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5F2" w:rsidRDefault="00B935F2" w:rsidP="00B935F2">
      <w:pPr>
        <w:spacing w:line="240" w:lineRule="auto"/>
        <w:jc w:val="right"/>
        <w:rPr>
          <w:b/>
          <w:sz w:val="24"/>
          <w:szCs w:val="24"/>
        </w:rPr>
      </w:pPr>
      <w:r>
        <w:rPr>
          <w:noProof/>
          <w:lang w:eastAsia="en-GB"/>
        </w:rPr>
        <w:drawing>
          <wp:inline distT="0" distB="0" distL="0" distR="0" wp14:anchorId="7B74293B" wp14:editId="325EB00D">
            <wp:extent cx="945998" cy="535668"/>
            <wp:effectExtent l="0" t="0" r="0" b="0"/>
            <wp:docPr id="1" name="Picture 1" descr="C:\Users\an046027\AppData\Local\Microsoft\Windows\Temporary Internet Files\Content.Outlook\KZSA4VCZ\gi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046027\AppData\Local\Microsoft\Windows\Temporary Internet Files\Content.Outlook\KZSA4VCZ\gigc.jpg"/>
                    <pic:cNvPicPr>
                      <a:picLocks noChangeAspect="1" noChangeArrowheads="1"/>
                    </pic:cNvPicPr>
                  </pic:nvPicPr>
                  <pic:blipFill>
                    <a:blip r:embed="rId8" cstate="print"/>
                    <a:srcRect/>
                    <a:stretch>
                      <a:fillRect/>
                    </a:stretch>
                  </pic:blipFill>
                  <pic:spPr bwMode="auto">
                    <a:xfrm>
                      <a:off x="0" y="0"/>
                      <a:ext cx="990046" cy="560610"/>
                    </a:xfrm>
                    <a:prstGeom prst="rect">
                      <a:avLst/>
                    </a:prstGeom>
                    <a:noFill/>
                    <a:ln w="9525">
                      <a:noFill/>
                      <a:miter lim="800000"/>
                      <a:headEnd/>
                      <a:tailEnd/>
                    </a:ln>
                  </pic:spPr>
                </pic:pic>
              </a:graphicData>
            </a:graphic>
          </wp:inline>
        </w:drawing>
      </w: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tbl>
      <w:tblPr>
        <w:tblStyle w:val="TableGrid"/>
        <w:tblW w:w="0" w:type="auto"/>
        <w:tblLook w:val="04A0" w:firstRow="1" w:lastRow="0" w:firstColumn="1" w:lastColumn="0" w:noHBand="0" w:noVBand="1"/>
      </w:tblPr>
      <w:tblGrid>
        <w:gridCol w:w="9697"/>
      </w:tblGrid>
      <w:tr w:rsidR="004A64BB" w:rsidTr="004A64BB">
        <w:tc>
          <w:tcPr>
            <w:tcW w:w="9747"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4A64BB" w:rsidRDefault="004A64BB" w:rsidP="00B935F2">
            <w:pPr>
              <w:jc w:val="right"/>
              <w:rPr>
                <w:b/>
                <w:sz w:val="24"/>
                <w:szCs w:val="24"/>
              </w:rPr>
            </w:pPr>
          </w:p>
          <w:p w:rsidR="004A64BB" w:rsidRPr="004A64BB" w:rsidRDefault="004A64BB" w:rsidP="004A64BB">
            <w:pPr>
              <w:jc w:val="center"/>
              <w:rPr>
                <w:b/>
                <w:sz w:val="40"/>
                <w:szCs w:val="40"/>
              </w:rPr>
            </w:pPr>
            <w:r w:rsidRPr="004A64BB">
              <w:rPr>
                <w:b/>
                <w:sz w:val="40"/>
                <w:szCs w:val="40"/>
              </w:rPr>
              <w:t>FUNDING FOR PLANNED TREATMENT IN EUROPE</w:t>
            </w:r>
          </w:p>
          <w:p w:rsidR="004A64BB" w:rsidRPr="004A64BB" w:rsidRDefault="004A64BB" w:rsidP="004A64BB">
            <w:pPr>
              <w:jc w:val="center"/>
              <w:rPr>
                <w:b/>
                <w:sz w:val="40"/>
                <w:szCs w:val="40"/>
              </w:rPr>
            </w:pPr>
          </w:p>
          <w:p w:rsidR="004A64BB" w:rsidRPr="004A64BB" w:rsidRDefault="004A64BB" w:rsidP="004A64BB">
            <w:pPr>
              <w:jc w:val="center"/>
              <w:rPr>
                <w:b/>
                <w:sz w:val="40"/>
                <w:szCs w:val="40"/>
              </w:rPr>
            </w:pPr>
            <w:r w:rsidRPr="004A64BB">
              <w:rPr>
                <w:b/>
                <w:sz w:val="40"/>
                <w:szCs w:val="40"/>
              </w:rPr>
              <w:t>UK S2 PLANNED TREATMENT (WALES)</w:t>
            </w:r>
          </w:p>
          <w:p w:rsidR="004A64BB" w:rsidRDefault="004A64BB" w:rsidP="004A64BB">
            <w:pPr>
              <w:jc w:val="center"/>
              <w:rPr>
                <w:b/>
                <w:sz w:val="40"/>
                <w:szCs w:val="40"/>
              </w:rPr>
            </w:pPr>
          </w:p>
          <w:p w:rsidR="004A64BB" w:rsidRDefault="004A64BB" w:rsidP="004A64BB">
            <w:pPr>
              <w:jc w:val="center"/>
              <w:rPr>
                <w:b/>
                <w:sz w:val="40"/>
                <w:szCs w:val="40"/>
              </w:rPr>
            </w:pPr>
          </w:p>
          <w:p w:rsidR="004A64BB" w:rsidRPr="004A64BB" w:rsidRDefault="004A64BB" w:rsidP="004A64BB">
            <w:pPr>
              <w:jc w:val="center"/>
              <w:rPr>
                <w:b/>
                <w:sz w:val="36"/>
                <w:szCs w:val="36"/>
              </w:rPr>
            </w:pPr>
            <w:r w:rsidRPr="004A64BB">
              <w:rPr>
                <w:b/>
                <w:sz w:val="36"/>
                <w:szCs w:val="36"/>
              </w:rPr>
              <w:t>Application form – supporting guidance notes</w:t>
            </w:r>
          </w:p>
          <w:p w:rsidR="004A64BB" w:rsidRDefault="004A64BB" w:rsidP="004A64BB">
            <w:pPr>
              <w:jc w:val="center"/>
              <w:rPr>
                <w:b/>
                <w:sz w:val="32"/>
                <w:szCs w:val="32"/>
              </w:rPr>
            </w:pPr>
          </w:p>
          <w:p w:rsidR="004A64BB" w:rsidRPr="004A64BB" w:rsidRDefault="004A64BB" w:rsidP="004A64BB">
            <w:pPr>
              <w:jc w:val="center"/>
              <w:rPr>
                <w:sz w:val="28"/>
                <w:szCs w:val="28"/>
              </w:rPr>
            </w:pPr>
            <w:r w:rsidRPr="004A64BB">
              <w:rPr>
                <w:sz w:val="28"/>
                <w:szCs w:val="28"/>
              </w:rPr>
              <w:t xml:space="preserve">PLEASE READ THESE NOTES WHEN COMPLETING YOUR APPLICATION </w:t>
            </w: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p w:rsidR="004A64BB" w:rsidRDefault="004A64BB" w:rsidP="00B935F2">
            <w:pPr>
              <w:jc w:val="right"/>
              <w:rPr>
                <w:b/>
                <w:sz w:val="24"/>
                <w:szCs w:val="24"/>
              </w:rPr>
            </w:pPr>
          </w:p>
        </w:tc>
      </w:tr>
    </w:tbl>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4A64BB" w:rsidRDefault="004A64BB" w:rsidP="00B935F2">
      <w:pPr>
        <w:spacing w:line="240" w:lineRule="auto"/>
        <w:jc w:val="right"/>
        <w:rPr>
          <w:b/>
          <w:sz w:val="24"/>
          <w:szCs w:val="24"/>
        </w:rPr>
      </w:pPr>
    </w:p>
    <w:p w:rsidR="007F7638" w:rsidRDefault="007F7638" w:rsidP="00715F4C">
      <w:pPr>
        <w:spacing w:line="240" w:lineRule="auto"/>
        <w:rPr>
          <w:b/>
          <w:sz w:val="24"/>
          <w:szCs w:val="24"/>
        </w:rPr>
      </w:pPr>
    </w:p>
    <w:p w:rsidR="009F0BA7" w:rsidRDefault="00836890" w:rsidP="00836890">
      <w:pPr>
        <w:pStyle w:val="ListParagraph"/>
        <w:spacing w:before="120" w:after="120" w:line="240" w:lineRule="auto"/>
        <w:ind w:left="-426"/>
        <w:contextualSpacing w:val="0"/>
        <w:jc w:val="center"/>
        <w:rPr>
          <w:b/>
          <w:sz w:val="28"/>
          <w:szCs w:val="28"/>
        </w:rPr>
      </w:pPr>
      <w:bookmarkStart w:id="0" w:name="_Hlk59565415"/>
      <w:r w:rsidRPr="00836890">
        <w:rPr>
          <w:b/>
          <w:bCs/>
          <w:sz w:val="28"/>
          <w:szCs w:val="28"/>
        </w:rPr>
        <w:t>SECTION 1 – GENERAL SUPPORTING INFORMATION</w:t>
      </w:r>
    </w:p>
    <w:p w:rsidR="00836890" w:rsidRPr="00836890" w:rsidRDefault="00836890" w:rsidP="00E0249B">
      <w:pPr>
        <w:pStyle w:val="ListParagraph"/>
        <w:spacing w:before="120" w:after="120" w:line="240" w:lineRule="auto"/>
        <w:ind w:left="-426"/>
        <w:contextualSpacing w:val="0"/>
        <w:rPr>
          <w:b/>
          <w:sz w:val="28"/>
          <w:szCs w:val="28"/>
        </w:rPr>
      </w:pPr>
    </w:p>
    <w:tbl>
      <w:tblPr>
        <w:tblStyle w:val="TableGrid"/>
        <w:tblW w:w="10490" w:type="dxa"/>
        <w:tblInd w:w="-459" w:type="dxa"/>
        <w:tblLook w:val="04A0" w:firstRow="1" w:lastRow="0" w:firstColumn="1" w:lastColumn="0" w:noHBand="0" w:noVBand="1"/>
      </w:tblPr>
      <w:tblGrid>
        <w:gridCol w:w="10490"/>
      </w:tblGrid>
      <w:tr w:rsidR="00640024" w:rsidRPr="00665B90" w:rsidTr="001E439B">
        <w:tc>
          <w:tcPr>
            <w:tcW w:w="10490" w:type="dxa"/>
            <w:shd w:val="clear" w:color="auto" w:fill="C6D9F1" w:themeFill="text2" w:themeFillTint="33"/>
          </w:tcPr>
          <w:bookmarkEnd w:id="0"/>
          <w:p w:rsidR="00640024" w:rsidRPr="00836890" w:rsidRDefault="00836890" w:rsidP="00836890">
            <w:pPr>
              <w:pStyle w:val="ListParagraph"/>
              <w:numPr>
                <w:ilvl w:val="0"/>
                <w:numId w:val="27"/>
              </w:numPr>
              <w:spacing w:before="120" w:after="120"/>
              <w:rPr>
                <w:b/>
                <w:sz w:val="28"/>
                <w:szCs w:val="28"/>
              </w:rPr>
            </w:pPr>
            <w:r>
              <w:rPr>
                <w:b/>
                <w:sz w:val="28"/>
                <w:szCs w:val="28"/>
              </w:rPr>
              <w:t xml:space="preserve">INTRODUCTION </w:t>
            </w:r>
          </w:p>
        </w:tc>
      </w:tr>
      <w:tr w:rsidR="009955A0" w:rsidRPr="00665B90" w:rsidTr="00AB7304">
        <w:tc>
          <w:tcPr>
            <w:tcW w:w="10490" w:type="dxa"/>
          </w:tcPr>
          <w:p w:rsidR="00836890" w:rsidRDefault="00836890" w:rsidP="00503A71">
            <w:pPr>
              <w:tabs>
                <w:tab w:val="left" w:pos="34"/>
              </w:tabs>
              <w:spacing w:before="60" w:afterLines="60" w:after="144"/>
              <w:rPr>
                <w:sz w:val="24"/>
                <w:szCs w:val="24"/>
              </w:rPr>
            </w:pPr>
            <w:r>
              <w:rPr>
                <w:sz w:val="24"/>
                <w:szCs w:val="24"/>
              </w:rPr>
              <w:t>The S2 (planned treatment) form is for resident</w:t>
            </w:r>
            <w:r w:rsidR="008D44FE">
              <w:rPr>
                <w:sz w:val="24"/>
                <w:szCs w:val="24"/>
              </w:rPr>
              <w:t>s</w:t>
            </w:r>
            <w:r>
              <w:rPr>
                <w:sz w:val="24"/>
                <w:szCs w:val="24"/>
              </w:rPr>
              <w:t xml:space="preserve"> of Wales who want planned treatment in an EU country. This is also known as the S2 funding route.</w:t>
            </w:r>
          </w:p>
          <w:p w:rsidR="00836890" w:rsidRDefault="00836890" w:rsidP="00503A71">
            <w:pPr>
              <w:tabs>
                <w:tab w:val="left" w:pos="34"/>
              </w:tabs>
              <w:spacing w:before="60" w:afterLines="60" w:after="144"/>
              <w:rPr>
                <w:sz w:val="24"/>
                <w:szCs w:val="24"/>
              </w:rPr>
            </w:pPr>
            <w:r>
              <w:rPr>
                <w:sz w:val="24"/>
                <w:szCs w:val="24"/>
              </w:rPr>
              <w:t>If you want treatment in Norway, Iceland, Liechtenstein or Switzerland, please contact us before you apply to confirm that you are eligible. Contact details are in section 7 of this guidance.</w:t>
            </w:r>
          </w:p>
          <w:p w:rsidR="00836890" w:rsidRDefault="00836890" w:rsidP="00503A71">
            <w:pPr>
              <w:tabs>
                <w:tab w:val="left" w:pos="34"/>
              </w:tabs>
              <w:spacing w:before="60" w:afterLines="60" w:after="144"/>
              <w:rPr>
                <w:sz w:val="24"/>
                <w:szCs w:val="24"/>
              </w:rPr>
            </w:pPr>
            <w:r>
              <w:rPr>
                <w:sz w:val="24"/>
                <w:szCs w:val="24"/>
              </w:rPr>
              <w:t>If you have</w:t>
            </w:r>
            <w:r w:rsidR="00625AED">
              <w:rPr>
                <w:sz w:val="24"/>
                <w:szCs w:val="24"/>
              </w:rPr>
              <w:t xml:space="preserve"> a UK-issued form and live in the EU, Norway, Iceland, Liechtenstein or Switzerland, you should not use this application form.</w:t>
            </w:r>
          </w:p>
          <w:p w:rsidR="00836890" w:rsidRPr="00625AED" w:rsidRDefault="00625AED" w:rsidP="00503A71">
            <w:pPr>
              <w:tabs>
                <w:tab w:val="left" w:pos="34"/>
              </w:tabs>
              <w:spacing w:before="60" w:afterLines="60" w:after="144"/>
              <w:rPr>
                <w:b/>
                <w:sz w:val="24"/>
                <w:szCs w:val="24"/>
              </w:rPr>
            </w:pPr>
            <w:r w:rsidRPr="00625AED">
              <w:rPr>
                <w:b/>
                <w:sz w:val="24"/>
                <w:szCs w:val="24"/>
              </w:rPr>
              <w:t>How to apply</w:t>
            </w:r>
          </w:p>
          <w:p w:rsidR="00625AED" w:rsidRDefault="00625AED" w:rsidP="00625AED">
            <w:pPr>
              <w:pStyle w:val="ListParagraph"/>
              <w:numPr>
                <w:ilvl w:val="0"/>
                <w:numId w:val="28"/>
              </w:numPr>
              <w:tabs>
                <w:tab w:val="left" w:pos="34"/>
              </w:tabs>
              <w:spacing w:before="60" w:afterLines="60" w:after="144"/>
              <w:rPr>
                <w:sz w:val="24"/>
                <w:szCs w:val="24"/>
              </w:rPr>
            </w:pPr>
            <w:r w:rsidRPr="00625AED">
              <w:rPr>
                <w:sz w:val="24"/>
                <w:szCs w:val="24"/>
              </w:rPr>
              <w:t>The application form can be comple</w:t>
            </w:r>
            <w:r>
              <w:rPr>
                <w:sz w:val="24"/>
                <w:szCs w:val="24"/>
              </w:rPr>
              <w:t>te</w:t>
            </w:r>
            <w:r w:rsidRPr="00625AED">
              <w:rPr>
                <w:sz w:val="24"/>
                <w:szCs w:val="24"/>
              </w:rPr>
              <w:t>d by a person other than the patient if necessary (for example a family</w:t>
            </w:r>
            <w:r>
              <w:rPr>
                <w:sz w:val="24"/>
                <w:szCs w:val="24"/>
              </w:rPr>
              <w:t xml:space="preserve"> </w:t>
            </w:r>
            <w:r w:rsidRPr="00625AED">
              <w:rPr>
                <w:sz w:val="24"/>
                <w:szCs w:val="24"/>
              </w:rPr>
              <w:t xml:space="preserve">members </w:t>
            </w:r>
            <w:r>
              <w:rPr>
                <w:sz w:val="24"/>
                <w:szCs w:val="24"/>
              </w:rPr>
              <w:t>o</w:t>
            </w:r>
            <w:r w:rsidRPr="00625AED">
              <w:rPr>
                <w:sz w:val="24"/>
                <w:szCs w:val="24"/>
              </w:rPr>
              <w:t xml:space="preserve">r a clinician). However, all the information provided should be about the patient. If you are applying on behalf of the patient, you must provide your details in Parts 7 and </w:t>
            </w:r>
            <w:r>
              <w:rPr>
                <w:sz w:val="24"/>
                <w:szCs w:val="24"/>
              </w:rPr>
              <w:t>8</w:t>
            </w:r>
            <w:r w:rsidRPr="00625AED">
              <w:rPr>
                <w:sz w:val="24"/>
                <w:szCs w:val="24"/>
              </w:rPr>
              <w:t xml:space="preserve"> of t</w:t>
            </w:r>
            <w:r>
              <w:rPr>
                <w:sz w:val="24"/>
                <w:szCs w:val="24"/>
              </w:rPr>
              <w:t>he application</w:t>
            </w:r>
            <w:r w:rsidRPr="00625AED">
              <w:rPr>
                <w:sz w:val="24"/>
                <w:szCs w:val="24"/>
              </w:rPr>
              <w:t xml:space="preserve"> form.  </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We can only communicate with the patient / applicant about the application, unless we have written consent from the patient regarding anyone else they wish for us to communicate with.</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The patient / applicant is responsible for providing accurate and complete information within the application. This will form the basis of the decision-making process.</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Incomplete / inaccurate applications cannot be processed and may delay funding decisions.</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Depending on the complexities of the individual case, we may need to request further information for an application in order for it to be assessed fully and correctly.</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NHS Wales cannot accept responsibility for documents lost in transit.</w:t>
            </w:r>
          </w:p>
          <w:p w:rsidR="00625AED" w:rsidRDefault="00625AED" w:rsidP="00625AED">
            <w:pPr>
              <w:pStyle w:val="ListParagraph"/>
              <w:numPr>
                <w:ilvl w:val="0"/>
                <w:numId w:val="28"/>
              </w:numPr>
              <w:tabs>
                <w:tab w:val="left" w:pos="34"/>
              </w:tabs>
              <w:spacing w:before="60" w:afterLines="60" w:after="144"/>
              <w:rPr>
                <w:sz w:val="24"/>
                <w:szCs w:val="24"/>
              </w:rPr>
            </w:pPr>
            <w:r>
              <w:rPr>
                <w:sz w:val="24"/>
                <w:szCs w:val="24"/>
              </w:rPr>
              <w:t>Applicants are required to provide their own translations of documents.</w:t>
            </w:r>
          </w:p>
          <w:p w:rsidR="00084455" w:rsidRDefault="00625AED" w:rsidP="00C77128">
            <w:pPr>
              <w:pStyle w:val="ListParagraph"/>
              <w:numPr>
                <w:ilvl w:val="0"/>
                <w:numId w:val="28"/>
              </w:numPr>
              <w:tabs>
                <w:tab w:val="left" w:pos="34"/>
              </w:tabs>
              <w:spacing w:before="60" w:afterLines="60" w:after="144"/>
              <w:rPr>
                <w:b/>
                <w:sz w:val="24"/>
                <w:szCs w:val="24"/>
              </w:rPr>
            </w:pPr>
            <w:r>
              <w:rPr>
                <w:sz w:val="24"/>
                <w:szCs w:val="24"/>
              </w:rPr>
              <w:t xml:space="preserve">Applications for Maternity S2 funding must be made directly to the NHSBSA (not NHS Wales).  </w:t>
            </w:r>
            <w:r w:rsidRPr="00625AED">
              <w:rPr>
                <w:sz w:val="24"/>
                <w:szCs w:val="24"/>
              </w:rPr>
              <w:t xml:space="preserve"> </w:t>
            </w:r>
            <w:r w:rsidR="00CB319E">
              <w:rPr>
                <w:sz w:val="24"/>
                <w:szCs w:val="24"/>
              </w:rPr>
              <w:t xml:space="preserve"> </w:t>
            </w:r>
          </w:p>
        </w:tc>
      </w:tr>
      <w:tr w:rsidR="00657994" w:rsidRPr="00665B90" w:rsidTr="001E439B">
        <w:tc>
          <w:tcPr>
            <w:tcW w:w="10490" w:type="dxa"/>
            <w:shd w:val="clear" w:color="auto" w:fill="C6D9F1" w:themeFill="text2" w:themeFillTint="33"/>
          </w:tcPr>
          <w:p w:rsidR="00657994" w:rsidRPr="00AA56B2" w:rsidRDefault="00AA56B2" w:rsidP="00AA56B2">
            <w:pPr>
              <w:pStyle w:val="ListParagraph"/>
              <w:numPr>
                <w:ilvl w:val="0"/>
                <w:numId w:val="27"/>
              </w:numPr>
              <w:tabs>
                <w:tab w:val="left" w:pos="6681"/>
              </w:tabs>
              <w:spacing w:before="120" w:after="120"/>
              <w:rPr>
                <w:b/>
                <w:sz w:val="28"/>
                <w:szCs w:val="28"/>
              </w:rPr>
            </w:pPr>
            <w:r>
              <w:rPr>
                <w:b/>
                <w:sz w:val="28"/>
                <w:szCs w:val="28"/>
              </w:rPr>
              <w:t>GENERAL GUIDANCE ON THE UK S2 FUNDING ROUTE</w:t>
            </w:r>
          </w:p>
        </w:tc>
      </w:tr>
      <w:tr w:rsidR="00657994" w:rsidRPr="00665B90" w:rsidTr="006208F0">
        <w:tc>
          <w:tcPr>
            <w:tcW w:w="10490" w:type="dxa"/>
          </w:tcPr>
          <w:p w:rsidR="00D60F46" w:rsidRDefault="00AA56B2" w:rsidP="00AA56B2">
            <w:pPr>
              <w:spacing w:before="120" w:after="120"/>
              <w:rPr>
                <w:b/>
                <w:sz w:val="24"/>
                <w:szCs w:val="24"/>
              </w:rPr>
            </w:pPr>
            <w:r w:rsidRPr="00AA56B2">
              <w:rPr>
                <w:b/>
                <w:sz w:val="24"/>
                <w:szCs w:val="24"/>
              </w:rPr>
              <w:t xml:space="preserve">S2 application route (PLANNED treatments) – key points: </w:t>
            </w:r>
          </w:p>
          <w:p w:rsidR="00AA56B2" w:rsidRPr="00AA56B2" w:rsidRDefault="00AA56B2" w:rsidP="00AA56B2">
            <w:pPr>
              <w:pStyle w:val="ListParagraph"/>
              <w:numPr>
                <w:ilvl w:val="0"/>
                <w:numId w:val="29"/>
              </w:numPr>
              <w:spacing w:before="120" w:after="120"/>
              <w:rPr>
                <w:sz w:val="24"/>
                <w:szCs w:val="24"/>
              </w:rPr>
            </w:pPr>
            <w:r w:rsidRPr="00AA56B2">
              <w:rPr>
                <w:sz w:val="24"/>
                <w:szCs w:val="24"/>
              </w:rPr>
              <w:t>Treatment “Provider” must be in the EU (but does not include Northern Ireland, Scotland and England):</w:t>
            </w:r>
          </w:p>
          <w:p w:rsidR="00AA56B2" w:rsidRDefault="00AA56B2" w:rsidP="00AA56B2">
            <w:pPr>
              <w:spacing w:before="120" w:after="120"/>
              <w:ind w:left="772"/>
              <w:rPr>
                <w:sz w:val="24"/>
                <w:szCs w:val="24"/>
              </w:rPr>
            </w:pPr>
            <w:r w:rsidRPr="00AA56B2">
              <w:rPr>
                <w:sz w:val="24"/>
                <w:szCs w:val="24"/>
              </w:rPr>
              <w:t xml:space="preserve">The EU countries are; Austria, Belgium, Bulgaria, Croatia, Republic of Cyprus, Czech Republic, Denmark, Estonia, Finland, France, Germany, Greece, Hungary, Ireland, Italy, Latvia, Lithuania, Luxembourg, Malta, Netherlands, Poland, Portugal, Romania, Slovakia, </w:t>
            </w:r>
            <w:r>
              <w:rPr>
                <w:sz w:val="24"/>
                <w:szCs w:val="24"/>
              </w:rPr>
              <w:t>S</w:t>
            </w:r>
            <w:r w:rsidRPr="00AA56B2">
              <w:rPr>
                <w:sz w:val="24"/>
                <w:szCs w:val="24"/>
              </w:rPr>
              <w:t>lo</w:t>
            </w:r>
            <w:r>
              <w:rPr>
                <w:sz w:val="24"/>
                <w:szCs w:val="24"/>
              </w:rPr>
              <w:t>v</w:t>
            </w:r>
            <w:r w:rsidRPr="00AA56B2">
              <w:rPr>
                <w:sz w:val="24"/>
                <w:szCs w:val="24"/>
              </w:rPr>
              <w:t>enia, Spa</w:t>
            </w:r>
            <w:r>
              <w:rPr>
                <w:sz w:val="24"/>
                <w:szCs w:val="24"/>
              </w:rPr>
              <w:t>i</w:t>
            </w:r>
            <w:r w:rsidRPr="00AA56B2">
              <w:rPr>
                <w:sz w:val="24"/>
                <w:szCs w:val="24"/>
              </w:rPr>
              <w:t xml:space="preserve">n and Sweden. </w:t>
            </w:r>
          </w:p>
          <w:p w:rsidR="00AA56B2" w:rsidRDefault="00AA56B2" w:rsidP="00AA56B2">
            <w:pPr>
              <w:spacing w:before="120" w:after="120"/>
              <w:ind w:left="772"/>
              <w:rPr>
                <w:sz w:val="24"/>
                <w:szCs w:val="24"/>
              </w:rPr>
            </w:pPr>
            <w:r w:rsidRPr="00AA56B2">
              <w:rPr>
                <w:b/>
                <w:sz w:val="24"/>
                <w:szCs w:val="24"/>
              </w:rPr>
              <w:t>Note this scheme does not necessarily cover planned treatment in Norway, Liechtenstein, Iceland or Switzerland. Please contact us</w:t>
            </w:r>
            <w:r>
              <w:rPr>
                <w:b/>
                <w:sz w:val="24"/>
                <w:szCs w:val="24"/>
              </w:rPr>
              <w:t xml:space="preserve"> before you</w:t>
            </w:r>
            <w:r w:rsidRPr="00AA56B2">
              <w:rPr>
                <w:b/>
                <w:sz w:val="24"/>
                <w:szCs w:val="24"/>
              </w:rPr>
              <w:t xml:space="preserve"> apply</w:t>
            </w:r>
            <w:r>
              <w:rPr>
                <w:sz w:val="24"/>
                <w:szCs w:val="24"/>
              </w:rPr>
              <w:t xml:space="preserve">. </w:t>
            </w:r>
          </w:p>
          <w:p w:rsidR="00AA56B2" w:rsidRDefault="00AA56B2" w:rsidP="00AA56B2">
            <w:pPr>
              <w:pStyle w:val="ListParagraph"/>
              <w:numPr>
                <w:ilvl w:val="0"/>
                <w:numId w:val="29"/>
              </w:numPr>
              <w:spacing w:before="120" w:after="120"/>
              <w:rPr>
                <w:sz w:val="24"/>
                <w:szCs w:val="24"/>
              </w:rPr>
            </w:pPr>
            <w:r w:rsidRPr="00AA56B2">
              <w:rPr>
                <w:sz w:val="24"/>
                <w:szCs w:val="24"/>
              </w:rPr>
              <w:t>The treatment providers (from this point referred to as “providers”) may be either private or state</w:t>
            </w:r>
            <w:r>
              <w:rPr>
                <w:sz w:val="24"/>
                <w:szCs w:val="24"/>
              </w:rPr>
              <w:t xml:space="preserve"> providers. The treatment must however be available under the providing count</w:t>
            </w:r>
            <w:r w:rsidR="00146940">
              <w:rPr>
                <w:sz w:val="24"/>
                <w:szCs w:val="24"/>
              </w:rPr>
              <w:t>y’s</w:t>
            </w:r>
            <w:r>
              <w:rPr>
                <w:sz w:val="24"/>
                <w:szCs w:val="24"/>
              </w:rPr>
              <w:t xml:space="preserve"> state healthcare scheme (i.e. could be provided by a private or state provider, but it must be available within the state </w:t>
            </w:r>
            <w:r w:rsidR="008D44FE">
              <w:rPr>
                <w:sz w:val="24"/>
                <w:szCs w:val="24"/>
              </w:rPr>
              <w:t xml:space="preserve">healthcare </w:t>
            </w:r>
            <w:r>
              <w:rPr>
                <w:sz w:val="24"/>
                <w:szCs w:val="24"/>
              </w:rPr>
              <w:t xml:space="preserve">system). </w:t>
            </w:r>
            <w:r w:rsidRPr="00AA56B2">
              <w:rPr>
                <w:sz w:val="24"/>
                <w:szCs w:val="24"/>
              </w:rPr>
              <w:t xml:space="preserve"> </w:t>
            </w:r>
          </w:p>
          <w:p w:rsidR="00146940" w:rsidRDefault="00146940" w:rsidP="00AA56B2">
            <w:pPr>
              <w:pStyle w:val="ListParagraph"/>
              <w:numPr>
                <w:ilvl w:val="0"/>
                <w:numId w:val="29"/>
              </w:numPr>
              <w:spacing w:before="120" w:after="120"/>
              <w:rPr>
                <w:sz w:val="24"/>
                <w:szCs w:val="24"/>
              </w:rPr>
            </w:pPr>
            <w:r>
              <w:rPr>
                <w:sz w:val="24"/>
                <w:szCs w:val="24"/>
              </w:rPr>
              <w:t xml:space="preserve">Applications must be authorised </w:t>
            </w:r>
            <w:r w:rsidRPr="00146940">
              <w:rPr>
                <w:sz w:val="24"/>
                <w:szCs w:val="24"/>
                <w:u w:val="single"/>
              </w:rPr>
              <w:t>BEFORE</w:t>
            </w:r>
            <w:r>
              <w:rPr>
                <w:sz w:val="24"/>
                <w:szCs w:val="24"/>
              </w:rPr>
              <w:t xml:space="preserve"> treatment.</w:t>
            </w:r>
          </w:p>
          <w:p w:rsidR="00146940" w:rsidRDefault="00146940" w:rsidP="00AA56B2">
            <w:pPr>
              <w:pStyle w:val="ListParagraph"/>
              <w:numPr>
                <w:ilvl w:val="0"/>
                <w:numId w:val="29"/>
              </w:numPr>
              <w:spacing w:before="120" w:after="120"/>
              <w:rPr>
                <w:sz w:val="24"/>
                <w:szCs w:val="24"/>
              </w:rPr>
            </w:pPr>
            <w:r>
              <w:rPr>
                <w:sz w:val="24"/>
                <w:szCs w:val="24"/>
              </w:rPr>
              <w:t xml:space="preserve">The treatment must be available to the patient under the NHS in Wales and must be available under the treating county’s state healthcare scheme.  </w:t>
            </w:r>
          </w:p>
          <w:p w:rsidR="00146940" w:rsidRDefault="00146940" w:rsidP="00AA56B2">
            <w:pPr>
              <w:pStyle w:val="ListParagraph"/>
              <w:numPr>
                <w:ilvl w:val="0"/>
                <w:numId w:val="29"/>
              </w:numPr>
              <w:spacing w:before="120" w:after="120"/>
              <w:rPr>
                <w:sz w:val="24"/>
                <w:szCs w:val="24"/>
              </w:rPr>
            </w:pPr>
            <w:r>
              <w:rPr>
                <w:sz w:val="24"/>
                <w:szCs w:val="24"/>
              </w:rPr>
              <w:t>There must be written support from a</w:t>
            </w:r>
            <w:r w:rsidR="00713304">
              <w:rPr>
                <w:sz w:val="24"/>
                <w:szCs w:val="24"/>
              </w:rPr>
              <w:t xml:space="preserve"> </w:t>
            </w:r>
            <w:r>
              <w:rPr>
                <w:sz w:val="24"/>
                <w:szCs w:val="24"/>
              </w:rPr>
              <w:t>clinician</w:t>
            </w:r>
            <w:r w:rsidR="00713304">
              <w:rPr>
                <w:sz w:val="24"/>
                <w:szCs w:val="24"/>
              </w:rPr>
              <w:t xml:space="preserve"> in either the UK, any EEA Country or Switzerland, </w:t>
            </w:r>
            <w:r>
              <w:rPr>
                <w:sz w:val="24"/>
                <w:szCs w:val="24"/>
              </w:rPr>
              <w:t xml:space="preserve">which following their full medical assessment, supports the diagnosis, treatment and medical timeframe necessary for the treatment </w:t>
            </w:r>
            <w:r w:rsidR="00713304">
              <w:rPr>
                <w:sz w:val="24"/>
                <w:szCs w:val="24"/>
              </w:rPr>
              <w:t>that</w:t>
            </w:r>
            <w:r>
              <w:rPr>
                <w:sz w:val="24"/>
                <w:szCs w:val="24"/>
              </w:rPr>
              <w:t xml:space="preserve"> the patient wants funding for.</w:t>
            </w:r>
            <w:r w:rsidR="00713304">
              <w:rPr>
                <w:sz w:val="24"/>
                <w:szCs w:val="24"/>
              </w:rPr>
              <w:t xml:space="preserve"> The clinician should support this statement by giving objective reasons.</w:t>
            </w:r>
          </w:p>
          <w:p w:rsidR="00146940" w:rsidRDefault="00146940" w:rsidP="00AA56B2">
            <w:pPr>
              <w:pStyle w:val="ListParagraph"/>
              <w:numPr>
                <w:ilvl w:val="0"/>
                <w:numId w:val="29"/>
              </w:numPr>
              <w:spacing w:before="120" w:after="120"/>
              <w:rPr>
                <w:sz w:val="24"/>
                <w:szCs w:val="24"/>
              </w:rPr>
            </w:pPr>
            <w:r>
              <w:rPr>
                <w:sz w:val="24"/>
                <w:szCs w:val="24"/>
              </w:rPr>
              <w:t>There must be written support from an EU clinician / provider of the planned treatment outlining dates and estimated costs.</w:t>
            </w:r>
          </w:p>
          <w:p w:rsidR="00146940" w:rsidRDefault="00146940" w:rsidP="00AA56B2">
            <w:pPr>
              <w:pStyle w:val="ListParagraph"/>
              <w:numPr>
                <w:ilvl w:val="0"/>
                <w:numId w:val="29"/>
              </w:numPr>
              <w:spacing w:before="120" w:after="120"/>
              <w:rPr>
                <w:sz w:val="24"/>
                <w:szCs w:val="24"/>
              </w:rPr>
            </w:pPr>
            <w:r>
              <w:rPr>
                <w:sz w:val="24"/>
                <w:szCs w:val="24"/>
              </w:rPr>
              <w:t>The patient</w:t>
            </w:r>
            <w:r w:rsidR="00053E9D">
              <w:rPr>
                <w:sz w:val="24"/>
                <w:szCs w:val="24"/>
              </w:rPr>
              <w:t xml:space="preserve"> </w:t>
            </w:r>
            <w:r>
              <w:rPr>
                <w:sz w:val="24"/>
                <w:szCs w:val="24"/>
              </w:rPr>
              <w:t xml:space="preserve">/ </w:t>
            </w:r>
            <w:r w:rsidR="00053E9D">
              <w:rPr>
                <w:sz w:val="24"/>
                <w:szCs w:val="24"/>
              </w:rPr>
              <w:t>applicant must check with the EU provider that they will accept an S2 form to fund the treatment(s).</w:t>
            </w:r>
          </w:p>
          <w:p w:rsidR="00053E9D" w:rsidRDefault="00053E9D" w:rsidP="00AA56B2">
            <w:pPr>
              <w:pStyle w:val="ListParagraph"/>
              <w:numPr>
                <w:ilvl w:val="0"/>
                <w:numId w:val="29"/>
              </w:numPr>
              <w:spacing w:before="120" w:after="120"/>
              <w:rPr>
                <w:sz w:val="24"/>
                <w:szCs w:val="24"/>
              </w:rPr>
            </w:pPr>
            <w:r>
              <w:rPr>
                <w:sz w:val="24"/>
                <w:szCs w:val="24"/>
              </w:rPr>
              <w:t xml:space="preserve">S2s cannot be considered for the clinical trial or experimental part of any treatment package. </w:t>
            </w:r>
          </w:p>
          <w:p w:rsidR="00053E9D" w:rsidRDefault="00053E9D" w:rsidP="00AA56B2">
            <w:pPr>
              <w:pStyle w:val="ListParagraph"/>
              <w:numPr>
                <w:ilvl w:val="0"/>
                <w:numId w:val="29"/>
              </w:numPr>
              <w:spacing w:before="120" w:after="120"/>
              <w:rPr>
                <w:sz w:val="24"/>
                <w:szCs w:val="24"/>
              </w:rPr>
            </w:pPr>
            <w:r>
              <w:rPr>
                <w:sz w:val="24"/>
                <w:szCs w:val="24"/>
              </w:rPr>
              <w:t xml:space="preserve">The patient does not pay for eligible treatment costs (apart from any required co-payment cost which would be charged to a person insured within that system, which the patient must pay.) </w:t>
            </w:r>
          </w:p>
          <w:p w:rsidR="00053E9D" w:rsidRDefault="00053E9D" w:rsidP="00AA56B2">
            <w:pPr>
              <w:pStyle w:val="ListParagraph"/>
              <w:numPr>
                <w:ilvl w:val="0"/>
                <w:numId w:val="29"/>
              </w:numPr>
              <w:spacing w:before="120" w:after="120"/>
              <w:rPr>
                <w:sz w:val="24"/>
                <w:szCs w:val="24"/>
              </w:rPr>
            </w:pPr>
            <w:r>
              <w:rPr>
                <w:sz w:val="24"/>
                <w:szCs w:val="24"/>
              </w:rPr>
              <w:t xml:space="preserve">S2s cannot be issued / approved if any of the treatment costs have already been paid for (unless the payment relates to the co-payment charge). </w:t>
            </w:r>
          </w:p>
          <w:p w:rsidR="00305CA2" w:rsidRPr="00305CA2" w:rsidRDefault="00305CA2" w:rsidP="00305CA2">
            <w:pPr>
              <w:spacing w:before="120" w:after="120"/>
              <w:rPr>
                <w:b/>
                <w:sz w:val="24"/>
                <w:szCs w:val="24"/>
              </w:rPr>
            </w:pPr>
            <w:r w:rsidRPr="00305CA2">
              <w:rPr>
                <w:b/>
                <w:sz w:val="24"/>
                <w:szCs w:val="24"/>
              </w:rPr>
              <w:t xml:space="preserve">Undue Delay </w:t>
            </w:r>
          </w:p>
          <w:p w:rsidR="00305CA2" w:rsidRDefault="00305CA2" w:rsidP="00305CA2">
            <w:pPr>
              <w:pStyle w:val="ListParagraph"/>
              <w:numPr>
                <w:ilvl w:val="0"/>
                <w:numId w:val="29"/>
              </w:numPr>
              <w:spacing w:before="120" w:after="120"/>
              <w:rPr>
                <w:sz w:val="24"/>
                <w:szCs w:val="24"/>
              </w:rPr>
            </w:pPr>
            <w:r>
              <w:rPr>
                <w:sz w:val="24"/>
                <w:szCs w:val="24"/>
              </w:rPr>
              <w:t xml:space="preserve">The NHS in Wales must confirm that it cannot provide the treatment or equivalent, in a medically acceptable timeframe, for the patient’s condition / diagnosis (referred to as Undue Delay). This will be confirmed by the patients NHS Local Health Board. </w:t>
            </w:r>
          </w:p>
          <w:p w:rsidR="00305CA2" w:rsidRPr="00305CA2" w:rsidRDefault="00305CA2" w:rsidP="00305CA2">
            <w:pPr>
              <w:autoSpaceDE w:val="0"/>
              <w:autoSpaceDN w:val="0"/>
              <w:ind w:left="62"/>
              <w:jc w:val="both"/>
              <w:rPr>
                <w:rFonts w:ascii="Times New Roman" w:eastAsiaTheme="minorHAnsi" w:hAnsi="Times New Roman" w:cs="Times New Roman"/>
                <w:color w:val="000000"/>
                <w:sz w:val="24"/>
                <w:szCs w:val="24"/>
              </w:rPr>
            </w:pPr>
            <w:r w:rsidRPr="00305CA2">
              <w:rPr>
                <w:color w:val="000000"/>
                <w:sz w:val="24"/>
                <w:szCs w:val="24"/>
              </w:rPr>
              <w:t xml:space="preserve">The European Court has stressed that judgement with regard to “undue delay” must be based on a clinical assessment of what is a medically acceptable period for the individual clinical circumstances of the patient, and that this assessment needs to be kept under review while the patient is waiting for treatment. Offering treatment within a national waiting time target does not necessarily avoid ‘undue delay’. </w:t>
            </w:r>
          </w:p>
          <w:p w:rsidR="00305CA2" w:rsidRDefault="00305CA2" w:rsidP="00305CA2">
            <w:pPr>
              <w:autoSpaceDE w:val="0"/>
              <w:autoSpaceDN w:val="0"/>
              <w:jc w:val="both"/>
              <w:rPr>
                <w:color w:val="000000"/>
                <w:highlight w:val="yellow"/>
              </w:rPr>
            </w:pPr>
          </w:p>
          <w:p w:rsidR="00305CA2" w:rsidRPr="00305CA2" w:rsidRDefault="00305CA2" w:rsidP="00305CA2">
            <w:pPr>
              <w:autoSpaceDE w:val="0"/>
              <w:autoSpaceDN w:val="0"/>
              <w:ind w:left="62"/>
              <w:jc w:val="both"/>
              <w:rPr>
                <w:color w:val="000000"/>
                <w:sz w:val="24"/>
                <w:szCs w:val="24"/>
              </w:rPr>
            </w:pPr>
            <w:r w:rsidRPr="00305CA2">
              <w:rPr>
                <w:color w:val="000000"/>
                <w:sz w:val="24"/>
                <w:szCs w:val="24"/>
              </w:rPr>
              <w:t xml:space="preserve">When assessing undue delay, section 6B(6) of the National Health Service (Wales) Act 2006 requires </w:t>
            </w:r>
            <w:r>
              <w:rPr>
                <w:color w:val="000000"/>
                <w:sz w:val="24"/>
                <w:szCs w:val="24"/>
              </w:rPr>
              <w:t>the h</w:t>
            </w:r>
            <w:r w:rsidRPr="00305CA2">
              <w:rPr>
                <w:color w:val="000000"/>
                <w:sz w:val="24"/>
                <w:szCs w:val="24"/>
              </w:rPr>
              <w:t xml:space="preserve">ealth board to have regard to: </w:t>
            </w:r>
          </w:p>
          <w:p w:rsidR="00305CA2" w:rsidRDefault="00305CA2" w:rsidP="00305CA2">
            <w:pPr>
              <w:autoSpaceDE w:val="0"/>
              <w:autoSpaceDN w:val="0"/>
              <w:ind w:firstLine="62"/>
              <w:jc w:val="both"/>
              <w:rPr>
                <w:color w:val="000000"/>
                <w:sz w:val="16"/>
                <w:szCs w:val="16"/>
              </w:rPr>
            </w:pPr>
          </w:p>
          <w:p w:rsidR="00305CA2" w:rsidRDefault="00305CA2" w:rsidP="00305CA2">
            <w:pPr>
              <w:pStyle w:val="LQN3"/>
              <w:numPr>
                <w:ilvl w:val="0"/>
                <w:numId w:val="35"/>
              </w:numPr>
              <w:spacing w:before="0"/>
              <w:ind w:left="772" w:hanging="426"/>
              <w:rPr>
                <w:rFonts w:ascii="Arial" w:hAnsi="Arial" w:cs="Arial"/>
                <w:sz w:val="24"/>
                <w:szCs w:val="24"/>
              </w:rPr>
            </w:pPr>
            <w:r>
              <w:rPr>
                <w:rFonts w:ascii="Arial" w:hAnsi="Arial" w:cs="Arial"/>
                <w:sz w:val="24"/>
                <w:szCs w:val="24"/>
              </w:rPr>
              <w:t>the patient’s medical history;</w:t>
            </w:r>
          </w:p>
          <w:p w:rsidR="00305CA2" w:rsidRDefault="00305CA2" w:rsidP="00305CA2">
            <w:pPr>
              <w:pStyle w:val="LQN3"/>
              <w:numPr>
                <w:ilvl w:val="0"/>
                <w:numId w:val="35"/>
              </w:numPr>
              <w:spacing w:before="0"/>
              <w:ind w:left="772" w:hanging="426"/>
              <w:rPr>
                <w:rFonts w:ascii="Arial" w:hAnsi="Arial" w:cs="Arial"/>
                <w:sz w:val="24"/>
                <w:szCs w:val="24"/>
              </w:rPr>
            </w:pPr>
            <w:r>
              <w:rPr>
                <w:rFonts w:ascii="Arial" w:hAnsi="Arial" w:cs="Arial"/>
                <w:sz w:val="24"/>
                <w:szCs w:val="24"/>
              </w:rPr>
              <w:t>the extent of any pain, disability, discomfort or other suffering that is attributable to the medical condition to which the service is to relate;</w:t>
            </w:r>
          </w:p>
          <w:p w:rsidR="00305CA2" w:rsidRDefault="00305CA2" w:rsidP="0094130E">
            <w:pPr>
              <w:pStyle w:val="LQN3"/>
              <w:numPr>
                <w:ilvl w:val="0"/>
                <w:numId w:val="35"/>
              </w:numPr>
              <w:spacing w:before="0"/>
              <w:ind w:left="772" w:hanging="426"/>
              <w:rPr>
                <w:rFonts w:ascii="Arial" w:hAnsi="Arial" w:cs="Arial"/>
                <w:sz w:val="24"/>
                <w:szCs w:val="24"/>
              </w:rPr>
            </w:pPr>
            <w:r>
              <w:rPr>
                <w:rFonts w:ascii="Arial" w:hAnsi="Arial" w:cs="Arial"/>
                <w:sz w:val="24"/>
                <w:szCs w:val="24"/>
              </w:rPr>
              <w:t xml:space="preserve">whether any such pain, disability, discomfort or suffering makes it impossible or extremely difficult for the patient to carry out ordinary daily tasks; and </w:t>
            </w:r>
          </w:p>
          <w:p w:rsidR="0094130E" w:rsidRDefault="0094130E" w:rsidP="0094130E">
            <w:pPr>
              <w:pStyle w:val="LQN3"/>
              <w:numPr>
                <w:ilvl w:val="0"/>
                <w:numId w:val="35"/>
              </w:numPr>
              <w:spacing w:before="0"/>
              <w:ind w:left="772" w:hanging="426"/>
              <w:rPr>
                <w:rFonts w:ascii="Arial" w:hAnsi="Arial" w:cs="Arial"/>
                <w:sz w:val="24"/>
                <w:szCs w:val="24"/>
              </w:rPr>
            </w:pPr>
            <w:r>
              <w:rPr>
                <w:rFonts w:ascii="Arial" w:hAnsi="Arial" w:cs="Arial"/>
                <w:sz w:val="24"/>
                <w:szCs w:val="24"/>
              </w:rPr>
              <w:t xml:space="preserve">the extent to which the provision of the service would be likely to alleviate, or enable the alleviation of, the pain, disability, discomfort or suffering. </w:t>
            </w:r>
          </w:p>
          <w:p w:rsidR="00053E9D" w:rsidRPr="00053E9D" w:rsidRDefault="00053E9D" w:rsidP="00053E9D">
            <w:pPr>
              <w:spacing w:before="120" w:after="120"/>
              <w:rPr>
                <w:b/>
                <w:sz w:val="24"/>
                <w:szCs w:val="24"/>
              </w:rPr>
            </w:pPr>
            <w:r w:rsidRPr="00053E9D">
              <w:rPr>
                <w:b/>
                <w:sz w:val="24"/>
                <w:szCs w:val="24"/>
              </w:rPr>
              <w:t xml:space="preserve">S2 – Form Issue </w:t>
            </w:r>
          </w:p>
          <w:p w:rsidR="00053E9D" w:rsidRDefault="00053E9D" w:rsidP="00053E9D">
            <w:pPr>
              <w:pStyle w:val="ListParagraph"/>
              <w:numPr>
                <w:ilvl w:val="0"/>
                <w:numId w:val="30"/>
              </w:numPr>
              <w:spacing w:before="120" w:after="120"/>
              <w:rPr>
                <w:sz w:val="24"/>
                <w:szCs w:val="24"/>
              </w:rPr>
            </w:pPr>
            <w:r w:rsidRPr="00053E9D">
              <w:rPr>
                <w:sz w:val="24"/>
                <w:szCs w:val="24"/>
              </w:rPr>
              <w:t xml:space="preserve">S2 forms will only be issued for a treatment period of up to 3 months at a time. Extensions / continuation applications can be made and will be assessed on a case by case basis.  </w:t>
            </w:r>
          </w:p>
          <w:p w:rsidR="00053E9D" w:rsidRDefault="00053E9D" w:rsidP="00053E9D">
            <w:pPr>
              <w:pStyle w:val="ListParagraph"/>
              <w:numPr>
                <w:ilvl w:val="0"/>
                <w:numId w:val="30"/>
              </w:numPr>
              <w:spacing w:before="120" w:after="120"/>
              <w:rPr>
                <w:sz w:val="24"/>
                <w:szCs w:val="24"/>
              </w:rPr>
            </w:pPr>
            <w:r>
              <w:rPr>
                <w:sz w:val="24"/>
                <w:szCs w:val="24"/>
              </w:rPr>
              <w:t>S2s will not normally be approved more than 3 months in advance of the treatment date, to ensure that the eligibility evidence is current.</w:t>
            </w:r>
          </w:p>
          <w:p w:rsidR="00053E9D" w:rsidRDefault="00053E9D" w:rsidP="00053E9D">
            <w:pPr>
              <w:pStyle w:val="ListParagraph"/>
              <w:numPr>
                <w:ilvl w:val="0"/>
                <w:numId w:val="30"/>
              </w:numPr>
              <w:spacing w:before="120" w:after="120"/>
              <w:rPr>
                <w:sz w:val="24"/>
                <w:szCs w:val="24"/>
              </w:rPr>
            </w:pPr>
            <w:r>
              <w:rPr>
                <w:sz w:val="24"/>
                <w:szCs w:val="24"/>
              </w:rPr>
              <w:t>The supporting EU clinicians evidence / letter must be on official letterhead and should not be more than 6 months older that the treatment start date.</w:t>
            </w:r>
          </w:p>
          <w:p w:rsidR="00053E9D" w:rsidRDefault="00053E9D" w:rsidP="00053E9D">
            <w:pPr>
              <w:pStyle w:val="ListParagraph"/>
              <w:numPr>
                <w:ilvl w:val="0"/>
                <w:numId w:val="30"/>
              </w:numPr>
              <w:spacing w:before="120" w:after="120"/>
              <w:rPr>
                <w:sz w:val="24"/>
                <w:szCs w:val="24"/>
              </w:rPr>
            </w:pPr>
            <w:r>
              <w:rPr>
                <w:sz w:val="24"/>
                <w:szCs w:val="24"/>
              </w:rPr>
              <w:t xml:space="preserve">An S2 form can only cover one treatment provider. If you need treatment at more than one treatment provider then you will need separate S2 forms to be approved for each provider. </w:t>
            </w:r>
          </w:p>
          <w:p w:rsidR="009E2DEA" w:rsidRPr="009E2DEA" w:rsidRDefault="00053E9D" w:rsidP="00B04B1D">
            <w:pPr>
              <w:spacing w:before="120" w:after="120"/>
              <w:rPr>
                <w:sz w:val="24"/>
                <w:szCs w:val="24"/>
              </w:rPr>
            </w:pPr>
            <w:r>
              <w:rPr>
                <w:sz w:val="24"/>
                <w:szCs w:val="24"/>
              </w:rPr>
              <w:t>If the patient is asked to pay a co-payment charge, this will be in accordance with the local residence requirements of the member’s state</w:t>
            </w:r>
            <w:r w:rsidR="00B04B1D">
              <w:rPr>
                <w:sz w:val="24"/>
                <w:szCs w:val="24"/>
              </w:rPr>
              <w:t xml:space="preserve"> healthcare scheme</w:t>
            </w:r>
            <w:r>
              <w:rPr>
                <w:sz w:val="24"/>
                <w:szCs w:val="24"/>
              </w:rPr>
              <w:t xml:space="preserve"> and is normal practice. The NHS</w:t>
            </w:r>
            <w:r w:rsidR="008F1489">
              <w:rPr>
                <w:sz w:val="24"/>
                <w:szCs w:val="24"/>
              </w:rPr>
              <w:t xml:space="preserve"> </w:t>
            </w:r>
            <w:r>
              <w:rPr>
                <w:sz w:val="24"/>
                <w:szCs w:val="24"/>
              </w:rPr>
              <w:t>B</w:t>
            </w:r>
            <w:r w:rsidR="008F1489">
              <w:rPr>
                <w:sz w:val="24"/>
                <w:szCs w:val="24"/>
              </w:rPr>
              <w:t xml:space="preserve">usiness </w:t>
            </w:r>
            <w:r>
              <w:rPr>
                <w:sz w:val="24"/>
                <w:szCs w:val="24"/>
              </w:rPr>
              <w:t>S</w:t>
            </w:r>
            <w:r w:rsidR="008F1489">
              <w:rPr>
                <w:sz w:val="24"/>
                <w:szCs w:val="24"/>
              </w:rPr>
              <w:t xml:space="preserve">ervices </w:t>
            </w:r>
            <w:r>
              <w:rPr>
                <w:sz w:val="24"/>
                <w:szCs w:val="24"/>
              </w:rPr>
              <w:t>A</w:t>
            </w:r>
            <w:r w:rsidR="008F1489">
              <w:rPr>
                <w:sz w:val="24"/>
                <w:szCs w:val="24"/>
              </w:rPr>
              <w:t>uthority</w:t>
            </w:r>
            <w:r>
              <w:rPr>
                <w:sz w:val="24"/>
                <w:szCs w:val="24"/>
              </w:rPr>
              <w:t xml:space="preserve"> will be able to advise if the patient is eligible for a refund from them (this is</w:t>
            </w:r>
            <w:r w:rsidR="008F1489">
              <w:rPr>
                <w:sz w:val="24"/>
                <w:szCs w:val="24"/>
              </w:rPr>
              <w:t xml:space="preserve"> </w:t>
            </w:r>
            <w:r>
              <w:rPr>
                <w:sz w:val="24"/>
                <w:szCs w:val="24"/>
              </w:rPr>
              <w:t>not th</w:t>
            </w:r>
            <w:r w:rsidR="008F1489">
              <w:rPr>
                <w:sz w:val="24"/>
                <w:szCs w:val="24"/>
              </w:rPr>
              <w:t>e</w:t>
            </w:r>
            <w:r>
              <w:rPr>
                <w:sz w:val="24"/>
                <w:szCs w:val="24"/>
              </w:rPr>
              <w:t xml:space="preserve"> responsibility of NHS Wales). All other eligible </w:t>
            </w:r>
            <w:r w:rsidR="008F1489">
              <w:rPr>
                <w:sz w:val="24"/>
                <w:szCs w:val="24"/>
              </w:rPr>
              <w:t>treatment</w:t>
            </w:r>
            <w:r>
              <w:rPr>
                <w:sz w:val="24"/>
                <w:szCs w:val="24"/>
              </w:rPr>
              <w:t xml:space="preserve"> cost </w:t>
            </w:r>
            <w:r w:rsidR="008F1489">
              <w:rPr>
                <w:sz w:val="24"/>
                <w:szCs w:val="24"/>
              </w:rPr>
              <w:t>should</w:t>
            </w:r>
            <w:r>
              <w:rPr>
                <w:sz w:val="24"/>
                <w:szCs w:val="24"/>
              </w:rPr>
              <w:t xml:space="preserve"> be covered by the S2 form</w:t>
            </w:r>
            <w:r w:rsidR="008F1489">
              <w:rPr>
                <w:sz w:val="24"/>
                <w:szCs w:val="24"/>
              </w:rPr>
              <w:t>.</w:t>
            </w:r>
          </w:p>
        </w:tc>
      </w:tr>
      <w:tr w:rsidR="00657994" w:rsidRPr="00665B90" w:rsidTr="001E439B">
        <w:trPr>
          <w:trHeight w:val="572"/>
        </w:trPr>
        <w:tc>
          <w:tcPr>
            <w:tcW w:w="10490" w:type="dxa"/>
            <w:shd w:val="clear" w:color="auto" w:fill="C6D9F1" w:themeFill="text2" w:themeFillTint="33"/>
          </w:tcPr>
          <w:p w:rsidR="00C371F7" w:rsidRPr="008F1489" w:rsidRDefault="008F1489" w:rsidP="008F1489">
            <w:pPr>
              <w:pStyle w:val="ListParagraph"/>
              <w:numPr>
                <w:ilvl w:val="0"/>
                <w:numId w:val="27"/>
              </w:numPr>
              <w:tabs>
                <w:tab w:val="left" w:pos="6681"/>
              </w:tabs>
              <w:spacing w:before="120" w:after="120"/>
              <w:rPr>
                <w:b/>
                <w:sz w:val="28"/>
                <w:szCs w:val="28"/>
              </w:rPr>
            </w:pPr>
            <w:r w:rsidRPr="008F1489">
              <w:rPr>
                <w:b/>
                <w:sz w:val="28"/>
                <w:szCs w:val="28"/>
              </w:rPr>
              <w:t xml:space="preserve">UNDUE DELAY </w:t>
            </w:r>
          </w:p>
        </w:tc>
      </w:tr>
      <w:tr w:rsidR="00657994" w:rsidRPr="00665B90" w:rsidTr="006208F0">
        <w:tc>
          <w:tcPr>
            <w:tcW w:w="10490" w:type="dxa"/>
          </w:tcPr>
          <w:p w:rsidR="00402717" w:rsidRDefault="008F1489" w:rsidP="008F1489">
            <w:pPr>
              <w:tabs>
                <w:tab w:val="left" w:pos="6681"/>
              </w:tabs>
              <w:spacing w:before="120" w:after="120"/>
              <w:rPr>
                <w:sz w:val="24"/>
                <w:szCs w:val="24"/>
              </w:rPr>
            </w:pPr>
            <w:r w:rsidRPr="008F1489">
              <w:rPr>
                <w:sz w:val="24"/>
                <w:szCs w:val="24"/>
              </w:rPr>
              <w:t xml:space="preserve">“Undue Delay” is where </w:t>
            </w:r>
            <w:r>
              <w:rPr>
                <w:sz w:val="24"/>
                <w:szCs w:val="24"/>
              </w:rPr>
              <w:t xml:space="preserve">the NHS cannot provide the treatment / equivalent requested, in a medically justified timeframe, for the patient’s diagnosis / condition. It is a routine criterion of the S2 funding application. It requires written support from an EU clinician which states how soon the patient needs treatment and why (based on the EU clinician’s full clinical assessment of the patient’s condition / diagnosis). </w:t>
            </w:r>
          </w:p>
          <w:p w:rsidR="008F1489" w:rsidRPr="004A788A" w:rsidRDefault="008F1489" w:rsidP="008F1489">
            <w:pPr>
              <w:tabs>
                <w:tab w:val="left" w:pos="6681"/>
              </w:tabs>
              <w:spacing w:before="120" w:after="120"/>
              <w:rPr>
                <w:b/>
                <w:sz w:val="24"/>
                <w:szCs w:val="24"/>
              </w:rPr>
            </w:pPr>
            <w:r w:rsidRPr="008F1489">
              <w:rPr>
                <w:b/>
                <w:sz w:val="24"/>
                <w:szCs w:val="24"/>
              </w:rPr>
              <w:t>Please note</w:t>
            </w:r>
            <w:r>
              <w:rPr>
                <w:sz w:val="24"/>
                <w:szCs w:val="24"/>
              </w:rPr>
              <w:t xml:space="preserve"> </w:t>
            </w:r>
            <w:r w:rsidRPr="00B04B1D">
              <w:rPr>
                <w:b/>
                <w:sz w:val="24"/>
                <w:szCs w:val="24"/>
              </w:rPr>
              <w:t>that NHS Wales will contact relevant local service providers to confirm treatment timeframes under the NHS in Wales and whether the Undue Delay applies</w:t>
            </w:r>
            <w:r>
              <w:rPr>
                <w:sz w:val="24"/>
                <w:szCs w:val="24"/>
              </w:rPr>
              <w:t xml:space="preserve">. </w:t>
            </w:r>
          </w:p>
        </w:tc>
      </w:tr>
      <w:tr w:rsidR="00657994" w:rsidRPr="00665B90" w:rsidTr="001E439B">
        <w:trPr>
          <w:trHeight w:val="658"/>
        </w:trPr>
        <w:tc>
          <w:tcPr>
            <w:tcW w:w="10490" w:type="dxa"/>
            <w:shd w:val="clear" w:color="auto" w:fill="C6D9F1" w:themeFill="text2" w:themeFillTint="33"/>
          </w:tcPr>
          <w:p w:rsidR="00402717" w:rsidRPr="00C77128" w:rsidRDefault="008F1489" w:rsidP="00C77128">
            <w:pPr>
              <w:pStyle w:val="ListParagraph"/>
              <w:numPr>
                <w:ilvl w:val="0"/>
                <w:numId w:val="27"/>
              </w:numPr>
              <w:tabs>
                <w:tab w:val="left" w:pos="6681"/>
              </w:tabs>
              <w:spacing w:before="120" w:after="120"/>
              <w:rPr>
                <w:b/>
                <w:sz w:val="28"/>
                <w:szCs w:val="28"/>
              </w:rPr>
            </w:pPr>
            <w:r w:rsidRPr="00C77128">
              <w:rPr>
                <w:b/>
                <w:sz w:val="28"/>
                <w:szCs w:val="28"/>
              </w:rPr>
              <w:t>TREATMENTS AVAILABLE ON THE NHS (NHS ENTITLEMENT)</w:t>
            </w:r>
          </w:p>
        </w:tc>
      </w:tr>
      <w:tr w:rsidR="00402717" w:rsidRPr="00665B90" w:rsidTr="006208F0">
        <w:trPr>
          <w:trHeight w:val="825"/>
        </w:trPr>
        <w:tc>
          <w:tcPr>
            <w:tcW w:w="10490" w:type="dxa"/>
          </w:tcPr>
          <w:p w:rsidR="00402717" w:rsidRPr="00C77128" w:rsidRDefault="00C77128" w:rsidP="00C77128">
            <w:pPr>
              <w:tabs>
                <w:tab w:val="left" w:pos="6681"/>
              </w:tabs>
              <w:spacing w:before="120" w:after="120"/>
              <w:rPr>
                <w:sz w:val="24"/>
                <w:szCs w:val="24"/>
              </w:rPr>
            </w:pPr>
            <w:r w:rsidRPr="00C77128">
              <w:rPr>
                <w:sz w:val="24"/>
                <w:szCs w:val="24"/>
              </w:rPr>
              <w:t>If a patient is unsure whether a treatment would be available to them under the NHS in Wales, they can contact their Local Health Board directly for further advice before receiving treatment or applying for funding.</w:t>
            </w:r>
          </w:p>
          <w:p w:rsidR="00C77128" w:rsidRPr="00665B90" w:rsidRDefault="00C77128" w:rsidP="00B04B1D">
            <w:pPr>
              <w:tabs>
                <w:tab w:val="left" w:pos="6681"/>
              </w:tabs>
              <w:spacing w:before="120" w:after="120"/>
              <w:rPr>
                <w:b/>
                <w:sz w:val="24"/>
                <w:szCs w:val="24"/>
              </w:rPr>
            </w:pPr>
            <w:r w:rsidRPr="00C77128">
              <w:rPr>
                <w:sz w:val="24"/>
                <w:szCs w:val="24"/>
              </w:rPr>
              <w:t>Please be aware that NHS Wales usually requires a fully completed application form to be submitted before a decision can be made.</w:t>
            </w:r>
            <w:r>
              <w:rPr>
                <w:b/>
                <w:sz w:val="24"/>
                <w:szCs w:val="24"/>
              </w:rPr>
              <w:t xml:space="preserve"> </w:t>
            </w:r>
          </w:p>
        </w:tc>
      </w:tr>
    </w:tbl>
    <w:tbl>
      <w:tblPr>
        <w:tblpPr w:leftFromText="180" w:rightFromText="180" w:vertAnchor="text" w:horzAnchor="margin" w:tblpX="-480" w:tblpY="195"/>
        <w:tblW w:w="104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456"/>
        <w:gridCol w:w="29"/>
      </w:tblGrid>
      <w:tr w:rsidR="007C284C" w:rsidRPr="00665B90" w:rsidTr="001E439B">
        <w:trPr>
          <w:gridAfter w:val="1"/>
          <w:wAfter w:w="29" w:type="dxa"/>
          <w:trHeight w:val="360"/>
        </w:trPr>
        <w:tc>
          <w:tcPr>
            <w:tcW w:w="10456" w:type="dxa"/>
            <w:shd w:val="clear" w:color="auto" w:fill="C6D9F1" w:themeFill="text2" w:themeFillTint="33"/>
          </w:tcPr>
          <w:p w:rsidR="007C284C" w:rsidRPr="00C77128" w:rsidRDefault="00C77128" w:rsidP="00C77128">
            <w:pPr>
              <w:pStyle w:val="ListParagraph"/>
              <w:numPr>
                <w:ilvl w:val="0"/>
                <w:numId w:val="27"/>
              </w:numPr>
              <w:spacing w:before="120" w:after="120" w:line="240" w:lineRule="auto"/>
              <w:rPr>
                <w:b/>
                <w:sz w:val="28"/>
                <w:szCs w:val="28"/>
              </w:rPr>
            </w:pPr>
            <w:r w:rsidRPr="00C77128">
              <w:rPr>
                <w:b/>
                <w:sz w:val="28"/>
                <w:szCs w:val="28"/>
              </w:rPr>
              <w:t xml:space="preserve">S2 FUNDING </w:t>
            </w:r>
          </w:p>
        </w:tc>
      </w:tr>
      <w:tr w:rsidR="00C77128" w:rsidRPr="00665B90" w:rsidTr="00AB7304">
        <w:trPr>
          <w:gridAfter w:val="1"/>
          <w:wAfter w:w="29" w:type="dxa"/>
          <w:trHeight w:val="557"/>
        </w:trPr>
        <w:tc>
          <w:tcPr>
            <w:tcW w:w="10456" w:type="dxa"/>
            <w:shd w:val="clear" w:color="auto" w:fill="auto"/>
            <w:vAlign w:val="center"/>
          </w:tcPr>
          <w:p w:rsidR="00C77128" w:rsidRDefault="005D5D2E" w:rsidP="005D5D2E">
            <w:pPr>
              <w:spacing w:line="240" w:lineRule="auto"/>
              <w:rPr>
                <w:sz w:val="24"/>
                <w:szCs w:val="24"/>
              </w:rPr>
            </w:pPr>
            <w:r w:rsidRPr="005D5D2E">
              <w:rPr>
                <w:sz w:val="24"/>
                <w:szCs w:val="24"/>
              </w:rPr>
              <w:t>Only treatment costs can be assessed fo</w:t>
            </w:r>
            <w:r>
              <w:rPr>
                <w:sz w:val="24"/>
                <w:szCs w:val="24"/>
              </w:rPr>
              <w:t>r</w:t>
            </w:r>
            <w:r w:rsidRPr="005D5D2E">
              <w:rPr>
                <w:sz w:val="24"/>
                <w:szCs w:val="24"/>
              </w:rPr>
              <w:t xml:space="preserve"> funding. Travel and accommodation cost</w:t>
            </w:r>
            <w:r w:rsidR="00B92586">
              <w:rPr>
                <w:sz w:val="24"/>
                <w:szCs w:val="24"/>
              </w:rPr>
              <w:t>s</w:t>
            </w:r>
            <w:r w:rsidRPr="005D5D2E">
              <w:rPr>
                <w:sz w:val="24"/>
                <w:szCs w:val="24"/>
              </w:rPr>
              <w:t xml:space="preserve"> will </w:t>
            </w:r>
            <w:r w:rsidRPr="005D5D2E">
              <w:rPr>
                <w:b/>
                <w:sz w:val="24"/>
                <w:szCs w:val="24"/>
                <w:u w:val="single"/>
              </w:rPr>
              <w:t xml:space="preserve">not </w:t>
            </w:r>
            <w:r w:rsidRPr="005D5D2E">
              <w:rPr>
                <w:sz w:val="24"/>
                <w:szCs w:val="24"/>
              </w:rPr>
              <w:t xml:space="preserve">be </w:t>
            </w:r>
            <w:r w:rsidR="00B04B1D">
              <w:rPr>
                <w:sz w:val="24"/>
                <w:szCs w:val="24"/>
              </w:rPr>
              <w:t>covered</w:t>
            </w:r>
            <w:r w:rsidRPr="005D5D2E">
              <w:rPr>
                <w:sz w:val="24"/>
                <w:szCs w:val="24"/>
              </w:rPr>
              <w:t xml:space="preserve">, including those for people / carers who may be accompanying the patient. Translation costs are also </w:t>
            </w:r>
            <w:r w:rsidRPr="005D5D2E">
              <w:rPr>
                <w:b/>
                <w:sz w:val="24"/>
                <w:szCs w:val="24"/>
                <w:u w:val="single"/>
              </w:rPr>
              <w:t xml:space="preserve">not </w:t>
            </w:r>
            <w:r w:rsidRPr="005D5D2E">
              <w:rPr>
                <w:sz w:val="24"/>
                <w:szCs w:val="24"/>
              </w:rPr>
              <w:t xml:space="preserve">covered. </w:t>
            </w:r>
          </w:p>
          <w:p w:rsidR="005D5D2E" w:rsidRPr="00665B90" w:rsidRDefault="005D5D2E" w:rsidP="005D5D2E">
            <w:pPr>
              <w:spacing w:line="240" w:lineRule="auto"/>
              <w:rPr>
                <w:b/>
                <w:sz w:val="24"/>
                <w:szCs w:val="24"/>
              </w:rPr>
            </w:pPr>
          </w:p>
        </w:tc>
      </w:tr>
      <w:tr w:rsidR="00CC1CB0" w:rsidRPr="00665B90" w:rsidTr="001E439B">
        <w:trPr>
          <w:trHeight w:val="582"/>
        </w:trPr>
        <w:tc>
          <w:tcPr>
            <w:tcW w:w="10485" w:type="dxa"/>
            <w:gridSpan w:val="2"/>
            <w:shd w:val="clear" w:color="auto" w:fill="C6D9F1" w:themeFill="text2" w:themeFillTint="33"/>
            <w:vAlign w:val="center"/>
          </w:tcPr>
          <w:p w:rsidR="00CC1CB0" w:rsidRPr="005D5D2E" w:rsidRDefault="005D5D2E" w:rsidP="005D5D2E">
            <w:pPr>
              <w:pStyle w:val="ListParagraph"/>
              <w:numPr>
                <w:ilvl w:val="0"/>
                <w:numId w:val="27"/>
              </w:numPr>
              <w:spacing w:before="120" w:after="120" w:line="240" w:lineRule="auto"/>
              <w:rPr>
                <w:b/>
                <w:sz w:val="28"/>
                <w:szCs w:val="28"/>
              </w:rPr>
            </w:pPr>
            <w:r w:rsidRPr="005D5D2E">
              <w:rPr>
                <w:b/>
                <w:sz w:val="28"/>
                <w:szCs w:val="28"/>
              </w:rPr>
              <w:t>TRANSLATIONS</w:t>
            </w:r>
          </w:p>
        </w:tc>
      </w:tr>
      <w:tr w:rsidR="00CC1CB0" w:rsidRPr="00665B90" w:rsidTr="00CC1CB0">
        <w:trPr>
          <w:trHeight w:val="1520"/>
        </w:trPr>
        <w:tc>
          <w:tcPr>
            <w:tcW w:w="10485" w:type="dxa"/>
            <w:gridSpan w:val="2"/>
            <w:shd w:val="clear" w:color="auto" w:fill="auto"/>
            <w:vAlign w:val="center"/>
          </w:tcPr>
          <w:p w:rsidR="00CC1CB0" w:rsidRPr="005D5D2E" w:rsidRDefault="005D5D2E" w:rsidP="00AB7304">
            <w:pPr>
              <w:spacing w:before="120" w:line="240" w:lineRule="auto"/>
              <w:rPr>
                <w:sz w:val="24"/>
                <w:szCs w:val="24"/>
              </w:rPr>
            </w:pPr>
            <w:r w:rsidRPr="005D5D2E">
              <w:rPr>
                <w:sz w:val="24"/>
                <w:szCs w:val="24"/>
              </w:rPr>
              <w:t xml:space="preserve">All medical and financial documentation which </w:t>
            </w:r>
            <w:r w:rsidR="00B92586">
              <w:rPr>
                <w:sz w:val="24"/>
                <w:szCs w:val="24"/>
              </w:rPr>
              <w:t>are</w:t>
            </w:r>
            <w:r w:rsidRPr="005D5D2E">
              <w:rPr>
                <w:sz w:val="24"/>
                <w:szCs w:val="24"/>
              </w:rPr>
              <w:t xml:space="preserve"> not in English will need to be translated, so </w:t>
            </w:r>
            <w:r>
              <w:rPr>
                <w:sz w:val="24"/>
                <w:szCs w:val="24"/>
              </w:rPr>
              <w:t>i</w:t>
            </w:r>
            <w:r w:rsidRPr="005D5D2E">
              <w:rPr>
                <w:sz w:val="24"/>
                <w:szCs w:val="24"/>
              </w:rPr>
              <w:t>t can be understood, to progress an application. This is the patients / applicants responsibility.</w:t>
            </w:r>
          </w:p>
          <w:p w:rsidR="009955A0" w:rsidRDefault="005D5D2E" w:rsidP="005D5D2E">
            <w:pPr>
              <w:spacing w:before="120" w:line="240" w:lineRule="auto"/>
              <w:rPr>
                <w:sz w:val="24"/>
                <w:szCs w:val="24"/>
              </w:rPr>
            </w:pPr>
            <w:r w:rsidRPr="005D5D2E">
              <w:rPr>
                <w:sz w:val="24"/>
                <w:szCs w:val="24"/>
              </w:rPr>
              <w:t>Translations do not have to be completed b</w:t>
            </w:r>
            <w:r>
              <w:rPr>
                <w:sz w:val="24"/>
                <w:szCs w:val="24"/>
              </w:rPr>
              <w:t>y</w:t>
            </w:r>
            <w:r w:rsidRPr="005D5D2E">
              <w:rPr>
                <w:sz w:val="24"/>
                <w:szCs w:val="24"/>
              </w:rPr>
              <w:t xml:space="preserve"> an official translator. Whoever completes the translation must record who they are (their role / relationship to the patient) and sign / date the translated documents. Translation costs are not refunded. This is the responsibility of the patient / </w:t>
            </w:r>
            <w:r>
              <w:rPr>
                <w:sz w:val="24"/>
                <w:szCs w:val="24"/>
              </w:rPr>
              <w:t>a</w:t>
            </w:r>
            <w:r w:rsidRPr="005D5D2E">
              <w:rPr>
                <w:sz w:val="24"/>
                <w:szCs w:val="24"/>
              </w:rPr>
              <w:t>pplicant.</w:t>
            </w:r>
          </w:p>
          <w:p w:rsidR="005D5D2E" w:rsidRPr="00665B90" w:rsidRDefault="005D5D2E" w:rsidP="005D5D2E">
            <w:pPr>
              <w:spacing w:before="120" w:line="240" w:lineRule="auto"/>
              <w:rPr>
                <w:b/>
                <w:sz w:val="24"/>
                <w:szCs w:val="24"/>
              </w:rPr>
            </w:pPr>
          </w:p>
        </w:tc>
      </w:tr>
      <w:tr w:rsidR="00CC1CB0" w:rsidRPr="00665B90" w:rsidTr="001E439B">
        <w:trPr>
          <w:trHeight w:val="444"/>
        </w:trPr>
        <w:tc>
          <w:tcPr>
            <w:tcW w:w="10485" w:type="dxa"/>
            <w:gridSpan w:val="2"/>
            <w:shd w:val="clear" w:color="auto" w:fill="C6D9F1" w:themeFill="text2" w:themeFillTint="33"/>
            <w:vAlign w:val="center"/>
          </w:tcPr>
          <w:p w:rsidR="00CC1CB0" w:rsidRPr="005D5D2E" w:rsidRDefault="005D5D2E" w:rsidP="005D5D2E">
            <w:pPr>
              <w:pStyle w:val="ListParagraph"/>
              <w:numPr>
                <w:ilvl w:val="0"/>
                <w:numId w:val="27"/>
              </w:numPr>
              <w:spacing w:before="120" w:after="120" w:line="240" w:lineRule="auto"/>
              <w:rPr>
                <w:b/>
                <w:sz w:val="28"/>
                <w:szCs w:val="28"/>
              </w:rPr>
            </w:pPr>
            <w:r w:rsidRPr="005D5D2E">
              <w:rPr>
                <w:b/>
                <w:sz w:val="28"/>
                <w:szCs w:val="28"/>
              </w:rPr>
              <w:t xml:space="preserve">CONTACTS / APPLICATION FORM SUBMISSION </w:t>
            </w:r>
          </w:p>
        </w:tc>
      </w:tr>
      <w:tr w:rsidR="00CC1CB0" w:rsidRPr="00665B90" w:rsidTr="002F1C0B">
        <w:trPr>
          <w:trHeight w:val="3109"/>
        </w:trPr>
        <w:tc>
          <w:tcPr>
            <w:tcW w:w="10485" w:type="dxa"/>
            <w:gridSpan w:val="2"/>
            <w:shd w:val="clear" w:color="auto" w:fill="auto"/>
            <w:vAlign w:val="center"/>
          </w:tcPr>
          <w:p w:rsidR="00CC1CB0" w:rsidRDefault="005D5D2E" w:rsidP="005D5D2E">
            <w:pPr>
              <w:pStyle w:val="ListParagraph"/>
              <w:numPr>
                <w:ilvl w:val="0"/>
                <w:numId w:val="31"/>
              </w:numPr>
              <w:spacing w:before="120" w:line="240" w:lineRule="auto"/>
              <w:rPr>
                <w:color w:val="FF0000"/>
                <w:sz w:val="24"/>
                <w:szCs w:val="24"/>
              </w:rPr>
            </w:pPr>
            <w:r w:rsidRPr="005D5D2E">
              <w:rPr>
                <w:sz w:val="24"/>
                <w:szCs w:val="24"/>
              </w:rPr>
              <w:t>Where possible pleas</w:t>
            </w:r>
            <w:r>
              <w:rPr>
                <w:sz w:val="24"/>
                <w:szCs w:val="24"/>
              </w:rPr>
              <w:t>e</w:t>
            </w:r>
            <w:r w:rsidRPr="005D5D2E">
              <w:rPr>
                <w:sz w:val="24"/>
                <w:szCs w:val="24"/>
              </w:rPr>
              <w:t xml:space="preserve"> send your application and supporting documentation by email </w:t>
            </w:r>
            <w:r w:rsidR="00FD2724" w:rsidRPr="005D5D2E">
              <w:rPr>
                <w:sz w:val="24"/>
                <w:szCs w:val="24"/>
              </w:rPr>
              <w:t>to</w:t>
            </w:r>
            <w:r w:rsidR="00FD2724">
              <w:rPr>
                <w:sz w:val="24"/>
                <w:szCs w:val="24"/>
              </w:rPr>
              <w:t>;</w:t>
            </w:r>
            <w:r w:rsidR="00FD2724" w:rsidRPr="005D5D2E">
              <w:rPr>
                <w:sz w:val="24"/>
                <w:szCs w:val="24"/>
              </w:rPr>
              <w:t xml:space="preserve"> </w:t>
            </w:r>
            <w:r w:rsidR="00FD2724">
              <w:rPr>
                <w:sz w:val="24"/>
                <w:szCs w:val="24"/>
              </w:rPr>
              <w:t>ABB.IPFR@wales.nhs.uk</w:t>
            </w:r>
          </w:p>
          <w:p w:rsidR="005D5D2E" w:rsidRPr="005D5D2E" w:rsidRDefault="005D5D2E" w:rsidP="00AB7304">
            <w:pPr>
              <w:pStyle w:val="ListParagraph"/>
              <w:numPr>
                <w:ilvl w:val="0"/>
                <w:numId w:val="31"/>
              </w:numPr>
              <w:spacing w:before="120" w:line="240" w:lineRule="auto"/>
              <w:rPr>
                <w:sz w:val="24"/>
                <w:szCs w:val="24"/>
              </w:rPr>
            </w:pPr>
            <w:r w:rsidRPr="005D5D2E">
              <w:rPr>
                <w:sz w:val="24"/>
                <w:szCs w:val="24"/>
              </w:rPr>
              <w:t xml:space="preserve">Please email your documents as a PDF attachment. Do not email embedded documents or photographs of documents. Also organise documents into one PDF for each ‘category’ (e.g. application form, proof of residence, medical documentation in 3 separate PDFs). This will enable your application to be assessed more quickly.  </w:t>
            </w:r>
          </w:p>
          <w:p w:rsidR="005D5D2E" w:rsidRDefault="005D5D2E" w:rsidP="005D5D2E">
            <w:pPr>
              <w:pStyle w:val="ListParagraph"/>
              <w:numPr>
                <w:ilvl w:val="0"/>
                <w:numId w:val="31"/>
              </w:numPr>
              <w:spacing w:before="120" w:line="240" w:lineRule="auto"/>
              <w:rPr>
                <w:sz w:val="24"/>
                <w:szCs w:val="24"/>
              </w:rPr>
            </w:pPr>
            <w:r>
              <w:rPr>
                <w:sz w:val="24"/>
                <w:szCs w:val="24"/>
              </w:rPr>
              <w:t xml:space="preserve">Please also ensure you complete the application form full and read these application guidance note to </w:t>
            </w:r>
            <w:r w:rsidR="00590848">
              <w:rPr>
                <w:sz w:val="24"/>
                <w:szCs w:val="24"/>
              </w:rPr>
              <w:t>ensure</w:t>
            </w:r>
            <w:r>
              <w:rPr>
                <w:sz w:val="24"/>
                <w:szCs w:val="24"/>
              </w:rPr>
              <w:t xml:space="preserve"> you </w:t>
            </w:r>
            <w:r w:rsidR="00590848">
              <w:rPr>
                <w:sz w:val="24"/>
                <w:szCs w:val="24"/>
              </w:rPr>
              <w:t>complete</w:t>
            </w:r>
            <w:r>
              <w:rPr>
                <w:sz w:val="24"/>
                <w:szCs w:val="24"/>
              </w:rPr>
              <w:t xml:space="preserve"> all the necessary forms and include all the necessary documents.</w:t>
            </w:r>
          </w:p>
          <w:p w:rsidR="00590848" w:rsidRDefault="00590848" w:rsidP="005D5D2E">
            <w:pPr>
              <w:spacing w:before="120" w:line="240" w:lineRule="auto"/>
              <w:rPr>
                <w:sz w:val="24"/>
                <w:szCs w:val="24"/>
              </w:rPr>
            </w:pPr>
            <w:r>
              <w:rPr>
                <w:sz w:val="24"/>
                <w:szCs w:val="24"/>
              </w:rPr>
              <w:t xml:space="preserve">Paper documents should be sent to the following </w:t>
            </w:r>
            <w:proofErr w:type="gramStart"/>
            <w:r>
              <w:rPr>
                <w:sz w:val="24"/>
                <w:szCs w:val="24"/>
              </w:rPr>
              <w:t>address;</w:t>
            </w:r>
            <w:proofErr w:type="gramEnd"/>
          </w:p>
          <w:p w:rsidR="00FD2724" w:rsidRDefault="00FD2724" w:rsidP="005D5D2E">
            <w:pPr>
              <w:spacing w:before="120" w:line="240" w:lineRule="auto"/>
              <w:rPr>
                <w:sz w:val="24"/>
                <w:szCs w:val="24"/>
              </w:rPr>
            </w:pPr>
          </w:p>
          <w:p w:rsidR="00FD2724" w:rsidRDefault="00FD2724" w:rsidP="00FD2724">
            <w:pPr>
              <w:pStyle w:val="NoSpacing"/>
              <w:rPr>
                <w:sz w:val="24"/>
                <w:szCs w:val="24"/>
              </w:rPr>
            </w:pPr>
            <w:r>
              <w:rPr>
                <w:sz w:val="24"/>
                <w:szCs w:val="24"/>
              </w:rPr>
              <w:t>Individual Patient Funding Request (IPFR) Team</w:t>
            </w:r>
          </w:p>
          <w:p w:rsidR="00FD2724" w:rsidRDefault="00FD2724" w:rsidP="00FD2724">
            <w:pPr>
              <w:pStyle w:val="NoSpacing"/>
              <w:rPr>
                <w:sz w:val="24"/>
                <w:szCs w:val="24"/>
              </w:rPr>
            </w:pPr>
            <w:r>
              <w:rPr>
                <w:sz w:val="24"/>
                <w:szCs w:val="24"/>
              </w:rPr>
              <w:t xml:space="preserve">Room 43, Llanfrechfa Grange House    </w:t>
            </w:r>
          </w:p>
          <w:p w:rsidR="00FD2724" w:rsidRDefault="00FD2724" w:rsidP="00FD2724">
            <w:pPr>
              <w:pStyle w:val="NoSpacing"/>
              <w:rPr>
                <w:sz w:val="24"/>
                <w:szCs w:val="24"/>
              </w:rPr>
            </w:pPr>
            <w:r>
              <w:rPr>
                <w:sz w:val="24"/>
                <w:szCs w:val="24"/>
              </w:rPr>
              <w:t>Cwmbran</w:t>
            </w:r>
          </w:p>
          <w:p w:rsidR="00FD2724" w:rsidRDefault="00FD2724" w:rsidP="00FD2724">
            <w:pPr>
              <w:pStyle w:val="NoSpacing"/>
              <w:rPr>
                <w:sz w:val="24"/>
                <w:szCs w:val="24"/>
              </w:rPr>
            </w:pPr>
            <w:r>
              <w:rPr>
                <w:sz w:val="24"/>
                <w:szCs w:val="24"/>
              </w:rPr>
              <w:t>Torfaen</w:t>
            </w:r>
          </w:p>
          <w:p w:rsidR="00FD2724" w:rsidRDefault="00FD2724" w:rsidP="00FD2724">
            <w:pPr>
              <w:pStyle w:val="NoSpacing"/>
              <w:rPr>
                <w:sz w:val="24"/>
                <w:szCs w:val="24"/>
              </w:rPr>
            </w:pPr>
            <w:r>
              <w:rPr>
                <w:sz w:val="24"/>
                <w:szCs w:val="24"/>
              </w:rPr>
              <w:t>NP44 8YN</w:t>
            </w:r>
          </w:p>
          <w:p w:rsidR="00FD2724" w:rsidRDefault="00FD2724" w:rsidP="00FD2724">
            <w:pPr>
              <w:pStyle w:val="NoSpacing"/>
            </w:pPr>
          </w:p>
          <w:p w:rsidR="00FD2724" w:rsidRDefault="00FD2724" w:rsidP="00FD2724">
            <w:pPr>
              <w:spacing w:before="120" w:after="120"/>
              <w:ind w:left="33"/>
              <w:rPr>
                <w:color w:val="FF0000"/>
                <w:sz w:val="24"/>
                <w:szCs w:val="24"/>
                <w:u w:val="single"/>
              </w:rPr>
            </w:pPr>
            <w:r>
              <w:rPr>
                <w:i/>
                <w:sz w:val="24"/>
                <w:szCs w:val="24"/>
              </w:rPr>
              <w:t>Or email:</w:t>
            </w:r>
            <w:r>
              <w:rPr>
                <w:sz w:val="24"/>
                <w:szCs w:val="24"/>
              </w:rPr>
              <w:t xml:space="preserve"> ABB.IPFR@wales.nhs.uk</w:t>
            </w:r>
          </w:p>
          <w:p w:rsidR="00FD2724" w:rsidRDefault="00FD2724" w:rsidP="00FD2724">
            <w:pPr>
              <w:spacing w:before="120" w:line="240" w:lineRule="auto"/>
              <w:rPr>
                <w:sz w:val="24"/>
                <w:szCs w:val="24"/>
              </w:rPr>
            </w:pPr>
            <w:r>
              <w:rPr>
                <w:i/>
                <w:sz w:val="24"/>
                <w:szCs w:val="24"/>
              </w:rPr>
              <w:t>Or telephone:</w:t>
            </w:r>
            <w:r>
              <w:rPr>
                <w:sz w:val="24"/>
                <w:szCs w:val="24"/>
              </w:rPr>
              <w:t xml:space="preserve"> 01633 623432</w:t>
            </w:r>
          </w:p>
          <w:p w:rsidR="009E2DEA" w:rsidRDefault="00FD2724" w:rsidP="00495914">
            <w:pPr>
              <w:spacing w:before="120" w:line="240" w:lineRule="auto"/>
              <w:rPr>
                <w:b/>
                <w:sz w:val="24"/>
                <w:szCs w:val="24"/>
              </w:rPr>
            </w:pPr>
            <w:r>
              <w:rPr>
                <w:b/>
                <w:sz w:val="24"/>
                <w:szCs w:val="24"/>
              </w:rPr>
              <w:t>P</w:t>
            </w:r>
            <w:r w:rsidR="00590848" w:rsidRPr="00495914">
              <w:rPr>
                <w:b/>
                <w:sz w:val="24"/>
                <w:szCs w:val="24"/>
              </w:rPr>
              <w:t>lease note:</w:t>
            </w:r>
            <w:r w:rsidR="00590848">
              <w:rPr>
                <w:sz w:val="24"/>
                <w:szCs w:val="24"/>
              </w:rPr>
              <w:t xml:space="preserve"> It can take up to 20 working days for a fully completed application to be processed and a decision to be made. You will be informed of the outcome of your application once a decision has been reached. </w:t>
            </w:r>
          </w:p>
          <w:p w:rsidR="009E2DEA" w:rsidRPr="00665B90" w:rsidRDefault="009E2DEA" w:rsidP="00AB7304">
            <w:pPr>
              <w:pStyle w:val="ListParagraph"/>
              <w:spacing w:before="120" w:line="240" w:lineRule="auto"/>
              <w:ind w:left="360"/>
              <w:rPr>
                <w:b/>
                <w:sz w:val="24"/>
                <w:szCs w:val="24"/>
              </w:rPr>
            </w:pPr>
          </w:p>
        </w:tc>
      </w:tr>
    </w:tbl>
    <w:p w:rsidR="00BF09F9" w:rsidRDefault="00BF09F9" w:rsidP="00250F71">
      <w:pPr>
        <w:spacing w:line="240" w:lineRule="auto"/>
        <w:rPr>
          <w:b/>
          <w:color w:val="FFFFFF" w:themeColor="background1"/>
        </w:rPr>
      </w:pPr>
    </w:p>
    <w:p w:rsidR="001E439B" w:rsidRDefault="001347F9" w:rsidP="00250F71">
      <w:pPr>
        <w:spacing w:line="240" w:lineRule="auto"/>
        <w:rPr>
          <w:b/>
          <w:color w:val="FFFFFF" w:themeColor="background1"/>
        </w:rPr>
      </w:pPr>
      <w:r>
        <w:rPr>
          <w:b/>
          <w:color w:val="FFFFFF" w:themeColor="background1"/>
        </w:rPr>
        <w:t>CTI</w:t>
      </w:r>
    </w:p>
    <w:p w:rsidR="001E439B" w:rsidRDefault="001E439B" w:rsidP="00250F71">
      <w:pPr>
        <w:spacing w:line="240" w:lineRule="auto"/>
        <w:rPr>
          <w:b/>
          <w:color w:val="FFFFFF" w:themeColor="background1"/>
        </w:rPr>
      </w:pPr>
      <w:r>
        <w:rPr>
          <w:b/>
          <w:color w:val="FFFFFF" w:themeColor="background1"/>
        </w:rPr>
        <w:t>E</w:t>
      </w:r>
    </w:p>
    <w:p w:rsidR="001E439B" w:rsidRDefault="001E439B" w:rsidP="00250F71">
      <w:pPr>
        <w:spacing w:line="240" w:lineRule="auto"/>
        <w:rPr>
          <w:b/>
          <w:color w:val="FFFFFF" w:themeColor="background1"/>
        </w:rPr>
      </w:pPr>
    </w:p>
    <w:p w:rsidR="001347F9" w:rsidRDefault="001347F9" w:rsidP="00250F71">
      <w:pPr>
        <w:spacing w:line="240" w:lineRule="auto"/>
        <w:rPr>
          <w:b/>
          <w:color w:val="FFFFFF" w:themeColor="background1"/>
        </w:rPr>
      </w:pPr>
      <w:r>
        <w:rPr>
          <w:b/>
          <w:color w:val="FFFFFF" w:themeColor="background1"/>
        </w:rPr>
        <w:t xml:space="preserve">ON “ </w:t>
      </w:r>
    </w:p>
    <w:p w:rsidR="001E439B" w:rsidRDefault="001E439B"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94130E" w:rsidRDefault="0094130E"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1E439B" w:rsidRDefault="001E439B" w:rsidP="00250F71">
      <w:pPr>
        <w:spacing w:line="240" w:lineRule="auto"/>
        <w:rPr>
          <w:b/>
          <w:color w:val="FFFFFF" w:themeColor="background1"/>
        </w:rPr>
      </w:pPr>
    </w:p>
    <w:p w:rsidR="001E439B" w:rsidRDefault="001E439B" w:rsidP="001E439B">
      <w:pPr>
        <w:pStyle w:val="ListParagraph"/>
        <w:spacing w:before="120" w:after="120" w:line="240" w:lineRule="auto"/>
        <w:ind w:left="-426"/>
        <w:contextualSpacing w:val="0"/>
        <w:jc w:val="center"/>
        <w:rPr>
          <w:b/>
          <w:bCs/>
          <w:sz w:val="28"/>
          <w:szCs w:val="28"/>
        </w:rPr>
      </w:pPr>
      <w:r>
        <w:rPr>
          <w:b/>
          <w:color w:val="FFFFFF" w:themeColor="background1"/>
        </w:rPr>
        <w:t>SE</w:t>
      </w:r>
      <w:r w:rsidRPr="001E439B">
        <w:rPr>
          <w:b/>
          <w:bCs/>
          <w:sz w:val="28"/>
          <w:szCs w:val="28"/>
        </w:rPr>
        <w:t xml:space="preserve"> </w:t>
      </w:r>
      <w:r w:rsidRPr="00836890">
        <w:rPr>
          <w:b/>
          <w:bCs/>
          <w:sz w:val="28"/>
          <w:szCs w:val="28"/>
        </w:rPr>
        <w:t xml:space="preserve">SECTION </w:t>
      </w:r>
      <w:r>
        <w:rPr>
          <w:b/>
          <w:bCs/>
          <w:sz w:val="28"/>
          <w:szCs w:val="28"/>
        </w:rPr>
        <w:t>2</w:t>
      </w:r>
      <w:r w:rsidRPr="00836890">
        <w:rPr>
          <w:b/>
          <w:bCs/>
          <w:sz w:val="28"/>
          <w:szCs w:val="28"/>
        </w:rPr>
        <w:t xml:space="preserve"> – </w:t>
      </w:r>
      <w:r>
        <w:rPr>
          <w:b/>
          <w:bCs/>
          <w:sz w:val="28"/>
          <w:szCs w:val="28"/>
        </w:rPr>
        <w:t>FURTHER INFO</w:t>
      </w:r>
      <w:r w:rsidRPr="00836890">
        <w:rPr>
          <w:b/>
          <w:bCs/>
          <w:sz w:val="28"/>
          <w:szCs w:val="28"/>
        </w:rPr>
        <w:t>RMATION</w:t>
      </w:r>
      <w:r>
        <w:rPr>
          <w:b/>
          <w:bCs/>
          <w:sz w:val="28"/>
          <w:szCs w:val="28"/>
        </w:rPr>
        <w:t xml:space="preserve"> TO HELP COMPLETE SPECIFIC APPLICATION FORM SECTIONS </w:t>
      </w:r>
    </w:p>
    <w:p w:rsidR="001E439B" w:rsidRDefault="001E439B" w:rsidP="001E439B">
      <w:pPr>
        <w:pStyle w:val="ListParagraph"/>
        <w:spacing w:before="120" w:after="120" w:line="240" w:lineRule="auto"/>
        <w:ind w:left="-426"/>
        <w:contextualSpacing w:val="0"/>
        <w:jc w:val="center"/>
        <w:rPr>
          <w:b/>
          <w:sz w:val="28"/>
          <w:szCs w:val="28"/>
        </w:rPr>
      </w:pPr>
    </w:p>
    <w:tbl>
      <w:tblPr>
        <w:tblStyle w:val="TableGrid"/>
        <w:tblW w:w="0" w:type="auto"/>
        <w:tblInd w:w="-426" w:type="dxa"/>
        <w:tblLook w:val="04A0" w:firstRow="1" w:lastRow="0" w:firstColumn="1" w:lastColumn="0" w:noHBand="0" w:noVBand="1"/>
      </w:tblPr>
      <w:tblGrid>
        <w:gridCol w:w="2122"/>
        <w:gridCol w:w="7625"/>
      </w:tblGrid>
      <w:tr w:rsidR="001E439B" w:rsidTr="001E439B">
        <w:tc>
          <w:tcPr>
            <w:tcW w:w="9747" w:type="dxa"/>
            <w:gridSpan w:val="2"/>
            <w:shd w:val="clear" w:color="auto" w:fill="C6D9F1" w:themeFill="text2" w:themeFillTint="33"/>
          </w:tcPr>
          <w:p w:rsidR="001E439B" w:rsidRDefault="001E439B" w:rsidP="00285A56">
            <w:pPr>
              <w:pStyle w:val="ListParagraph"/>
              <w:spacing w:before="120" w:after="120"/>
              <w:ind w:left="0"/>
              <w:contextualSpacing w:val="0"/>
              <w:rPr>
                <w:b/>
                <w:sz w:val="28"/>
                <w:szCs w:val="28"/>
              </w:rPr>
            </w:pPr>
            <w:r>
              <w:rPr>
                <w:b/>
                <w:sz w:val="28"/>
                <w:szCs w:val="28"/>
              </w:rPr>
              <w:t>Part 1. S2 F</w:t>
            </w:r>
            <w:r w:rsidR="00285A56">
              <w:rPr>
                <w:b/>
                <w:sz w:val="28"/>
                <w:szCs w:val="28"/>
              </w:rPr>
              <w:t xml:space="preserve">unding Route </w:t>
            </w:r>
            <w:r>
              <w:rPr>
                <w:b/>
                <w:sz w:val="28"/>
                <w:szCs w:val="28"/>
              </w:rPr>
              <w:t xml:space="preserve"> </w:t>
            </w:r>
          </w:p>
        </w:tc>
      </w:tr>
      <w:tr w:rsidR="001E439B" w:rsidTr="00285A56">
        <w:tc>
          <w:tcPr>
            <w:tcW w:w="2122" w:type="dxa"/>
            <w:tcBorders>
              <w:bottom w:val="single" w:sz="4" w:space="0" w:color="auto"/>
            </w:tcBorders>
          </w:tcPr>
          <w:p w:rsidR="001E439B" w:rsidRPr="00285A56" w:rsidRDefault="001E439B" w:rsidP="001E439B">
            <w:pPr>
              <w:pStyle w:val="ListParagraph"/>
              <w:spacing w:before="120" w:after="120"/>
              <w:ind w:left="0"/>
              <w:contextualSpacing w:val="0"/>
              <w:rPr>
                <w:b/>
                <w:sz w:val="24"/>
                <w:szCs w:val="24"/>
              </w:rPr>
            </w:pPr>
            <w:r w:rsidRPr="00285A56">
              <w:rPr>
                <w:b/>
                <w:sz w:val="24"/>
                <w:szCs w:val="24"/>
              </w:rPr>
              <w:t xml:space="preserve">Prior Approval </w:t>
            </w:r>
          </w:p>
        </w:tc>
        <w:tc>
          <w:tcPr>
            <w:tcW w:w="7625" w:type="dxa"/>
            <w:tcBorders>
              <w:bottom w:val="single" w:sz="4" w:space="0" w:color="auto"/>
            </w:tcBorders>
          </w:tcPr>
          <w:p w:rsidR="001E439B" w:rsidRPr="001E439B" w:rsidRDefault="001E439B" w:rsidP="001E439B">
            <w:pPr>
              <w:pStyle w:val="ListParagraph"/>
              <w:spacing w:before="120" w:after="120"/>
              <w:ind w:left="0"/>
              <w:contextualSpacing w:val="0"/>
              <w:rPr>
                <w:sz w:val="24"/>
                <w:szCs w:val="24"/>
              </w:rPr>
            </w:pPr>
            <w:r w:rsidRPr="001E439B">
              <w:rPr>
                <w:sz w:val="24"/>
                <w:szCs w:val="24"/>
              </w:rPr>
              <w:t>Only apply before treatment as Prior Approval is required. Also note that there are 20 working da</w:t>
            </w:r>
            <w:r>
              <w:rPr>
                <w:sz w:val="24"/>
                <w:szCs w:val="24"/>
              </w:rPr>
              <w:t>y</w:t>
            </w:r>
            <w:r w:rsidRPr="001E439B">
              <w:rPr>
                <w:sz w:val="24"/>
                <w:szCs w:val="24"/>
              </w:rPr>
              <w:t>s for a decision to be made.</w:t>
            </w:r>
          </w:p>
          <w:p w:rsidR="001E439B" w:rsidRPr="001E439B" w:rsidRDefault="001E439B" w:rsidP="001E439B">
            <w:pPr>
              <w:pStyle w:val="ListParagraph"/>
              <w:spacing w:before="120" w:after="120"/>
              <w:ind w:left="0"/>
              <w:contextualSpacing w:val="0"/>
              <w:rPr>
                <w:sz w:val="24"/>
                <w:szCs w:val="24"/>
              </w:rPr>
            </w:pPr>
            <w:r w:rsidRPr="001E439B">
              <w:rPr>
                <w:sz w:val="24"/>
                <w:szCs w:val="24"/>
              </w:rPr>
              <w:t xml:space="preserve">Confirm that the planned treatment is </w:t>
            </w:r>
            <w:r w:rsidR="005C56D2">
              <w:rPr>
                <w:sz w:val="24"/>
                <w:szCs w:val="24"/>
              </w:rPr>
              <w:t xml:space="preserve">available </w:t>
            </w:r>
            <w:r w:rsidRPr="001E439B">
              <w:rPr>
                <w:sz w:val="24"/>
                <w:szCs w:val="24"/>
              </w:rPr>
              <w:t>in the state healthcare sector.</w:t>
            </w:r>
          </w:p>
          <w:p w:rsidR="001E439B" w:rsidRPr="001E439B" w:rsidRDefault="001E439B" w:rsidP="001E439B">
            <w:pPr>
              <w:pStyle w:val="ListParagraph"/>
              <w:spacing w:before="120" w:after="120"/>
              <w:ind w:left="0"/>
              <w:contextualSpacing w:val="0"/>
              <w:rPr>
                <w:sz w:val="24"/>
                <w:szCs w:val="24"/>
              </w:rPr>
            </w:pPr>
            <w:r w:rsidRPr="001E439B">
              <w:rPr>
                <w:sz w:val="24"/>
                <w:szCs w:val="24"/>
              </w:rPr>
              <w:t>Confirm the</w:t>
            </w:r>
            <w:r>
              <w:rPr>
                <w:sz w:val="24"/>
                <w:szCs w:val="24"/>
              </w:rPr>
              <w:t xml:space="preserve"> </w:t>
            </w:r>
            <w:r w:rsidRPr="001E439B">
              <w:rPr>
                <w:sz w:val="24"/>
                <w:szCs w:val="24"/>
              </w:rPr>
              <w:t>country th</w:t>
            </w:r>
            <w:r>
              <w:rPr>
                <w:sz w:val="24"/>
                <w:szCs w:val="24"/>
              </w:rPr>
              <w:t>a</w:t>
            </w:r>
            <w:r w:rsidRPr="001E439B">
              <w:rPr>
                <w:sz w:val="24"/>
                <w:szCs w:val="24"/>
              </w:rPr>
              <w:t>t the treatment is planned in and that it is eligible (see previous list).</w:t>
            </w:r>
          </w:p>
          <w:p w:rsidR="001E439B" w:rsidRPr="001E439B" w:rsidRDefault="001E439B" w:rsidP="001E439B">
            <w:pPr>
              <w:pStyle w:val="ListParagraph"/>
              <w:spacing w:before="120" w:after="120"/>
              <w:ind w:left="0"/>
              <w:contextualSpacing w:val="0"/>
              <w:rPr>
                <w:b/>
                <w:sz w:val="24"/>
                <w:szCs w:val="24"/>
              </w:rPr>
            </w:pPr>
            <w:r w:rsidRPr="001E439B">
              <w:rPr>
                <w:sz w:val="24"/>
                <w:szCs w:val="24"/>
              </w:rPr>
              <w:t>Only apply using this form if you are ordinar</w:t>
            </w:r>
            <w:r>
              <w:rPr>
                <w:sz w:val="24"/>
                <w:szCs w:val="24"/>
              </w:rPr>
              <w:t>ily</w:t>
            </w:r>
            <w:r w:rsidRPr="001E439B">
              <w:rPr>
                <w:sz w:val="24"/>
                <w:szCs w:val="24"/>
              </w:rPr>
              <w:t xml:space="preserve"> resident in Wales</w:t>
            </w:r>
            <w:r w:rsidR="00387FD0">
              <w:rPr>
                <w:sz w:val="24"/>
                <w:szCs w:val="24"/>
              </w:rPr>
              <w:t xml:space="preserve"> and do not have a UK issued S1.</w:t>
            </w:r>
            <w:r>
              <w:rPr>
                <w:b/>
                <w:sz w:val="24"/>
                <w:szCs w:val="24"/>
              </w:rPr>
              <w:t xml:space="preserve"> </w:t>
            </w:r>
          </w:p>
        </w:tc>
      </w:tr>
      <w:tr w:rsidR="00285A56" w:rsidTr="00285A56">
        <w:tc>
          <w:tcPr>
            <w:tcW w:w="9747" w:type="dxa"/>
            <w:gridSpan w:val="2"/>
            <w:tcBorders>
              <w:top w:val="nil"/>
              <w:left w:val="nil"/>
              <w:bottom w:val="single" w:sz="4" w:space="0" w:color="auto"/>
              <w:right w:val="nil"/>
            </w:tcBorders>
          </w:tcPr>
          <w:p w:rsidR="00285A56" w:rsidRPr="001E439B" w:rsidRDefault="00285A56" w:rsidP="001E439B">
            <w:pPr>
              <w:pStyle w:val="ListParagraph"/>
              <w:spacing w:before="120" w:after="120"/>
              <w:ind w:left="0"/>
              <w:contextualSpacing w:val="0"/>
              <w:rPr>
                <w:sz w:val="24"/>
                <w:szCs w:val="24"/>
              </w:rPr>
            </w:pPr>
          </w:p>
        </w:tc>
      </w:tr>
      <w:tr w:rsidR="00285A56" w:rsidTr="00285A56">
        <w:tc>
          <w:tcPr>
            <w:tcW w:w="9747" w:type="dxa"/>
            <w:gridSpan w:val="2"/>
            <w:tcBorders>
              <w:top w:val="single" w:sz="4" w:space="0" w:color="auto"/>
            </w:tcBorders>
            <w:shd w:val="clear" w:color="auto" w:fill="C6D9F1" w:themeFill="text2" w:themeFillTint="33"/>
          </w:tcPr>
          <w:p w:rsidR="00285A56" w:rsidRPr="00285A56" w:rsidRDefault="00285A56" w:rsidP="00285A56">
            <w:pPr>
              <w:pStyle w:val="ListParagraph"/>
              <w:spacing w:before="120" w:after="120"/>
              <w:ind w:left="0"/>
              <w:contextualSpacing w:val="0"/>
              <w:rPr>
                <w:b/>
                <w:sz w:val="28"/>
                <w:szCs w:val="28"/>
              </w:rPr>
            </w:pPr>
            <w:r w:rsidRPr="00285A56">
              <w:rPr>
                <w:b/>
                <w:sz w:val="28"/>
                <w:szCs w:val="28"/>
              </w:rPr>
              <w:t xml:space="preserve">Part 2. Patient Details &amp; Residency </w:t>
            </w:r>
          </w:p>
        </w:tc>
      </w:tr>
      <w:tr w:rsidR="00285A56" w:rsidTr="001E439B">
        <w:tc>
          <w:tcPr>
            <w:tcW w:w="2122" w:type="dxa"/>
          </w:tcPr>
          <w:p w:rsidR="00285A56" w:rsidRPr="00285A56" w:rsidRDefault="00285A56" w:rsidP="001E439B">
            <w:pPr>
              <w:pStyle w:val="ListParagraph"/>
              <w:spacing w:before="120" w:after="120"/>
              <w:ind w:left="0"/>
              <w:contextualSpacing w:val="0"/>
              <w:rPr>
                <w:b/>
                <w:sz w:val="24"/>
                <w:szCs w:val="24"/>
              </w:rPr>
            </w:pPr>
            <w:r w:rsidRPr="00285A56">
              <w:rPr>
                <w:b/>
                <w:sz w:val="24"/>
                <w:szCs w:val="24"/>
              </w:rPr>
              <w:t xml:space="preserve">Permanent / settled address in Wales. </w:t>
            </w:r>
          </w:p>
        </w:tc>
        <w:tc>
          <w:tcPr>
            <w:tcW w:w="7625" w:type="dxa"/>
          </w:tcPr>
          <w:p w:rsidR="00285A56" w:rsidRDefault="00285A56" w:rsidP="00285A56">
            <w:pPr>
              <w:pStyle w:val="ListParagraph"/>
              <w:spacing w:before="120" w:after="120"/>
              <w:ind w:left="0"/>
              <w:contextualSpacing w:val="0"/>
              <w:rPr>
                <w:sz w:val="24"/>
                <w:szCs w:val="24"/>
              </w:rPr>
            </w:pPr>
            <w:r>
              <w:rPr>
                <w:sz w:val="24"/>
                <w:szCs w:val="24"/>
              </w:rPr>
              <w:t>Please complete all necessary information including your “settled” residence in Wales, where your post is sent to.</w:t>
            </w:r>
          </w:p>
          <w:p w:rsidR="00285A56" w:rsidRPr="001E439B" w:rsidRDefault="00285A56" w:rsidP="00285A56">
            <w:pPr>
              <w:pStyle w:val="ListParagraph"/>
              <w:spacing w:before="120" w:after="120"/>
              <w:ind w:left="0"/>
              <w:contextualSpacing w:val="0"/>
              <w:rPr>
                <w:sz w:val="24"/>
                <w:szCs w:val="24"/>
              </w:rPr>
            </w:pPr>
            <w:r>
              <w:rPr>
                <w:sz w:val="24"/>
                <w:szCs w:val="24"/>
              </w:rPr>
              <w:t xml:space="preserve">Only provide an alternative address if for some reason you are not currently living at your settled residence, the reason for which should be recorded. </w:t>
            </w:r>
          </w:p>
        </w:tc>
      </w:tr>
      <w:tr w:rsidR="00285A56" w:rsidTr="001E439B">
        <w:tc>
          <w:tcPr>
            <w:tcW w:w="2122" w:type="dxa"/>
          </w:tcPr>
          <w:p w:rsidR="00285A56" w:rsidRPr="001E439B" w:rsidRDefault="00285A56" w:rsidP="00285A56">
            <w:pPr>
              <w:pStyle w:val="ListParagraph"/>
              <w:spacing w:before="120" w:after="120"/>
              <w:ind w:left="0"/>
              <w:contextualSpacing w:val="0"/>
              <w:rPr>
                <w:b/>
                <w:sz w:val="28"/>
                <w:szCs w:val="28"/>
              </w:rPr>
            </w:pPr>
            <w:r w:rsidRPr="00AB7304">
              <w:rPr>
                <w:b/>
                <w:sz w:val="24"/>
                <w:szCs w:val="24"/>
              </w:rPr>
              <w:t>Ordinarily Resident – NHS concept</w:t>
            </w:r>
            <w:r>
              <w:rPr>
                <w:b/>
                <w:sz w:val="28"/>
                <w:szCs w:val="28"/>
              </w:rPr>
              <w:t>:</w:t>
            </w:r>
          </w:p>
        </w:tc>
        <w:tc>
          <w:tcPr>
            <w:tcW w:w="7625" w:type="dxa"/>
          </w:tcPr>
          <w:p w:rsidR="00285A56" w:rsidRDefault="00285A56" w:rsidP="00285A56">
            <w:pPr>
              <w:pStyle w:val="ListParagraph"/>
              <w:spacing w:before="120" w:after="120"/>
              <w:ind w:left="0"/>
              <w:contextualSpacing w:val="0"/>
              <w:rPr>
                <w:sz w:val="24"/>
                <w:szCs w:val="24"/>
              </w:rPr>
            </w:pPr>
            <w:r>
              <w:rPr>
                <w:sz w:val="24"/>
                <w:szCs w:val="24"/>
              </w:rPr>
              <w:t>NHS Wales can only process EEA applications for patients who are ordinarily resident in Wales and entitled to free NHS care (the UK healthcare entitlement system is a residence based one).</w:t>
            </w:r>
          </w:p>
          <w:p w:rsidR="00AB7304" w:rsidRDefault="00285A56" w:rsidP="00AB7304">
            <w:pPr>
              <w:pStyle w:val="ListParagraph"/>
              <w:spacing w:before="120" w:after="120"/>
              <w:ind w:left="0"/>
              <w:contextualSpacing w:val="0"/>
              <w:rPr>
                <w:sz w:val="24"/>
                <w:szCs w:val="24"/>
              </w:rPr>
            </w:pPr>
            <w:r>
              <w:rPr>
                <w:sz w:val="24"/>
                <w:szCs w:val="24"/>
              </w:rPr>
              <w:t xml:space="preserve">All patients applying to NHS Wales for EEA </w:t>
            </w:r>
            <w:r w:rsidR="00AB7304">
              <w:rPr>
                <w:sz w:val="24"/>
                <w:szCs w:val="24"/>
              </w:rPr>
              <w:t>funding</w:t>
            </w:r>
            <w:r>
              <w:rPr>
                <w:sz w:val="24"/>
                <w:szCs w:val="24"/>
              </w:rPr>
              <w:t xml:space="preserve"> must ther</w:t>
            </w:r>
            <w:r w:rsidR="00AB7304">
              <w:rPr>
                <w:sz w:val="24"/>
                <w:szCs w:val="24"/>
              </w:rPr>
              <w:t>ef</w:t>
            </w:r>
            <w:r>
              <w:rPr>
                <w:sz w:val="24"/>
                <w:szCs w:val="24"/>
              </w:rPr>
              <w:t xml:space="preserve">ore be assessed against the test for “Ordinary </w:t>
            </w:r>
            <w:r w:rsidR="00AB7304">
              <w:rPr>
                <w:sz w:val="24"/>
                <w:szCs w:val="24"/>
              </w:rPr>
              <w:t>Residence” in Wales.</w:t>
            </w:r>
          </w:p>
          <w:p w:rsidR="00AB7304" w:rsidRDefault="00AB7304" w:rsidP="00AB7304">
            <w:pPr>
              <w:pStyle w:val="ListParagraph"/>
              <w:spacing w:before="120" w:after="120"/>
              <w:ind w:left="0"/>
              <w:contextualSpacing w:val="0"/>
              <w:rPr>
                <w:sz w:val="24"/>
                <w:szCs w:val="24"/>
              </w:rPr>
            </w:pPr>
            <w:r>
              <w:rPr>
                <w:sz w:val="24"/>
                <w:szCs w:val="24"/>
              </w:rPr>
              <w:t>A person will be “Ordinarily Resident” in Wales when that residence is lawful, adopted, voluntary, and for settled purposes as part of the regular order of their life for the time being, whether of short or long duration.</w:t>
            </w:r>
          </w:p>
          <w:p w:rsidR="00AB7304" w:rsidRDefault="00AB7304" w:rsidP="00AB7304">
            <w:pPr>
              <w:pStyle w:val="ListParagraph"/>
              <w:spacing w:before="120" w:after="120"/>
              <w:ind w:left="0"/>
              <w:contextualSpacing w:val="0"/>
              <w:rPr>
                <w:sz w:val="24"/>
                <w:szCs w:val="24"/>
              </w:rPr>
            </w:pPr>
            <w:r>
              <w:rPr>
                <w:sz w:val="24"/>
                <w:szCs w:val="24"/>
              </w:rPr>
              <w:t xml:space="preserve">A person is not ordinarily resident just because they have a British nationality, hold a British passport, are registered with a GP, have an NHS number, own a property in the UK or have paid / are paying NI contributions and taxes in the UK.  </w:t>
            </w:r>
          </w:p>
          <w:p w:rsidR="00285A56" w:rsidRPr="001E439B" w:rsidRDefault="00AB7304" w:rsidP="00AB7304">
            <w:pPr>
              <w:pStyle w:val="ListParagraph"/>
              <w:spacing w:before="120" w:after="120"/>
              <w:ind w:left="0"/>
              <w:contextualSpacing w:val="0"/>
              <w:rPr>
                <w:sz w:val="24"/>
                <w:szCs w:val="24"/>
              </w:rPr>
            </w:pPr>
            <w:r>
              <w:rPr>
                <w:sz w:val="24"/>
                <w:szCs w:val="24"/>
              </w:rPr>
              <w:t xml:space="preserve">The onus is on the patient to prove their Ordinary Residence status to NHS Wales and NHS wales can request further information until they are happy that the requirement has been satisfied. </w:t>
            </w:r>
          </w:p>
        </w:tc>
      </w:tr>
      <w:tr w:rsidR="00AB7304" w:rsidTr="001E439B">
        <w:tc>
          <w:tcPr>
            <w:tcW w:w="2122" w:type="dxa"/>
          </w:tcPr>
          <w:p w:rsidR="00AB7304" w:rsidRPr="00AB7304" w:rsidRDefault="00AB7304" w:rsidP="00AB7304">
            <w:pPr>
              <w:pStyle w:val="ListParagraph"/>
              <w:spacing w:before="120" w:after="120"/>
              <w:ind w:left="0"/>
              <w:contextualSpacing w:val="0"/>
              <w:rPr>
                <w:b/>
                <w:sz w:val="24"/>
                <w:szCs w:val="24"/>
              </w:rPr>
            </w:pPr>
            <w:r>
              <w:rPr>
                <w:b/>
                <w:sz w:val="24"/>
                <w:szCs w:val="24"/>
              </w:rPr>
              <w:t>Proof of Residency – eligibility documents:</w:t>
            </w:r>
          </w:p>
        </w:tc>
        <w:tc>
          <w:tcPr>
            <w:tcW w:w="7625" w:type="dxa"/>
          </w:tcPr>
          <w:p w:rsidR="00AB7304" w:rsidRDefault="00AB7304" w:rsidP="00AB7304">
            <w:pPr>
              <w:pStyle w:val="ListParagraph"/>
              <w:spacing w:before="120" w:after="120"/>
              <w:ind w:left="0"/>
              <w:contextualSpacing w:val="0"/>
              <w:rPr>
                <w:sz w:val="24"/>
                <w:szCs w:val="24"/>
              </w:rPr>
            </w:pPr>
            <w:r>
              <w:rPr>
                <w:sz w:val="24"/>
                <w:szCs w:val="24"/>
              </w:rPr>
              <w:t xml:space="preserve">Supporting Proof of Residence documents will need to be provided which are official, dated and with the patients name and settled address clearly recorded on them. They will need to cover the treatment period, before and after. </w:t>
            </w:r>
          </w:p>
          <w:p w:rsidR="00AB7304" w:rsidRPr="00A31DC3" w:rsidRDefault="00AB7304" w:rsidP="00AB7304">
            <w:pPr>
              <w:pStyle w:val="ListParagraph"/>
              <w:spacing w:before="120" w:after="120"/>
              <w:ind w:left="0"/>
              <w:contextualSpacing w:val="0"/>
              <w:rPr>
                <w:sz w:val="24"/>
                <w:szCs w:val="24"/>
                <w:u w:val="single"/>
              </w:rPr>
            </w:pPr>
            <w:r>
              <w:rPr>
                <w:sz w:val="24"/>
                <w:szCs w:val="24"/>
              </w:rPr>
              <w:t xml:space="preserve">Applicants must send in at least 2 appropriate forms of official evidence to show that they are resident at the permanent / settled address recorded on their application form. </w:t>
            </w:r>
            <w:r w:rsidRPr="00A31DC3">
              <w:rPr>
                <w:sz w:val="24"/>
                <w:szCs w:val="24"/>
                <w:u w:val="single"/>
              </w:rPr>
              <w:t xml:space="preserve">They must cover the treatment period, before and after, and one of them MUST have been issued within 3 months of the treatment period. </w:t>
            </w:r>
          </w:p>
          <w:p w:rsidR="00A31DC3" w:rsidRDefault="00AB7304" w:rsidP="00A31DC3">
            <w:pPr>
              <w:pStyle w:val="ListParagraph"/>
              <w:spacing w:before="120" w:after="120"/>
              <w:ind w:left="0"/>
              <w:contextualSpacing w:val="0"/>
              <w:rPr>
                <w:sz w:val="24"/>
                <w:szCs w:val="24"/>
              </w:rPr>
            </w:pPr>
            <w:r w:rsidRPr="00A31DC3">
              <w:rPr>
                <w:b/>
                <w:sz w:val="24"/>
                <w:szCs w:val="24"/>
              </w:rPr>
              <w:t>The first</w:t>
            </w:r>
            <w:r>
              <w:rPr>
                <w:sz w:val="24"/>
                <w:szCs w:val="24"/>
              </w:rPr>
              <w:t xml:space="preserve"> should be a bank statement (</w:t>
            </w:r>
            <w:r w:rsidR="00A31DC3">
              <w:rPr>
                <w:sz w:val="24"/>
                <w:szCs w:val="24"/>
              </w:rPr>
              <w:t>from the person receiving treatment or the parent if the application is for a child), showing activity / transactions within Wales, covering transactions before the treatment period.</w:t>
            </w:r>
          </w:p>
          <w:p w:rsidR="00AB7304" w:rsidRDefault="00A31DC3" w:rsidP="00A31DC3">
            <w:pPr>
              <w:pStyle w:val="ListParagraph"/>
              <w:spacing w:before="120" w:after="120"/>
              <w:ind w:left="0"/>
              <w:contextualSpacing w:val="0"/>
              <w:rPr>
                <w:sz w:val="24"/>
                <w:szCs w:val="24"/>
              </w:rPr>
            </w:pPr>
            <w:r w:rsidRPr="00A31DC3">
              <w:rPr>
                <w:b/>
                <w:sz w:val="24"/>
                <w:szCs w:val="24"/>
              </w:rPr>
              <w:t>The second</w:t>
            </w:r>
            <w:r>
              <w:rPr>
                <w:sz w:val="24"/>
                <w:szCs w:val="24"/>
              </w:rPr>
              <w:t xml:space="preserve"> should be an official document, such as;  </w:t>
            </w:r>
          </w:p>
          <w:p w:rsidR="00A31DC3" w:rsidRDefault="00A31DC3" w:rsidP="00A31DC3">
            <w:pPr>
              <w:pStyle w:val="ListParagraph"/>
              <w:numPr>
                <w:ilvl w:val="0"/>
                <w:numId w:val="32"/>
              </w:numPr>
              <w:spacing w:before="120" w:after="120"/>
              <w:contextualSpacing w:val="0"/>
              <w:rPr>
                <w:sz w:val="24"/>
                <w:szCs w:val="24"/>
              </w:rPr>
            </w:pPr>
            <w:r>
              <w:rPr>
                <w:sz w:val="24"/>
                <w:szCs w:val="24"/>
              </w:rPr>
              <w:t>A local authority council tax bill.</w:t>
            </w:r>
          </w:p>
          <w:p w:rsidR="00A31DC3" w:rsidRDefault="00A31DC3" w:rsidP="00A31DC3">
            <w:pPr>
              <w:pStyle w:val="ListParagraph"/>
              <w:numPr>
                <w:ilvl w:val="0"/>
                <w:numId w:val="32"/>
              </w:numPr>
              <w:spacing w:before="120" w:after="120"/>
              <w:contextualSpacing w:val="0"/>
              <w:rPr>
                <w:sz w:val="24"/>
                <w:szCs w:val="24"/>
              </w:rPr>
            </w:pPr>
            <w:r>
              <w:rPr>
                <w:sz w:val="24"/>
                <w:szCs w:val="24"/>
              </w:rPr>
              <w:t>Utility bill (e.g. gas, electric, water).</w:t>
            </w:r>
          </w:p>
          <w:p w:rsidR="00A31DC3" w:rsidRDefault="00A31DC3" w:rsidP="00A31DC3">
            <w:pPr>
              <w:pStyle w:val="ListParagraph"/>
              <w:numPr>
                <w:ilvl w:val="0"/>
                <w:numId w:val="32"/>
              </w:numPr>
              <w:spacing w:before="120" w:after="120"/>
              <w:contextualSpacing w:val="0"/>
              <w:rPr>
                <w:sz w:val="24"/>
                <w:szCs w:val="24"/>
              </w:rPr>
            </w:pPr>
            <w:r>
              <w:rPr>
                <w:sz w:val="24"/>
                <w:szCs w:val="24"/>
              </w:rPr>
              <w:t>HM Revenue &amp; Customs (Inland Revenue) tax document e.g. tax assessment, statement of account, notice of coding. P45s and P60s are NOT acceptable.</w:t>
            </w:r>
          </w:p>
          <w:p w:rsidR="00A31DC3" w:rsidRDefault="00A31DC3" w:rsidP="00A31DC3">
            <w:pPr>
              <w:pStyle w:val="ListParagraph"/>
              <w:numPr>
                <w:ilvl w:val="0"/>
                <w:numId w:val="32"/>
              </w:numPr>
              <w:spacing w:before="120" w:after="120"/>
              <w:contextualSpacing w:val="0"/>
              <w:rPr>
                <w:sz w:val="24"/>
                <w:szCs w:val="24"/>
              </w:rPr>
            </w:pPr>
            <w:r>
              <w:rPr>
                <w:sz w:val="24"/>
                <w:szCs w:val="24"/>
              </w:rPr>
              <w:t>Official statement / letter from a relevant benefits agency confirming the right to benefits or state pension.</w:t>
            </w:r>
          </w:p>
          <w:p w:rsidR="00A31DC3" w:rsidRDefault="00A31DC3" w:rsidP="00A31DC3">
            <w:pPr>
              <w:spacing w:before="120" w:after="120"/>
              <w:rPr>
                <w:sz w:val="24"/>
                <w:szCs w:val="24"/>
              </w:rPr>
            </w:pPr>
            <w:r>
              <w:rPr>
                <w:sz w:val="24"/>
                <w:szCs w:val="24"/>
              </w:rPr>
              <w:t xml:space="preserve">If the first piece of evidence is not available, then </w:t>
            </w:r>
            <w:r w:rsidRPr="00A31DC3">
              <w:rPr>
                <w:b/>
                <w:sz w:val="24"/>
                <w:szCs w:val="24"/>
              </w:rPr>
              <w:t>3 pieces of evidence</w:t>
            </w:r>
            <w:r>
              <w:rPr>
                <w:sz w:val="24"/>
                <w:szCs w:val="24"/>
              </w:rPr>
              <w:t xml:space="preserve"> should be submitted</w:t>
            </w:r>
            <w:r w:rsidR="006D3423">
              <w:rPr>
                <w:sz w:val="24"/>
                <w:szCs w:val="24"/>
              </w:rPr>
              <w:t>,</w:t>
            </w:r>
            <w:r>
              <w:rPr>
                <w:sz w:val="24"/>
                <w:szCs w:val="24"/>
              </w:rPr>
              <w:t xml:space="preserve"> including at least one from the secondary list and two others from the list below;</w:t>
            </w:r>
          </w:p>
          <w:p w:rsidR="00A31DC3" w:rsidRDefault="00A31DC3" w:rsidP="00A31DC3">
            <w:pPr>
              <w:pStyle w:val="ListParagraph"/>
              <w:numPr>
                <w:ilvl w:val="0"/>
                <w:numId w:val="33"/>
              </w:numPr>
              <w:spacing w:before="120" w:after="120"/>
              <w:rPr>
                <w:sz w:val="24"/>
                <w:szCs w:val="24"/>
              </w:rPr>
            </w:pPr>
            <w:r w:rsidRPr="00A31DC3">
              <w:rPr>
                <w:sz w:val="24"/>
                <w:szCs w:val="24"/>
              </w:rPr>
              <w:t>Driving licence</w:t>
            </w:r>
            <w:r>
              <w:rPr>
                <w:sz w:val="24"/>
                <w:szCs w:val="24"/>
              </w:rPr>
              <w:t>.</w:t>
            </w:r>
            <w:r w:rsidRPr="00A31DC3">
              <w:rPr>
                <w:sz w:val="24"/>
                <w:szCs w:val="24"/>
              </w:rPr>
              <w:t xml:space="preserve"> </w:t>
            </w:r>
          </w:p>
          <w:p w:rsidR="00A31DC3" w:rsidRDefault="00A31DC3" w:rsidP="00A31DC3">
            <w:pPr>
              <w:pStyle w:val="ListParagraph"/>
              <w:numPr>
                <w:ilvl w:val="0"/>
                <w:numId w:val="33"/>
              </w:numPr>
              <w:spacing w:before="120" w:after="120"/>
              <w:rPr>
                <w:sz w:val="24"/>
                <w:szCs w:val="24"/>
              </w:rPr>
            </w:pPr>
            <w:r>
              <w:rPr>
                <w:sz w:val="24"/>
                <w:szCs w:val="24"/>
              </w:rPr>
              <w:t>Fixed line telephone bill.</w:t>
            </w:r>
          </w:p>
          <w:p w:rsidR="00A31DC3" w:rsidRDefault="00A31DC3" w:rsidP="00426716">
            <w:pPr>
              <w:pStyle w:val="ListParagraph"/>
              <w:numPr>
                <w:ilvl w:val="0"/>
                <w:numId w:val="33"/>
              </w:numPr>
              <w:spacing w:before="120" w:after="120"/>
              <w:rPr>
                <w:sz w:val="24"/>
                <w:szCs w:val="24"/>
              </w:rPr>
            </w:pPr>
            <w:r w:rsidRPr="00A31DC3">
              <w:rPr>
                <w:sz w:val="24"/>
                <w:szCs w:val="24"/>
              </w:rPr>
              <w:t>Mobile phone bi</w:t>
            </w:r>
            <w:r>
              <w:rPr>
                <w:sz w:val="24"/>
                <w:szCs w:val="24"/>
              </w:rPr>
              <w:t>ll.</w:t>
            </w:r>
          </w:p>
          <w:p w:rsidR="00A31DC3" w:rsidRPr="00A31DC3" w:rsidRDefault="00A31DC3" w:rsidP="00426716">
            <w:pPr>
              <w:pStyle w:val="ListParagraph"/>
              <w:numPr>
                <w:ilvl w:val="0"/>
                <w:numId w:val="33"/>
              </w:numPr>
              <w:spacing w:before="120" w:after="120"/>
              <w:rPr>
                <w:sz w:val="24"/>
                <w:szCs w:val="24"/>
              </w:rPr>
            </w:pPr>
            <w:r w:rsidRPr="00A31DC3">
              <w:rPr>
                <w:sz w:val="24"/>
                <w:szCs w:val="24"/>
              </w:rPr>
              <w:t>Re</w:t>
            </w:r>
            <w:r>
              <w:rPr>
                <w:sz w:val="24"/>
                <w:szCs w:val="24"/>
              </w:rPr>
              <w:t>n</w:t>
            </w:r>
            <w:r w:rsidRPr="00A31DC3">
              <w:rPr>
                <w:sz w:val="24"/>
                <w:szCs w:val="24"/>
              </w:rPr>
              <w:t>t book.</w:t>
            </w:r>
          </w:p>
          <w:p w:rsidR="00A31DC3" w:rsidRDefault="00A31DC3" w:rsidP="00A31DC3">
            <w:pPr>
              <w:pStyle w:val="ListParagraph"/>
              <w:numPr>
                <w:ilvl w:val="0"/>
                <w:numId w:val="33"/>
              </w:numPr>
              <w:spacing w:before="120" w:after="120"/>
              <w:rPr>
                <w:sz w:val="24"/>
                <w:szCs w:val="24"/>
              </w:rPr>
            </w:pPr>
            <w:r>
              <w:rPr>
                <w:sz w:val="24"/>
                <w:szCs w:val="24"/>
              </w:rPr>
              <w:t xml:space="preserve">Rental agreement (local authority / private – if you don’t pay utility bills. </w:t>
            </w:r>
          </w:p>
          <w:p w:rsidR="00A31DC3" w:rsidRDefault="00A31DC3" w:rsidP="00A31DC3">
            <w:pPr>
              <w:pStyle w:val="ListParagraph"/>
              <w:numPr>
                <w:ilvl w:val="0"/>
                <w:numId w:val="33"/>
              </w:numPr>
              <w:spacing w:before="120" w:after="120"/>
              <w:rPr>
                <w:sz w:val="24"/>
                <w:szCs w:val="24"/>
              </w:rPr>
            </w:pPr>
            <w:r>
              <w:rPr>
                <w:sz w:val="24"/>
                <w:szCs w:val="24"/>
              </w:rPr>
              <w:t>Solicitors letter confirming recent house purchase or land registry confirmation (in this case, proof of previous address will also be needed).</w:t>
            </w:r>
          </w:p>
          <w:p w:rsidR="00A31DC3" w:rsidRDefault="00A31DC3" w:rsidP="00A31DC3">
            <w:pPr>
              <w:pStyle w:val="ListParagraph"/>
              <w:numPr>
                <w:ilvl w:val="0"/>
                <w:numId w:val="33"/>
              </w:numPr>
              <w:spacing w:before="120" w:after="120"/>
              <w:rPr>
                <w:sz w:val="24"/>
                <w:szCs w:val="24"/>
              </w:rPr>
            </w:pPr>
            <w:r>
              <w:rPr>
                <w:sz w:val="24"/>
                <w:szCs w:val="24"/>
              </w:rPr>
              <w:t>Payslip if current address recorded).</w:t>
            </w:r>
          </w:p>
          <w:p w:rsidR="00A31DC3" w:rsidRDefault="00A31DC3" w:rsidP="00A31DC3">
            <w:pPr>
              <w:pStyle w:val="ListParagraph"/>
              <w:numPr>
                <w:ilvl w:val="0"/>
                <w:numId w:val="33"/>
              </w:numPr>
              <w:spacing w:before="120" w:after="120"/>
              <w:rPr>
                <w:sz w:val="24"/>
                <w:szCs w:val="24"/>
              </w:rPr>
            </w:pPr>
            <w:r>
              <w:rPr>
                <w:sz w:val="24"/>
                <w:szCs w:val="24"/>
              </w:rPr>
              <w:t>NHS letter / appointment card.</w:t>
            </w:r>
          </w:p>
          <w:p w:rsidR="00A31DC3" w:rsidRDefault="00A31DC3" w:rsidP="00A31DC3">
            <w:pPr>
              <w:pStyle w:val="ListParagraph"/>
              <w:numPr>
                <w:ilvl w:val="0"/>
                <w:numId w:val="33"/>
              </w:numPr>
              <w:spacing w:before="120" w:after="120"/>
              <w:rPr>
                <w:sz w:val="24"/>
                <w:szCs w:val="24"/>
              </w:rPr>
            </w:pPr>
            <w:r>
              <w:rPr>
                <w:sz w:val="24"/>
                <w:szCs w:val="24"/>
              </w:rPr>
              <w:t>Letter from employer.</w:t>
            </w:r>
          </w:p>
          <w:p w:rsidR="00A31DC3" w:rsidRPr="00A31DC3" w:rsidRDefault="00A31DC3" w:rsidP="00A31DC3">
            <w:pPr>
              <w:spacing w:before="120" w:after="120"/>
              <w:rPr>
                <w:sz w:val="24"/>
                <w:szCs w:val="24"/>
              </w:rPr>
            </w:pPr>
            <w:r>
              <w:rPr>
                <w:sz w:val="24"/>
                <w:szCs w:val="24"/>
              </w:rPr>
              <w:t xml:space="preserve">Parents can submit evidence of their residency for their children / dependents. </w:t>
            </w:r>
          </w:p>
        </w:tc>
      </w:tr>
      <w:tr w:rsidR="00A31DC3" w:rsidTr="00B55816">
        <w:tc>
          <w:tcPr>
            <w:tcW w:w="2122" w:type="dxa"/>
            <w:tcBorders>
              <w:bottom w:val="single" w:sz="4" w:space="0" w:color="auto"/>
            </w:tcBorders>
          </w:tcPr>
          <w:p w:rsidR="00A31DC3" w:rsidRDefault="00A31DC3" w:rsidP="00AB7304">
            <w:pPr>
              <w:pStyle w:val="ListParagraph"/>
              <w:spacing w:before="120" w:after="120"/>
              <w:ind w:left="0"/>
              <w:contextualSpacing w:val="0"/>
              <w:rPr>
                <w:b/>
                <w:sz w:val="24"/>
                <w:szCs w:val="24"/>
              </w:rPr>
            </w:pPr>
            <w:r>
              <w:rPr>
                <w:b/>
                <w:sz w:val="24"/>
                <w:szCs w:val="24"/>
              </w:rPr>
              <w:t xml:space="preserve">NHS Treatment </w:t>
            </w:r>
          </w:p>
        </w:tc>
        <w:tc>
          <w:tcPr>
            <w:tcW w:w="7625" w:type="dxa"/>
            <w:tcBorders>
              <w:bottom w:val="single" w:sz="4" w:space="0" w:color="auto"/>
            </w:tcBorders>
          </w:tcPr>
          <w:p w:rsidR="00A31DC3" w:rsidRDefault="00A31DC3" w:rsidP="006D3423">
            <w:pPr>
              <w:pStyle w:val="ListParagraph"/>
              <w:spacing w:before="120" w:after="120"/>
              <w:ind w:left="0"/>
              <w:contextualSpacing w:val="0"/>
              <w:rPr>
                <w:sz w:val="24"/>
                <w:szCs w:val="24"/>
              </w:rPr>
            </w:pPr>
            <w:r>
              <w:rPr>
                <w:sz w:val="24"/>
                <w:szCs w:val="24"/>
              </w:rPr>
              <w:t>If you are currently being treated on the NHS for the medical diagnosis and / or treatment, relevant to this application, further details</w:t>
            </w:r>
            <w:r w:rsidR="006D3423">
              <w:rPr>
                <w:sz w:val="24"/>
                <w:szCs w:val="24"/>
              </w:rPr>
              <w:t xml:space="preserve"> should be provided</w:t>
            </w:r>
            <w:r>
              <w:rPr>
                <w:sz w:val="24"/>
                <w:szCs w:val="24"/>
              </w:rPr>
              <w:t xml:space="preserve">. </w:t>
            </w:r>
          </w:p>
        </w:tc>
      </w:tr>
      <w:tr w:rsidR="00B55816" w:rsidTr="00B55816">
        <w:tc>
          <w:tcPr>
            <w:tcW w:w="2122" w:type="dxa"/>
            <w:tcBorders>
              <w:top w:val="single" w:sz="4" w:space="0" w:color="auto"/>
              <w:left w:val="nil"/>
              <w:bottom w:val="nil"/>
              <w:right w:val="nil"/>
            </w:tcBorders>
          </w:tcPr>
          <w:p w:rsidR="00B55816" w:rsidRDefault="00B55816" w:rsidP="00AB7304">
            <w:pPr>
              <w:pStyle w:val="ListParagraph"/>
              <w:spacing w:before="120" w:after="120"/>
              <w:ind w:left="0"/>
              <w:contextualSpacing w:val="0"/>
              <w:rPr>
                <w:b/>
                <w:sz w:val="24"/>
                <w:szCs w:val="24"/>
              </w:rPr>
            </w:pPr>
          </w:p>
        </w:tc>
        <w:tc>
          <w:tcPr>
            <w:tcW w:w="7625" w:type="dxa"/>
            <w:tcBorders>
              <w:top w:val="single" w:sz="4" w:space="0" w:color="auto"/>
              <w:left w:val="nil"/>
              <w:bottom w:val="single" w:sz="4" w:space="0" w:color="auto"/>
              <w:right w:val="nil"/>
            </w:tcBorders>
          </w:tcPr>
          <w:p w:rsidR="00B55816" w:rsidRDefault="00B55816" w:rsidP="00A31DC3">
            <w:pPr>
              <w:pStyle w:val="ListParagraph"/>
              <w:spacing w:before="120" w:after="120"/>
              <w:ind w:left="0"/>
              <w:contextualSpacing w:val="0"/>
              <w:rPr>
                <w:sz w:val="24"/>
                <w:szCs w:val="24"/>
              </w:rPr>
            </w:pPr>
          </w:p>
        </w:tc>
      </w:tr>
      <w:tr w:rsidR="00B55816" w:rsidTr="00B55816">
        <w:tc>
          <w:tcPr>
            <w:tcW w:w="9747" w:type="dxa"/>
            <w:gridSpan w:val="2"/>
            <w:shd w:val="clear" w:color="auto" w:fill="C6D9F1" w:themeFill="text2" w:themeFillTint="33"/>
          </w:tcPr>
          <w:p w:rsidR="00B55816" w:rsidRPr="00B55816" w:rsidRDefault="00B55816" w:rsidP="00A31DC3">
            <w:pPr>
              <w:pStyle w:val="ListParagraph"/>
              <w:spacing w:before="120" w:after="120"/>
              <w:ind w:left="0"/>
              <w:contextualSpacing w:val="0"/>
              <w:rPr>
                <w:b/>
                <w:sz w:val="28"/>
                <w:szCs w:val="28"/>
              </w:rPr>
            </w:pPr>
            <w:r w:rsidRPr="00B55816">
              <w:rPr>
                <w:b/>
                <w:sz w:val="28"/>
                <w:szCs w:val="28"/>
              </w:rPr>
              <w:t xml:space="preserve">Part 3: Treating Clinician / Provider Details </w:t>
            </w:r>
          </w:p>
        </w:tc>
      </w:tr>
      <w:tr w:rsidR="00B55816" w:rsidTr="00B55816">
        <w:tc>
          <w:tcPr>
            <w:tcW w:w="9747" w:type="dxa"/>
            <w:gridSpan w:val="2"/>
            <w:tcBorders>
              <w:bottom w:val="nil"/>
            </w:tcBorders>
          </w:tcPr>
          <w:p w:rsidR="00B55816" w:rsidRPr="00B55816" w:rsidRDefault="00B55816" w:rsidP="00B55816">
            <w:pPr>
              <w:pStyle w:val="ListParagraph"/>
              <w:spacing w:before="120" w:after="120"/>
              <w:ind w:left="0"/>
              <w:contextualSpacing w:val="0"/>
              <w:rPr>
                <w:b/>
                <w:sz w:val="24"/>
                <w:szCs w:val="24"/>
              </w:rPr>
            </w:pPr>
            <w:r w:rsidRPr="00B55816">
              <w:rPr>
                <w:b/>
                <w:sz w:val="24"/>
                <w:szCs w:val="24"/>
              </w:rPr>
              <w:t>Please provide details of the location where the treatment is to be provided and the treating clinician in the EU.</w:t>
            </w:r>
          </w:p>
          <w:p w:rsidR="00B55816" w:rsidRDefault="00B55816" w:rsidP="00B55816">
            <w:pPr>
              <w:pStyle w:val="ListParagraph"/>
              <w:spacing w:before="120" w:after="120"/>
              <w:ind w:left="0"/>
              <w:contextualSpacing w:val="0"/>
              <w:rPr>
                <w:sz w:val="24"/>
                <w:szCs w:val="24"/>
              </w:rPr>
            </w:pPr>
            <w:r>
              <w:rPr>
                <w:sz w:val="24"/>
                <w:szCs w:val="24"/>
              </w:rPr>
              <w:t xml:space="preserve">Please do not record here the details of the hospitals or clinicians that have been treating you under the NHS in Wales. </w:t>
            </w:r>
          </w:p>
        </w:tc>
      </w:tr>
      <w:tr w:rsidR="00B55816" w:rsidTr="00B55816">
        <w:tc>
          <w:tcPr>
            <w:tcW w:w="2122" w:type="dxa"/>
            <w:tcBorders>
              <w:top w:val="single" w:sz="4" w:space="0" w:color="auto"/>
              <w:left w:val="nil"/>
              <w:bottom w:val="single" w:sz="4" w:space="0" w:color="auto"/>
              <w:right w:val="nil"/>
            </w:tcBorders>
          </w:tcPr>
          <w:p w:rsidR="00B55816" w:rsidRDefault="00B55816" w:rsidP="00AB7304">
            <w:pPr>
              <w:pStyle w:val="ListParagraph"/>
              <w:spacing w:before="120" w:after="120"/>
              <w:ind w:left="0"/>
              <w:contextualSpacing w:val="0"/>
              <w:rPr>
                <w:b/>
                <w:sz w:val="24"/>
                <w:szCs w:val="24"/>
              </w:rPr>
            </w:pPr>
          </w:p>
        </w:tc>
        <w:tc>
          <w:tcPr>
            <w:tcW w:w="7625" w:type="dxa"/>
            <w:tcBorders>
              <w:top w:val="single" w:sz="4" w:space="0" w:color="auto"/>
              <w:left w:val="nil"/>
              <w:bottom w:val="single" w:sz="4" w:space="0" w:color="auto"/>
              <w:right w:val="nil"/>
            </w:tcBorders>
          </w:tcPr>
          <w:p w:rsidR="00B55816" w:rsidRDefault="00B55816" w:rsidP="00A31DC3">
            <w:pPr>
              <w:pStyle w:val="ListParagraph"/>
              <w:spacing w:before="120" w:after="120"/>
              <w:ind w:left="0"/>
              <w:contextualSpacing w:val="0"/>
              <w:rPr>
                <w:sz w:val="24"/>
                <w:szCs w:val="24"/>
              </w:rPr>
            </w:pPr>
          </w:p>
        </w:tc>
      </w:tr>
      <w:tr w:rsidR="00B55816" w:rsidTr="00B55816">
        <w:tc>
          <w:tcPr>
            <w:tcW w:w="9747" w:type="dxa"/>
            <w:gridSpan w:val="2"/>
            <w:tcBorders>
              <w:top w:val="single" w:sz="4" w:space="0" w:color="auto"/>
            </w:tcBorders>
            <w:shd w:val="clear" w:color="auto" w:fill="C6D9F1" w:themeFill="text2" w:themeFillTint="33"/>
          </w:tcPr>
          <w:p w:rsidR="00B55816" w:rsidRPr="00B55816" w:rsidRDefault="00B55816" w:rsidP="00A31DC3">
            <w:pPr>
              <w:pStyle w:val="ListParagraph"/>
              <w:spacing w:before="120" w:after="120"/>
              <w:ind w:left="0"/>
              <w:contextualSpacing w:val="0"/>
              <w:rPr>
                <w:b/>
                <w:sz w:val="28"/>
                <w:szCs w:val="28"/>
              </w:rPr>
            </w:pPr>
            <w:r w:rsidRPr="00B55816">
              <w:rPr>
                <w:b/>
                <w:sz w:val="28"/>
                <w:szCs w:val="28"/>
              </w:rPr>
              <w:t xml:space="preserve">Part 4: Treatment Details </w:t>
            </w:r>
          </w:p>
        </w:tc>
      </w:tr>
      <w:tr w:rsidR="00B55816" w:rsidTr="00C37621">
        <w:tc>
          <w:tcPr>
            <w:tcW w:w="9747" w:type="dxa"/>
            <w:gridSpan w:val="2"/>
          </w:tcPr>
          <w:p w:rsidR="00B55816" w:rsidRDefault="00B55816" w:rsidP="00B55816">
            <w:pPr>
              <w:pStyle w:val="ListParagraph"/>
              <w:spacing w:before="120" w:after="120"/>
              <w:ind w:left="0"/>
              <w:contextualSpacing w:val="0"/>
              <w:rPr>
                <w:sz w:val="24"/>
                <w:szCs w:val="24"/>
              </w:rPr>
            </w:pPr>
            <w:r>
              <w:rPr>
                <w:sz w:val="24"/>
                <w:szCs w:val="24"/>
              </w:rPr>
              <w:t xml:space="preserve">Record the diagnosis and treatment plan for the S2 funding application, supported by eligibility evidence, for the medical treatments as follows; </w:t>
            </w:r>
          </w:p>
          <w:p w:rsidR="00B55816" w:rsidRDefault="00B55816" w:rsidP="00B55816">
            <w:pPr>
              <w:pStyle w:val="ListParagraph"/>
              <w:numPr>
                <w:ilvl w:val="0"/>
                <w:numId w:val="34"/>
              </w:numPr>
              <w:spacing w:before="120" w:after="120"/>
              <w:contextualSpacing w:val="0"/>
              <w:rPr>
                <w:sz w:val="24"/>
                <w:szCs w:val="24"/>
              </w:rPr>
            </w:pPr>
            <w:r>
              <w:rPr>
                <w:sz w:val="24"/>
                <w:szCs w:val="24"/>
              </w:rPr>
              <w:t>An official EU clinicians letter / report (which can be from a UK clinician), confirming the diagnosis and medical need for treatment(s).</w:t>
            </w:r>
          </w:p>
          <w:p w:rsidR="00B55816" w:rsidRDefault="00B55816" w:rsidP="00B55816">
            <w:pPr>
              <w:pStyle w:val="ListParagraph"/>
              <w:numPr>
                <w:ilvl w:val="0"/>
                <w:numId w:val="34"/>
              </w:numPr>
              <w:spacing w:before="120" w:after="120"/>
              <w:contextualSpacing w:val="0"/>
              <w:rPr>
                <w:sz w:val="24"/>
                <w:szCs w:val="24"/>
              </w:rPr>
            </w:pPr>
            <w:r>
              <w:rPr>
                <w:sz w:val="24"/>
                <w:szCs w:val="24"/>
              </w:rPr>
              <w:t>These should be dated no more than 6 months prior to the planned treatment date.</w:t>
            </w:r>
          </w:p>
          <w:p w:rsidR="00B55816" w:rsidRDefault="00B55816" w:rsidP="00B55816">
            <w:pPr>
              <w:pStyle w:val="ListParagraph"/>
              <w:numPr>
                <w:ilvl w:val="0"/>
                <w:numId w:val="34"/>
              </w:numPr>
              <w:spacing w:before="120" w:after="120"/>
              <w:contextualSpacing w:val="0"/>
              <w:rPr>
                <w:sz w:val="24"/>
                <w:szCs w:val="24"/>
              </w:rPr>
            </w:pPr>
            <w:r>
              <w:rPr>
                <w:sz w:val="24"/>
                <w:szCs w:val="24"/>
              </w:rPr>
              <w:t>For Undue Delay: Written support from an EU/UK clinician which states how soon you need your treatment and why (based on their full clinical assessment).</w:t>
            </w:r>
          </w:p>
          <w:p w:rsidR="00B55816" w:rsidRDefault="00DA408D" w:rsidP="00B55816">
            <w:pPr>
              <w:pStyle w:val="ListParagraph"/>
              <w:numPr>
                <w:ilvl w:val="0"/>
                <w:numId w:val="34"/>
              </w:numPr>
              <w:spacing w:before="120" w:after="120"/>
              <w:contextualSpacing w:val="0"/>
              <w:rPr>
                <w:sz w:val="24"/>
                <w:szCs w:val="24"/>
              </w:rPr>
            </w:pPr>
            <w:r>
              <w:rPr>
                <w:sz w:val="24"/>
                <w:szCs w:val="24"/>
              </w:rPr>
              <w:t xml:space="preserve">Written confirmation from the provider that (1) they will accept an S2 (2) planned treatment dates (3) estimated costs. </w:t>
            </w:r>
          </w:p>
          <w:p w:rsidR="00B55816" w:rsidRPr="00B55816" w:rsidRDefault="00B55816" w:rsidP="00B55816">
            <w:pPr>
              <w:spacing w:before="120" w:after="120"/>
              <w:ind w:left="389"/>
              <w:rPr>
                <w:sz w:val="24"/>
                <w:szCs w:val="24"/>
              </w:rPr>
            </w:pPr>
            <w:r w:rsidRPr="00B55816">
              <w:rPr>
                <w:sz w:val="24"/>
                <w:szCs w:val="24"/>
              </w:rPr>
              <w:t xml:space="preserve">  </w:t>
            </w:r>
          </w:p>
        </w:tc>
      </w:tr>
    </w:tbl>
    <w:p w:rsidR="001E439B" w:rsidRDefault="001E439B" w:rsidP="001E439B">
      <w:pPr>
        <w:pStyle w:val="ListParagraph"/>
        <w:spacing w:before="120" w:after="120" w:line="240" w:lineRule="auto"/>
        <w:ind w:left="-426"/>
        <w:contextualSpacing w:val="0"/>
        <w:jc w:val="center"/>
        <w:rPr>
          <w:b/>
          <w:sz w:val="28"/>
          <w:szCs w:val="28"/>
        </w:rPr>
      </w:pPr>
    </w:p>
    <w:p w:rsidR="001E439B" w:rsidRDefault="001E439B" w:rsidP="00250F71">
      <w:pPr>
        <w:spacing w:line="240" w:lineRule="auto"/>
        <w:rPr>
          <w:b/>
          <w:color w:val="FFFFFF" w:themeColor="background1"/>
        </w:rPr>
      </w:pPr>
    </w:p>
    <w:sectPr w:rsidR="001E439B" w:rsidSect="00373D1F">
      <w:headerReference w:type="even" r:id="rId9"/>
      <w:headerReference w:type="default" r:id="rId10"/>
      <w:footerReference w:type="even" r:id="rId11"/>
      <w:footerReference w:type="default" r:id="rId12"/>
      <w:headerReference w:type="first" r:id="rId13"/>
      <w:footerReference w:type="first" r:id="rId14"/>
      <w:pgSz w:w="11906" w:h="16838"/>
      <w:pgMar w:top="-568" w:right="709" w:bottom="851" w:left="1440" w:header="561"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52F" w:rsidRDefault="0043252F" w:rsidP="00F127DB">
      <w:pPr>
        <w:spacing w:line="240" w:lineRule="auto"/>
      </w:pPr>
      <w:r>
        <w:separator/>
      </w:r>
    </w:p>
  </w:endnote>
  <w:endnote w:type="continuationSeparator" w:id="0">
    <w:p w:rsidR="0043252F" w:rsidRDefault="0043252F" w:rsidP="00F12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423" w:rsidRDefault="006D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59453"/>
      <w:docPartObj>
        <w:docPartGallery w:val="Page Numbers (Bottom of Page)"/>
        <w:docPartUnique/>
      </w:docPartObj>
    </w:sdtPr>
    <w:sdtEndPr/>
    <w:sdtContent>
      <w:sdt>
        <w:sdtPr>
          <w:id w:val="-1650743326"/>
          <w:docPartObj>
            <w:docPartGallery w:val="Page Numbers (Top of Page)"/>
            <w:docPartUnique/>
          </w:docPartObj>
        </w:sdtPr>
        <w:sdtEndPr/>
        <w:sdtContent>
          <w:p w:rsidR="00AB7304" w:rsidRDefault="00AB7304" w:rsidP="001B4329">
            <w:pPr>
              <w:pStyle w:val="Footer"/>
              <w:pBdr>
                <w:top w:val="single" w:sz="4" w:space="1" w:color="auto"/>
              </w:pBdr>
              <w:ind w:left="-567"/>
            </w:pPr>
            <w:r>
              <w:t>UK S2 (Wales) application form – supporting guidance notes (</w:t>
            </w:r>
            <w:r w:rsidR="006D3423">
              <w:t>Final)</w:t>
            </w:r>
            <w:r>
              <w:t xml:space="preserve"> </w:t>
            </w:r>
          </w:p>
          <w:p w:rsidR="00AB7304" w:rsidRDefault="00AB7304">
            <w:pPr>
              <w:pStyle w:val="Footer"/>
            </w:pPr>
            <w:r>
              <w:ptab w:relativeTo="margin" w:alignment="center"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94130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30E">
              <w:rPr>
                <w:b/>
                <w:bCs/>
                <w:noProof/>
              </w:rPr>
              <w:t>8</w:t>
            </w:r>
            <w:r>
              <w:rPr>
                <w:b/>
                <w:bCs/>
                <w:sz w:val="24"/>
                <w:szCs w:val="24"/>
              </w:rPr>
              <w:fldChar w:fldCharType="end"/>
            </w:r>
          </w:p>
        </w:sdtContent>
      </w:sdt>
    </w:sdtContent>
  </w:sdt>
  <w:p w:rsidR="00AB7304" w:rsidRDefault="00AB7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423" w:rsidRDefault="006D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52F" w:rsidRDefault="0043252F" w:rsidP="00F127DB">
      <w:pPr>
        <w:spacing w:line="240" w:lineRule="auto"/>
      </w:pPr>
      <w:r>
        <w:separator/>
      </w:r>
    </w:p>
  </w:footnote>
  <w:footnote w:type="continuationSeparator" w:id="0">
    <w:p w:rsidR="0043252F" w:rsidRDefault="0043252F" w:rsidP="00F127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423" w:rsidRDefault="006D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304" w:rsidRDefault="00AB7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423" w:rsidRDefault="006D3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540"/>
    <w:multiLevelType w:val="hybridMultilevel"/>
    <w:tmpl w:val="AE14C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6C1F"/>
    <w:multiLevelType w:val="hybridMultilevel"/>
    <w:tmpl w:val="6EA65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E647B"/>
    <w:multiLevelType w:val="hybridMultilevel"/>
    <w:tmpl w:val="3C8E90B6"/>
    <w:lvl w:ilvl="0" w:tplc="053ABEB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605129"/>
    <w:multiLevelType w:val="hybridMultilevel"/>
    <w:tmpl w:val="A23C4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A05A2"/>
    <w:multiLevelType w:val="hybridMultilevel"/>
    <w:tmpl w:val="AE2EA50A"/>
    <w:lvl w:ilvl="0" w:tplc="B9E898F8">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37B9F"/>
    <w:multiLevelType w:val="hybridMultilevel"/>
    <w:tmpl w:val="C7164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80331"/>
    <w:multiLevelType w:val="hybridMultilevel"/>
    <w:tmpl w:val="25C43E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02F4C"/>
    <w:multiLevelType w:val="hybridMultilevel"/>
    <w:tmpl w:val="A8F65EDA"/>
    <w:lvl w:ilvl="0" w:tplc="5A561E1E">
      <w:start w:val="1"/>
      <w:numFmt w:val="bullet"/>
      <w:lvlText w:val=""/>
      <w:lvlJc w:val="left"/>
      <w:pPr>
        <w:ind w:left="-207" w:hanging="360"/>
      </w:pPr>
      <w:rPr>
        <w:rFonts w:ascii="Symbol" w:eastAsia="Calibri" w:hAnsi="Symbol" w:cs="Arial" w:hint="default"/>
        <w:b w:val="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8" w15:restartNumberingAfterBreak="0">
    <w:nsid w:val="279F2B75"/>
    <w:multiLevelType w:val="hybridMultilevel"/>
    <w:tmpl w:val="7FE01E80"/>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9957F6"/>
    <w:multiLevelType w:val="hybridMultilevel"/>
    <w:tmpl w:val="5E987A94"/>
    <w:lvl w:ilvl="0" w:tplc="B9E898F8">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5005"/>
    <w:multiLevelType w:val="hybridMultilevel"/>
    <w:tmpl w:val="1CA68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339B5"/>
    <w:multiLevelType w:val="hybridMultilevel"/>
    <w:tmpl w:val="E0D25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A4EB4"/>
    <w:multiLevelType w:val="hybridMultilevel"/>
    <w:tmpl w:val="F190BF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C47CB"/>
    <w:multiLevelType w:val="hybridMultilevel"/>
    <w:tmpl w:val="CF347D2E"/>
    <w:lvl w:ilvl="0" w:tplc="B9E898F8">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679D0"/>
    <w:multiLevelType w:val="hybridMultilevel"/>
    <w:tmpl w:val="D77E8832"/>
    <w:lvl w:ilvl="0" w:tplc="B9E898F8">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490B7F5F"/>
    <w:multiLevelType w:val="hybridMultilevel"/>
    <w:tmpl w:val="8798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37A1D"/>
    <w:multiLevelType w:val="hybridMultilevel"/>
    <w:tmpl w:val="90F6BF7A"/>
    <w:lvl w:ilvl="0" w:tplc="F462D7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6F5"/>
    <w:multiLevelType w:val="hybridMultilevel"/>
    <w:tmpl w:val="E04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257D2"/>
    <w:multiLevelType w:val="hybridMultilevel"/>
    <w:tmpl w:val="992EFB44"/>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19" w15:restartNumberingAfterBreak="0">
    <w:nsid w:val="4C993C05"/>
    <w:multiLevelType w:val="hybridMultilevel"/>
    <w:tmpl w:val="93D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5CBD"/>
    <w:multiLevelType w:val="hybridMultilevel"/>
    <w:tmpl w:val="1BB8D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F3A2C"/>
    <w:multiLevelType w:val="hybridMultilevel"/>
    <w:tmpl w:val="3014E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31A46"/>
    <w:multiLevelType w:val="hybridMultilevel"/>
    <w:tmpl w:val="54D4E496"/>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3" w15:restartNumberingAfterBreak="0">
    <w:nsid w:val="60C8236A"/>
    <w:multiLevelType w:val="hybridMultilevel"/>
    <w:tmpl w:val="B4385242"/>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61D85811"/>
    <w:multiLevelType w:val="hybridMultilevel"/>
    <w:tmpl w:val="2B0490BA"/>
    <w:lvl w:ilvl="0" w:tplc="02A25382">
      <w:start w:val="1"/>
      <w:numFmt w:val="decimal"/>
      <w:lvlText w:val="%1."/>
      <w:lvlJc w:val="left"/>
      <w:pPr>
        <w:ind w:left="420" w:hanging="360"/>
      </w:pPr>
      <w:rPr>
        <w:rFonts w:hint="default"/>
        <w:b/>
        <w:sz w:val="28"/>
        <w:szCs w:val="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2DF4C33"/>
    <w:multiLevelType w:val="hybridMultilevel"/>
    <w:tmpl w:val="6FB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0D91"/>
    <w:multiLevelType w:val="hybridMultilevel"/>
    <w:tmpl w:val="368AA45C"/>
    <w:lvl w:ilvl="0" w:tplc="B2C47754">
      <w:start w:val="1"/>
      <w:numFmt w:val="bullet"/>
      <w:lvlText w:val="-"/>
      <w:lvlJc w:val="left"/>
      <w:pPr>
        <w:ind w:left="189" w:hanging="360"/>
      </w:pPr>
      <w:rPr>
        <w:rFonts w:ascii="Arial" w:eastAsia="Calibri" w:hAnsi="Arial" w:cs="Arial" w:hint="default"/>
      </w:rPr>
    </w:lvl>
    <w:lvl w:ilvl="1" w:tplc="08090003" w:tentative="1">
      <w:start w:val="1"/>
      <w:numFmt w:val="bullet"/>
      <w:lvlText w:val="o"/>
      <w:lvlJc w:val="left"/>
      <w:pPr>
        <w:ind w:left="909" w:hanging="360"/>
      </w:pPr>
      <w:rPr>
        <w:rFonts w:ascii="Courier New" w:hAnsi="Courier New" w:cs="Courier New" w:hint="default"/>
      </w:rPr>
    </w:lvl>
    <w:lvl w:ilvl="2" w:tplc="08090005" w:tentative="1">
      <w:start w:val="1"/>
      <w:numFmt w:val="bullet"/>
      <w:lvlText w:val=""/>
      <w:lvlJc w:val="left"/>
      <w:pPr>
        <w:ind w:left="1629" w:hanging="360"/>
      </w:pPr>
      <w:rPr>
        <w:rFonts w:ascii="Wingdings" w:hAnsi="Wingdings" w:hint="default"/>
      </w:rPr>
    </w:lvl>
    <w:lvl w:ilvl="3" w:tplc="08090001" w:tentative="1">
      <w:start w:val="1"/>
      <w:numFmt w:val="bullet"/>
      <w:lvlText w:val=""/>
      <w:lvlJc w:val="left"/>
      <w:pPr>
        <w:ind w:left="2349" w:hanging="360"/>
      </w:pPr>
      <w:rPr>
        <w:rFonts w:ascii="Symbol" w:hAnsi="Symbol" w:hint="default"/>
      </w:rPr>
    </w:lvl>
    <w:lvl w:ilvl="4" w:tplc="08090003" w:tentative="1">
      <w:start w:val="1"/>
      <w:numFmt w:val="bullet"/>
      <w:lvlText w:val="o"/>
      <w:lvlJc w:val="left"/>
      <w:pPr>
        <w:ind w:left="3069" w:hanging="360"/>
      </w:pPr>
      <w:rPr>
        <w:rFonts w:ascii="Courier New" w:hAnsi="Courier New" w:cs="Courier New" w:hint="default"/>
      </w:rPr>
    </w:lvl>
    <w:lvl w:ilvl="5" w:tplc="08090005" w:tentative="1">
      <w:start w:val="1"/>
      <w:numFmt w:val="bullet"/>
      <w:lvlText w:val=""/>
      <w:lvlJc w:val="left"/>
      <w:pPr>
        <w:ind w:left="3789" w:hanging="360"/>
      </w:pPr>
      <w:rPr>
        <w:rFonts w:ascii="Wingdings" w:hAnsi="Wingdings" w:hint="default"/>
      </w:rPr>
    </w:lvl>
    <w:lvl w:ilvl="6" w:tplc="08090001" w:tentative="1">
      <w:start w:val="1"/>
      <w:numFmt w:val="bullet"/>
      <w:lvlText w:val=""/>
      <w:lvlJc w:val="left"/>
      <w:pPr>
        <w:ind w:left="4509" w:hanging="360"/>
      </w:pPr>
      <w:rPr>
        <w:rFonts w:ascii="Symbol" w:hAnsi="Symbol" w:hint="default"/>
      </w:rPr>
    </w:lvl>
    <w:lvl w:ilvl="7" w:tplc="08090003" w:tentative="1">
      <w:start w:val="1"/>
      <w:numFmt w:val="bullet"/>
      <w:lvlText w:val="o"/>
      <w:lvlJc w:val="left"/>
      <w:pPr>
        <w:ind w:left="5229" w:hanging="360"/>
      </w:pPr>
      <w:rPr>
        <w:rFonts w:ascii="Courier New" w:hAnsi="Courier New" w:cs="Courier New" w:hint="default"/>
      </w:rPr>
    </w:lvl>
    <w:lvl w:ilvl="8" w:tplc="08090005" w:tentative="1">
      <w:start w:val="1"/>
      <w:numFmt w:val="bullet"/>
      <w:lvlText w:val=""/>
      <w:lvlJc w:val="left"/>
      <w:pPr>
        <w:ind w:left="5949" w:hanging="360"/>
      </w:pPr>
      <w:rPr>
        <w:rFonts w:ascii="Wingdings" w:hAnsi="Wingdings" w:hint="default"/>
      </w:rPr>
    </w:lvl>
  </w:abstractNum>
  <w:abstractNum w:abstractNumId="27" w15:restartNumberingAfterBreak="0">
    <w:nsid w:val="666C039F"/>
    <w:multiLevelType w:val="hybridMultilevel"/>
    <w:tmpl w:val="3536C0C2"/>
    <w:lvl w:ilvl="0" w:tplc="AD4E16D4">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50BA8"/>
    <w:multiLevelType w:val="hybridMultilevel"/>
    <w:tmpl w:val="8B723DA4"/>
    <w:lvl w:ilvl="0" w:tplc="053ABEB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661B3"/>
    <w:multiLevelType w:val="hybridMultilevel"/>
    <w:tmpl w:val="B46A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66B0B"/>
    <w:multiLevelType w:val="hybridMultilevel"/>
    <w:tmpl w:val="C6125148"/>
    <w:lvl w:ilvl="0" w:tplc="884436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2536F1"/>
    <w:multiLevelType w:val="hybridMultilevel"/>
    <w:tmpl w:val="66BE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F41B1"/>
    <w:multiLevelType w:val="hybridMultilevel"/>
    <w:tmpl w:val="9E8268D4"/>
    <w:lvl w:ilvl="0" w:tplc="52D40238">
      <w:start w:val="1"/>
      <w:numFmt w:val="decimal"/>
      <w:lvlText w:val="%1)"/>
      <w:lvlJc w:val="left"/>
      <w:pPr>
        <w:ind w:left="992" w:hanging="360"/>
      </w:pPr>
      <w:rPr>
        <w:rFonts w:hint="default"/>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33" w15:restartNumberingAfterBreak="0">
    <w:nsid w:val="7C3B2AE1"/>
    <w:multiLevelType w:val="hybridMultilevel"/>
    <w:tmpl w:val="F8B03EA2"/>
    <w:lvl w:ilvl="0" w:tplc="82101354">
      <w:start w:val="1"/>
      <w:numFmt w:val="decimal"/>
      <w:lvlText w:val="%1."/>
      <w:lvlJc w:val="left"/>
      <w:pPr>
        <w:ind w:left="536" w:hanging="360"/>
      </w:pPr>
      <w:rPr>
        <w:rFonts w:hint="default"/>
        <w:b w:val="0"/>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4" w15:restartNumberingAfterBreak="0">
    <w:nsid w:val="7E931D8D"/>
    <w:multiLevelType w:val="hybridMultilevel"/>
    <w:tmpl w:val="15EA189C"/>
    <w:lvl w:ilvl="0" w:tplc="08090001">
      <w:start w:val="1"/>
      <w:numFmt w:val="bullet"/>
      <w:lvlText w:val=""/>
      <w:lvlJc w:val="left"/>
      <w:pPr>
        <w:ind w:left="-207" w:hanging="360"/>
      </w:pPr>
      <w:rPr>
        <w:rFonts w:ascii="Symbol" w:hAnsi="Symbol" w:hint="default"/>
        <w:b/>
        <w:i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1419911412">
    <w:abstractNumId w:val="2"/>
  </w:num>
  <w:num w:numId="2" w16cid:durableId="884877370">
    <w:abstractNumId w:val="28"/>
  </w:num>
  <w:num w:numId="3" w16cid:durableId="1932086559">
    <w:abstractNumId w:val="31"/>
  </w:num>
  <w:num w:numId="4" w16cid:durableId="2140806080">
    <w:abstractNumId w:val="30"/>
  </w:num>
  <w:num w:numId="5" w16cid:durableId="1367019348">
    <w:abstractNumId w:val="16"/>
  </w:num>
  <w:num w:numId="6" w16cid:durableId="244653109">
    <w:abstractNumId w:val="34"/>
  </w:num>
  <w:num w:numId="7" w16cid:durableId="1021664798">
    <w:abstractNumId w:val="26"/>
  </w:num>
  <w:num w:numId="8" w16cid:durableId="1450199320">
    <w:abstractNumId w:val="7"/>
  </w:num>
  <w:num w:numId="9" w16cid:durableId="1249189777">
    <w:abstractNumId w:val="11"/>
  </w:num>
  <w:num w:numId="10" w16cid:durableId="1246458004">
    <w:abstractNumId w:val="3"/>
  </w:num>
  <w:num w:numId="11" w16cid:durableId="1734037922">
    <w:abstractNumId w:val="33"/>
  </w:num>
  <w:num w:numId="12" w16cid:durableId="1965967672">
    <w:abstractNumId w:val="18"/>
  </w:num>
  <w:num w:numId="13" w16cid:durableId="1795059304">
    <w:abstractNumId w:val="27"/>
  </w:num>
  <w:num w:numId="14" w16cid:durableId="68776010">
    <w:abstractNumId w:val="5"/>
  </w:num>
  <w:num w:numId="15" w16cid:durableId="1241871820">
    <w:abstractNumId w:val="1"/>
  </w:num>
  <w:num w:numId="16" w16cid:durableId="855846878">
    <w:abstractNumId w:val="6"/>
  </w:num>
  <w:num w:numId="17" w16cid:durableId="1586305797">
    <w:abstractNumId w:val="0"/>
  </w:num>
  <w:num w:numId="18" w16cid:durableId="569343828">
    <w:abstractNumId w:val="12"/>
  </w:num>
  <w:num w:numId="19" w16cid:durableId="1105616359">
    <w:abstractNumId w:val="32"/>
  </w:num>
  <w:num w:numId="20" w16cid:durableId="2027897647">
    <w:abstractNumId w:val="20"/>
  </w:num>
  <w:num w:numId="21" w16cid:durableId="430203486">
    <w:abstractNumId w:val="21"/>
  </w:num>
  <w:num w:numId="22" w16cid:durableId="261767071">
    <w:abstractNumId w:val="10"/>
  </w:num>
  <w:num w:numId="23" w16cid:durableId="1472289703">
    <w:abstractNumId w:val="17"/>
  </w:num>
  <w:num w:numId="24" w16cid:durableId="912156868">
    <w:abstractNumId w:val="22"/>
  </w:num>
  <w:num w:numId="25" w16cid:durableId="1330475282">
    <w:abstractNumId w:val="23"/>
  </w:num>
  <w:num w:numId="26" w16cid:durableId="143081826">
    <w:abstractNumId w:val="19"/>
  </w:num>
  <w:num w:numId="27" w16cid:durableId="2028864999">
    <w:abstractNumId w:val="24"/>
  </w:num>
  <w:num w:numId="28" w16cid:durableId="1157842363">
    <w:abstractNumId w:val="29"/>
  </w:num>
  <w:num w:numId="29" w16cid:durableId="1656568682">
    <w:abstractNumId w:val="25"/>
  </w:num>
  <w:num w:numId="30" w16cid:durableId="1145707038">
    <w:abstractNumId w:val="15"/>
  </w:num>
  <w:num w:numId="31" w16cid:durableId="935165799">
    <w:abstractNumId w:val="14"/>
  </w:num>
  <w:num w:numId="32" w16cid:durableId="418676472">
    <w:abstractNumId w:val="9"/>
  </w:num>
  <w:num w:numId="33" w16cid:durableId="676080290">
    <w:abstractNumId w:val="4"/>
  </w:num>
  <w:num w:numId="34" w16cid:durableId="1484547075">
    <w:abstractNumId w:val="13"/>
  </w:num>
  <w:num w:numId="35" w16cid:durableId="554513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50"/>
    <w:rsid w:val="00002636"/>
    <w:rsid w:val="000112A7"/>
    <w:rsid w:val="00012D7B"/>
    <w:rsid w:val="000161CE"/>
    <w:rsid w:val="00020446"/>
    <w:rsid w:val="0002153A"/>
    <w:rsid w:val="00022194"/>
    <w:rsid w:val="00024CAF"/>
    <w:rsid w:val="000260E6"/>
    <w:rsid w:val="00037FB3"/>
    <w:rsid w:val="00050F0D"/>
    <w:rsid w:val="00053221"/>
    <w:rsid w:val="00053E9D"/>
    <w:rsid w:val="00067B03"/>
    <w:rsid w:val="000773F2"/>
    <w:rsid w:val="000778A0"/>
    <w:rsid w:val="00084455"/>
    <w:rsid w:val="00085DEF"/>
    <w:rsid w:val="00087E6B"/>
    <w:rsid w:val="00094F1E"/>
    <w:rsid w:val="00095413"/>
    <w:rsid w:val="00097E9E"/>
    <w:rsid w:val="000B09AB"/>
    <w:rsid w:val="000B2384"/>
    <w:rsid w:val="000C0AA0"/>
    <w:rsid w:val="000C4A8F"/>
    <w:rsid w:val="000D2598"/>
    <w:rsid w:val="000D63D1"/>
    <w:rsid w:val="000E4467"/>
    <w:rsid w:val="000E44AC"/>
    <w:rsid w:val="000E7C43"/>
    <w:rsid w:val="000F50B9"/>
    <w:rsid w:val="000F538C"/>
    <w:rsid w:val="00100287"/>
    <w:rsid w:val="00103D5F"/>
    <w:rsid w:val="0011230B"/>
    <w:rsid w:val="00112BA5"/>
    <w:rsid w:val="001140A8"/>
    <w:rsid w:val="00123E17"/>
    <w:rsid w:val="001256ED"/>
    <w:rsid w:val="00125C7A"/>
    <w:rsid w:val="00130597"/>
    <w:rsid w:val="001347F9"/>
    <w:rsid w:val="001444C9"/>
    <w:rsid w:val="00145B6A"/>
    <w:rsid w:val="00146940"/>
    <w:rsid w:val="00147341"/>
    <w:rsid w:val="00147CDD"/>
    <w:rsid w:val="00150A27"/>
    <w:rsid w:val="0015295F"/>
    <w:rsid w:val="00156738"/>
    <w:rsid w:val="0016227A"/>
    <w:rsid w:val="00162E7A"/>
    <w:rsid w:val="00164245"/>
    <w:rsid w:val="00167554"/>
    <w:rsid w:val="00167CDF"/>
    <w:rsid w:val="00172870"/>
    <w:rsid w:val="00176C06"/>
    <w:rsid w:val="00180187"/>
    <w:rsid w:val="00180EAE"/>
    <w:rsid w:val="001838D4"/>
    <w:rsid w:val="00185706"/>
    <w:rsid w:val="00195DA7"/>
    <w:rsid w:val="001A0E98"/>
    <w:rsid w:val="001A3676"/>
    <w:rsid w:val="001A43D7"/>
    <w:rsid w:val="001A7793"/>
    <w:rsid w:val="001B4329"/>
    <w:rsid w:val="001B5089"/>
    <w:rsid w:val="001C70C4"/>
    <w:rsid w:val="001C72B9"/>
    <w:rsid w:val="001D19CC"/>
    <w:rsid w:val="001D37C6"/>
    <w:rsid w:val="001D4D86"/>
    <w:rsid w:val="001D5C8F"/>
    <w:rsid w:val="001E2B4F"/>
    <w:rsid w:val="001E439B"/>
    <w:rsid w:val="001E4757"/>
    <w:rsid w:val="001F2A15"/>
    <w:rsid w:val="002019DC"/>
    <w:rsid w:val="002030F3"/>
    <w:rsid w:val="002100C7"/>
    <w:rsid w:val="00217019"/>
    <w:rsid w:val="00220D43"/>
    <w:rsid w:val="00225A45"/>
    <w:rsid w:val="00227B37"/>
    <w:rsid w:val="00235E17"/>
    <w:rsid w:val="00237D14"/>
    <w:rsid w:val="00241010"/>
    <w:rsid w:val="0024231F"/>
    <w:rsid w:val="0024496B"/>
    <w:rsid w:val="00250F71"/>
    <w:rsid w:val="00251EDD"/>
    <w:rsid w:val="0025305B"/>
    <w:rsid w:val="00255C32"/>
    <w:rsid w:val="00256881"/>
    <w:rsid w:val="0026109B"/>
    <w:rsid w:val="00262D5F"/>
    <w:rsid w:val="002643A1"/>
    <w:rsid w:val="002678FD"/>
    <w:rsid w:val="00270845"/>
    <w:rsid w:val="002742D9"/>
    <w:rsid w:val="00274B9D"/>
    <w:rsid w:val="0027600C"/>
    <w:rsid w:val="00277316"/>
    <w:rsid w:val="00281A12"/>
    <w:rsid w:val="00283698"/>
    <w:rsid w:val="00285A56"/>
    <w:rsid w:val="00293B0E"/>
    <w:rsid w:val="002963B9"/>
    <w:rsid w:val="002A4AD7"/>
    <w:rsid w:val="002A7D49"/>
    <w:rsid w:val="002B01A0"/>
    <w:rsid w:val="002B0EC7"/>
    <w:rsid w:val="002B13E4"/>
    <w:rsid w:val="002B3FBC"/>
    <w:rsid w:val="002B7B95"/>
    <w:rsid w:val="002C0622"/>
    <w:rsid w:val="002C1A46"/>
    <w:rsid w:val="002C264A"/>
    <w:rsid w:val="002D0007"/>
    <w:rsid w:val="002D5BB9"/>
    <w:rsid w:val="002E1AA8"/>
    <w:rsid w:val="002E25CC"/>
    <w:rsid w:val="002E3B61"/>
    <w:rsid w:val="002F1378"/>
    <w:rsid w:val="002F1C0B"/>
    <w:rsid w:val="002F1FD3"/>
    <w:rsid w:val="002F4052"/>
    <w:rsid w:val="002F56DB"/>
    <w:rsid w:val="00300C77"/>
    <w:rsid w:val="00305CA2"/>
    <w:rsid w:val="00311592"/>
    <w:rsid w:val="00312784"/>
    <w:rsid w:val="003127DE"/>
    <w:rsid w:val="00313BC6"/>
    <w:rsid w:val="0032263C"/>
    <w:rsid w:val="00332541"/>
    <w:rsid w:val="00332BDF"/>
    <w:rsid w:val="0034358A"/>
    <w:rsid w:val="003500FE"/>
    <w:rsid w:val="0035210F"/>
    <w:rsid w:val="00355652"/>
    <w:rsid w:val="0036296E"/>
    <w:rsid w:val="00370B07"/>
    <w:rsid w:val="00372204"/>
    <w:rsid w:val="00373D1F"/>
    <w:rsid w:val="0037434A"/>
    <w:rsid w:val="00381581"/>
    <w:rsid w:val="00383F46"/>
    <w:rsid w:val="0038525D"/>
    <w:rsid w:val="0038604F"/>
    <w:rsid w:val="00387FD0"/>
    <w:rsid w:val="003B0457"/>
    <w:rsid w:val="003B1CCA"/>
    <w:rsid w:val="003C0189"/>
    <w:rsid w:val="003C7DF5"/>
    <w:rsid w:val="003D58E3"/>
    <w:rsid w:val="003D61E1"/>
    <w:rsid w:val="003E30C2"/>
    <w:rsid w:val="003E5ADB"/>
    <w:rsid w:val="003F1507"/>
    <w:rsid w:val="003F33F3"/>
    <w:rsid w:val="003F38D9"/>
    <w:rsid w:val="003F7799"/>
    <w:rsid w:val="00402717"/>
    <w:rsid w:val="00403447"/>
    <w:rsid w:val="00404CA5"/>
    <w:rsid w:val="00405DF6"/>
    <w:rsid w:val="00407CB1"/>
    <w:rsid w:val="00412D7E"/>
    <w:rsid w:val="00420188"/>
    <w:rsid w:val="0042394F"/>
    <w:rsid w:val="00430A19"/>
    <w:rsid w:val="0043252F"/>
    <w:rsid w:val="00435184"/>
    <w:rsid w:val="0044139A"/>
    <w:rsid w:val="00446E46"/>
    <w:rsid w:val="00447556"/>
    <w:rsid w:val="004567C4"/>
    <w:rsid w:val="00456853"/>
    <w:rsid w:val="004568D7"/>
    <w:rsid w:val="004629C3"/>
    <w:rsid w:val="00464DCE"/>
    <w:rsid w:val="00465286"/>
    <w:rsid w:val="00472DDF"/>
    <w:rsid w:val="004730D3"/>
    <w:rsid w:val="00482074"/>
    <w:rsid w:val="00483623"/>
    <w:rsid w:val="00490ACE"/>
    <w:rsid w:val="00495914"/>
    <w:rsid w:val="004970FA"/>
    <w:rsid w:val="004A06BD"/>
    <w:rsid w:val="004A63A8"/>
    <w:rsid w:val="004A64BB"/>
    <w:rsid w:val="004A788A"/>
    <w:rsid w:val="004B2EF8"/>
    <w:rsid w:val="004B3202"/>
    <w:rsid w:val="004B335C"/>
    <w:rsid w:val="004B4939"/>
    <w:rsid w:val="004B6822"/>
    <w:rsid w:val="004C6DF3"/>
    <w:rsid w:val="004D3818"/>
    <w:rsid w:val="004D3F99"/>
    <w:rsid w:val="004D73EA"/>
    <w:rsid w:val="004D7653"/>
    <w:rsid w:val="004E2CF3"/>
    <w:rsid w:val="004E3F4F"/>
    <w:rsid w:val="004E4467"/>
    <w:rsid w:val="004F1A4F"/>
    <w:rsid w:val="004F4D84"/>
    <w:rsid w:val="004F664D"/>
    <w:rsid w:val="004F765E"/>
    <w:rsid w:val="00503A71"/>
    <w:rsid w:val="00504191"/>
    <w:rsid w:val="00504802"/>
    <w:rsid w:val="005049A5"/>
    <w:rsid w:val="00504A69"/>
    <w:rsid w:val="00510324"/>
    <w:rsid w:val="005111D4"/>
    <w:rsid w:val="005138A1"/>
    <w:rsid w:val="0051581E"/>
    <w:rsid w:val="0052330F"/>
    <w:rsid w:val="005238E0"/>
    <w:rsid w:val="0052587F"/>
    <w:rsid w:val="00533BCE"/>
    <w:rsid w:val="00544F53"/>
    <w:rsid w:val="005462DE"/>
    <w:rsid w:val="00546773"/>
    <w:rsid w:val="00546DD6"/>
    <w:rsid w:val="00546FE7"/>
    <w:rsid w:val="005500B9"/>
    <w:rsid w:val="00551B47"/>
    <w:rsid w:val="0055478A"/>
    <w:rsid w:val="005555CF"/>
    <w:rsid w:val="005574F0"/>
    <w:rsid w:val="00560B73"/>
    <w:rsid w:val="00561BBE"/>
    <w:rsid w:val="005630E6"/>
    <w:rsid w:val="005764A8"/>
    <w:rsid w:val="00577359"/>
    <w:rsid w:val="005805EE"/>
    <w:rsid w:val="0058447C"/>
    <w:rsid w:val="00590848"/>
    <w:rsid w:val="005A7160"/>
    <w:rsid w:val="005B65E7"/>
    <w:rsid w:val="005C064B"/>
    <w:rsid w:val="005C3343"/>
    <w:rsid w:val="005C3FE3"/>
    <w:rsid w:val="005C4D50"/>
    <w:rsid w:val="005C56D2"/>
    <w:rsid w:val="005C6AE0"/>
    <w:rsid w:val="005D0873"/>
    <w:rsid w:val="005D14BC"/>
    <w:rsid w:val="005D26CB"/>
    <w:rsid w:val="005D5D2E"/>
    <w:rsid w:val="005D5EBF"/>
    <w:rsid w:val="005E1596"/>
    <w:rsid w:val="005E1CBD"/>
    <w:rsid w:val="005E340D"/>
    <w:rsid w:val="005E39B8"/>
    <w:rsid w:val="005F1881"/>
    <w:rsid w:val="005F3A27"/>
    <w:rsid w:val="005F638D"/>
    <w:rsid w:val="005F69DD"/>
    <w:rsid w:val="005F7DA9"/>
    <w:rsid w:val="00604D27"/>
    <w:rsid w:val="00607207"/>
    <w:rsid w:val="006079D2"/>
    <w:rsid w:val="00607E4E"/>
    <w:rsid w:val="00611A54"/>
    <w:rsid w:val="006151A1"/>
    <w:rsid w:val="00616722"/>
    <w:rsid w:val="006208F0"/>
    <w:rsid w:val="0062199B"/>
    <w:rsid w:val="00624406"/>
    <w:rsid w:val="00624C2D"/>
    <w:rsid w:val="00625AED"/>
    <w:rsid w:val="00631B70"/>
    <w:rsid w:val="006357AB"/>
    <w:rsid w:val="0063651D"/>
    <w:rsid w:val="00640024"/>
    <w:rsid w:val="00641029"/>
    <w:rsid w:val="00642F39"/>
    <w:rsid w:val="00645F02"/>
    <w:rsid w:val="006507F8"/>
    <w:rsid w:val="00653D05"/>
    <w:rsid w:val="00654695"/>
    <w:rsid w:val="00654CD5"/>
    <w:rsid w:val="006574E6"/>
    <w:rsid w:val="00657994"/>
    <w:rsid w:val="00662AC2"/>
    <w:rsid w:val="00665165"/>
    <w:rsid w:val="00665B90"/>
    <w:rsid w:val="00666049"/>
    <w:rsid w:val="0067384E"/>
    <w:rsid w:val="00674AED"/>
    <w:rsid w:val="00675CF0"/>
    <w:rsid w:val="006A421E"/>
    <w:rsid w:val="006A444F"/>
    <w:rsid w:val="006B4208"/>
    <w:rsid w:val="006C28A5"/>
    <w:rsid w:val="006C546B"/>
    <w:rsid w:val="006D2C75"/>
    <w:rsid w:val="006D3423"/>
    <w:rsid w:val="006D53C3"/>
    <w:rsid w:val="006D70A9"/>
    <w:rsid w:val="006D7724"/>
    <w:rsid w:val="006E4C87"/>
    <w:rsid w:val="006E57A8"/>
    <w:rsid w:val="006F16EA"/>
    <w:rsid w:val="006F61FC"/>
    <w:rsid w:val="00700FF5"/>
    <w:rsid w:val="0070552C"/>
    <w:rsid w:val="00712573"/>
    <w:rsid w:val="00713304"/>
    <w:rsid w:val="00714228"/>
    <w:rsid w:val="00715F4C"/>
    <w:rsid w:val="007178C6"/>
    <w:rsid w:val="0073017C"/>
    <w:rsid w:val="007403E6"/>
    <w:rsid w:val="00742DE9"/>
    <w:rsid w:val="00747474"/>
    <w:rsid w:val="007525EF"/>
    <w:rsid w:val="00754130"/>
    <w:rsid w:val="00757DDB"/>
    <w:rsid w:val="00761881"/>
    <w:rsid w:val="00763FD3"/>
    <w:rsid w:val="00767958"/>
    <w:rsid w:val="007706BD"/>
    <w:rsid w:val="0077181D"/>
    <w:rsid w:val="00775834"/>
    <w:rsid w:val="0078013D"/>
    <w:rsid w:val="007802B5"/>
    <w:rsid w:val="00782817"/>
    <w:rsid w:val="007957E3"/>
    <w:rsid w:val="007A05B8"/>
    <w:rsid w:val="007A06AD"/>
    <w:rsid w:val="007B4F14"/>
    <w:rsid w:val="007B5C5B"/>
    <w:rsid w:val="007C284C"/>
    <w:rsid w:val="007C4CF1"/>
    <w:rsid w:val="007D03D7"/>
    <w:rsid w:val="007D4F37"/>
    <w:rsid w:val="007E4833"/>
    <w:rsid w:val="007F1EDE"/>
    <w:rsid w:val="007F2FCB"/>
    <w:rsid w:val="007F65B6"/>
    <w:rsid w:val="007F7638"/>
    <w:rsid w:val="00804714"/>
    <w:rsid w:val="00805BEC"/>
    <w:rsid w:val="00806E7D"/>
    <w:rsid w:val="0081263F"/>
    <w:rsid w:val="00812BE5"/>
    <w:rsid w:val="008202BD"/>
    <w:rsid w:val="00820A76"/>
    <w:rsid w:val="00820E47"/>
    <w:rsid w:val="00824BA3"/>
    <w:rsid w:val="008338E9"/>
    <w:rsid w:val="00833F44"/>
    <w:rsid w:val="0083496E"/>
    <w:rsid w:val="00834D09"/>
    <w:rsid w:val="00835431"/>
    <w:rsid w:val="00836378"/>
    <w:rsid w:val="0083673C"/>
    <w:rsid w:val="00836890"/>
    <w:rsid w:val="00841901"/>
    <w:rsid w:val="00846784"/>
    <w:rsid w:val="008503AA"/>
    <w:rsid w:val="008544CB"/>
    <w:rsid w:val="0085667B"/>
    <w:rsid w:val="00860F04"/>
    <w:rsid w:val="008706B6"/>
    <w:rsid w:val="0087162B"/>
    <w:rsid w:val="00874525"/>
    <w:rsid w:val="00880671"/>
    <w:rsid w:val="00881E2C"/>
    <w:rsid w:val="00894031"/>
    <w:rsid w:val="00896FE7"/>
    <w:rsid w:val="008B5822"/>
    <w:rsid w:val="008B5F0A"/>
    <w:rsid w:val="008B7A81"/>
    <w:rsid w:val="008C403B"/>
    <w:rsid w:val="008D44FE"/>
    <w:rsid w:val="008D6557"/>
    <w:rsid w:val="008E00BB"/>
    <w:rsid w:val="008E3123"/>
    <w:rsid w:val="008E6D6A"/>
    <w:rsid w:val="008E6FD0"/>
    <w:rsid w:val="008F1489"/>
    <w:rsid w:val="008F3B3F"/>
    <w:rsid w:val="008F703E"/>
    <w:rsid w:val="008F776F"/>
    <w:rsid w:val="00915704"/>
    <w:rsid w:val="00920278"/>
    <w:rsid w:val="00922CDF"/>
    <w:rsid w:val="0092557D"/>
    <w:rsid w:val="0093048D"/>
    <w:rsid w:val="0094130E"/>
    <w:rsid w:val="00942D09"/>
    <w:rsid w:val="009560C7"/>
    <w:rsid w:val="00957A94"/>
    <w:rsid w:val="00960C26"/>
    <w:rsid w:val="00961DAA"/>
    <w:rsid w:val="00966E10"/>
    <w:rsid w:val="009856EE"/>
    <w:rsid w:val="009955A0"/>
    <w:rsid w:val="00995FBD"/>
    <w:rsid w:val="00996DD7"/>
    <w:rsid w:val="009979DA"/>
    <w:rsid w:val="009A7F52"/>
    <w:rsid w:val="009B367F"/>
    <w:rsid w:val="009B617D"/>
    <w:rsid w:val="009C055E"/>
    <w:rsid w:val="009C0F0A"/>
    <w:rsid w:val="009C6E11"/>
    <w:rsid w:val="009D14A5"/>
    <w:rsid w:val="009D1D42"/>
    <w:rsid w:val="009D41F1"/>
    <w:rsid w:val="009D5749"/>
    <w:rsid w:val="009D7B8E"/>
    <w:rsid w:val="009E084E"/>
    <w:rsid w:val="009E0E5A"/>
    <w:rsid w:val="009E2DEA"/>
    <w:rsid w:val="009E73BA"/>
    <w:rsid w:val="009F0928"/>
    <w:rsid w:val="009F0BA7"/>
    <w:rsid w:val="009F1B4A"/>
    <w:rsid w:val="009F46FA"/>
    <w:rsid w:val="009F50FD"/>
    <w:rsid w:val="009F51A0"/>
    <w:rsid w:val="009F696F"/>
    <w:rsid w:val="00A01F8D"/>
    <w:rsid w:val="00A025D9"/>
    <w:rsid w:val="00A04503"/>
    <w:rsid w:val="00A0505F"/>
    <w:rsid w:val="00A07E09"/>
    <w:rsid w:val="00A12682"/>
    <w:rsid w:val="00A12FCC"/>
    <w:rsid w:val="00A1488E"/>
    <w:rsid w:val="00A17543"/>
    <w:rsid w:val="00A22759"/>
    <w:rsid w:val="00A2776E"/>
    <w:rsid w:val="00A300F3"/>
    <w:rsid w:val="00A31DC3"/>
    <w:rsid w:val="00A32080"/>
    <w:rsid w:val="00A33E17"/>
    <w:rsid w:val="00A34B5A"/>
    <w:rsid w:val="00A34D95"/>
    <w:rsid w:val="00A35D0C"/>
    <w:rsid w:val="00A36593"/>
    <w:rsid w:val="00A36991"/>
    <w:rsid w:val="00A4099E"/>
    <w:rsid w:val="00A42C3A"/>
    <w:rsid w:val="00A51706"/>
    <w:rsid w:val="00A51F20"/>
    <w:rsid w:val="00A606B0"/>
    <w:rsid w:val="00A62158"/>
    <w:rsid w:val="00A62F7C"/>
    <w:rsid w:val="00A72FCA"/>
    <w:rsid w:val="00A73A35"/>
    <w:rsid w:val="00A77186"/>
    <w:rsid w:val="00A858D4"/>
    <w:rsid w:val="00A85F6C"/>
    <w:rsid w:val="00A9114F"/>
    <w:rsid w:val="00A91AFE"/>
    <w:rsid w:val="00A922D8"/>
    <w:rsid w:val="00AA0DA9"/>
    <w:rsid w:val="00AA39F0"/>
    <w:rsid w:val="00AA56B2"/>
    <w:rsid w:val="00AB224B"/>
    <w:rsid w:val="00AB451E"/>
    <w:rsid w:val="00AB4C14"/>
    <w:rsid w:val="00AB7304"/>
    <w:rsid w:val="00AB7AC9"/>
    <w:rsid w:val="00AC238B"/>
    <w:rsid w:val="00AC44ED"/>
    <w:rsid w:val="00AD0433"/>
    <w:rsid w:val="00AD11BD"/>
    <w:rsid w:val="00AD2BDE"/>
    <w:rsid w:val="00AD343F"/>
    <w:rsid w:val="00AD68BC"/>
    <w:rsid w:val="00AE0066"/>
    <w:rsid w:val="00AE1D6A"/>
    <w:rsid w:val="00AE73FA"/>
    <w:rsid w:val="00AF1A0F"/>
    <w:rsid w:val="00AF1FE4"/>
    <w:rsid w:val="00AF51B7"/>
    <w:rsid w:val="00B04B1D"/>
    <w:rsid w:val="00B07600"/>
    <w:rsid w:val="00B11554"/>
    <w:rsid w:val="00B13B04"/>
    <w:rsid w:val="00B14DAD"/>
    <w:rsid w:val="00B21138"/>
    <w:rsid w:val="00B24262"/>
    <w:rsid w:val="00B31F99"/>
    <w:rsid w:val="00B34574"/>
    <w:rsid w:val="00B40A93"/>
    <w:rsid w:val="00B42D73"/>
    <w:rsid w:val="00B44201"/>
    <w:rsid w:val="00B55331"/>
    <w:rsid w:val="00B55816"/>
    <w:rsid w:val="00B63689"/>
    <w:rsid w:val="00B64ECE"/>
    <w:rsid w:val="00B660EC"/>
    <w:rsid w:val="00B67043"/>
    <w:rsid w:val="00B67D71"/>
    <w:rsid w:val="00B74EE4"/>
    <w:rsid w:val="00B76318"/>
    <w:rsid w:val="00B76560"/>
    <w:rsid w:val="00B81DE9"/>
    <w:rsid w:val="00B82206"/>
    <w:rsid w:val="00B82BF3"/>
    <w:rsid w:val="00B85079"/>
    <w:rsid w:val="00B92586"/>
    <w:rsid w:val="00B92C63"/>
    <w:rsid w:val="00B935F2"/>
    <w:rsid w:val="00B9440B"/>
    <w:rsid w:val="00B950C1"/>
    <w:rsid w:val="00B96607"/>
    <w:rsid w:val="00B96FC3"/>
    <w:rsid w:val="00B97441"/>
    <w:rsid w:val="00BA1531"/>
    <w:rsid w:val="00BA6267"/>
    <w:rsid w:val="00BC467E"/>
    <w:rsid w:val="00BD05A2"/>
    <w:rsid w:val="00BD68D2"/>
    <w:rsid w:val="00BE194E"/>
    <w:rsid w:val="00BE6327"/>
    <w:rsid w:val="00BF09F9"/>
    <w:rsid w:val="00BF153F"/>
    <w:rsid w:val="00BF2390"/>
    <w:rsid w:val="00BF4A28"/>
    <w:rsid w:val="00BF5DAA"/>
    <w:rsid w:val="00C00F90"/>
    <w:rsid w:val="00C11216"/>
    <w:rsid w:val="00C145C5"/>
    <w:rsid w:val="00C26797"/>
    <w:rsid w:val="00C27A25"/>
    <w:rsid w:val="00C32508"/>
    <w:rsid w:val="00C32539"/>
    <w:rsid w:val="00C371F7"/>
    <w:rsid w:val="00C40155"/>
    <w:rsid w:val="00C409A2"/>
    <w:rsid w:val="00C51BD4"/>
    <w:rsid w:val="00C56DEC"/>
    <w:rsid w:val="00C61419"/>
    <w:rsid w:val="00C62887"/>
    <w:rsid w:val="00C65D0E"/>
    <w:rsid w:val="00C667CD"/>
    <w:rsid w:val="00C67A89"/>
    <w:rsid w:val="00C70DB8"/>
    <w:rsid w:val="00C72D10"/>
    <w:rsid w:val="00C74CC5"/>
    <w:rsid w:val="00C77128"/>
    <w:rsid w:val="00C825E6"/>
    <w:rsid w:val="00C834F1"/>
    <w:rsid w:val="00C842FD"/>
    <w:rsid w:val="00C91D6D"/>
    <w:rsid w:val="00C91D81"/>
    <w:rsid w:val="00C91E78"/>
    <w:rsid w:val="00C95520"/>
    <w:rsid w:val="00C95621"/>
    <w:rsid w:val="00CA0055"/>
    <w:rsid w:val="00CA0C3B"/>
    <w:rsid w:val="00CB200E"/>
    <w:rsid w:val="00CB2C28"/>
    <w:rsid w:val="00CB319E"/>
    <w:rsid w:val="00CB36C4"/>
    <w:rsid w:val="00CC1B5F"/>
    <w:rsid w:val="00CC1CB0"/>
    <w:rsid w:val="00CD129F"/>
    <w:rsid w:val="00CD3CD0"/>
    <w:rsid w:val="00CD6C80"/>
    <w:rsid w:val="00CE4525"/>
    <w:rsid w:val="00CE5A53"/>
    <w:rsid w:val="00CF09BD"/>
    <w:rsid w:val="00CF4B23"/>
    <w:rsid w:val="00D00DBB"/>
    <w:rsid w:val="00D053CF"/>
    <w:rsid w:val="00D10133"/>
    <w:rsid w:val="00D23494"/>
    <w:rsid w:val="00D240A8"/>
    <w:rsid w:val="00D24FE5"/>
    <w:rsid w:val="00D27693"/>
    <w:rsid w:val="00D32A68"/>
    <w:rsid w:val="00D359DA"/>
    <w:rsid w:val="00D363E6"/>
    <w:rsid w:val="00D44FA5"/>
    <w:rsid w:val="00D451CA"/>
    <w:rsid w:val="00D471E8"/>
    <w:rsid w:val="00D52B57"/>
    <w:rsid w:val="00D5379B"/>
    <w:rsid w:val="00D55714"/>
    <w:rsid w:val="00D60F46"/>
    <w:rsid w:val="00D63E2B"/>
    <w:rsid w:val="00D65994"/>
    <w:rsid w:val="00D70230"/>
    <w:rsid w:val="00D73DBC"/>
    <w:rsid w:val="00D753C4"/>
    <w:rsid w:val="00D7632F"/>
    <w:rsid w:val="00D8056C"/>
    <w:rsid w:val="00D92721"/>
    <w:rsid w:val="00DA1EDA"/>
    <w:rsid w:val="00DA311A"/>
    <w:rsid w:val="00DA408D"/>
    <w:rsid w:val="00DA4CC2"/>
    <w:rsid w:val="00DA78D9"/>
    <w:rsid w:val="00DB47DE"/>
    <w:rsid w:val="00DB62FF"/>
    <w:rsid w:val="00DB638D"/>
    <w:rsid w:val="00DC373B"/>
    <w:rsid w:val="00DC5B44"/>
    <w:rsid w:val="00DC6EE8"/>
    <w:rsid w:val="00DC70C9"/>
    <w:rsid w:val="00DD0399"/>
    <w:rsid w:val="00DD420D"/>
    <w:rsid w:val="00DD51E8"/>
    <w:rsid w:val="00DD53EB"/>
    <w:rsid w:val="00DE2A1E"/>
    <w:rsid w:val="00DE3D3C"/>
    <w:rsid w:val="00DE63AA"/>
    <w:rsid w:val="00DF1D1C"/>
    <w:rsid w:val="00DF286E"/>
    <w:rsid w:val="00E0249B"/>
    <w:rsid w:val="00E04741"/>
    <w:rsid w:val="00E06D8C"/>
    <w:rsid w:val="00E15AE6"/>
    <w:rsid w:val="00E2234D"/>
    <w:rsid w:val="00E22BD0"/>
    <w:rsid w:val="00E22C59"/>
    <w:rsid w:val="00E2380E"/>
    <w:rsid w:val="00E326DB"/>
    <w:rsid w:val="00E36F24"/>
    <w:rsid w:val="00E40445"/>
    <w:rsid w:val="00E40A05"/>
    <w:rsid w:val="00E45157"/>
    <w:rsid w:val="00E460A0"/>
    <w:rsid w:val="00E53334"/>
    <w:rsid w:val="00E5456C"/>
    <w:rsid w:val="00E5503C"/>
    <w:rsid w:val="00E559F1"/>
    <w:rsid w:val="00E5618E"/>
    <w:rsid w:val="00E67375"/>
    <w:rsid w:val="00E67875"/>
    <w:rsid w:val="00E71E05"/>
    <w:rsid w:val="00E74141"/>
    <w:rsid w:val="00E75962"/>
    <w:rsid w:val="00E7784E"/>
    <w:rsid w:val="00E80CD0"/>
    <w:rsid w:val="00E83CA4"/>
    <w:rsid w:val="00E83DCE"/>
    <w:rsid w:val="00E83E5D"/>
    <w:rsid w:val="00E918DD"/>
    <w:rsid w:val="00EA1723"/>
    <w:rsid w:val="00EA2FC2"/>
    <w:rsid w:val="00EA378C"/>
    <w:rsid w:val="00EB1F8F"/>
    <w:rsid w:val="00EB1F9A"/>
    <w:rsid w:val="00EB22BD"/>
    <w:rsid w:val="00EB33F3"/>
    <w:rsid w:val="00EB4679"/>
    <w:rsid w:val="00EB568B"/>
    <w:rsid w:val="00EC256D"/>
    <w:rsid w:val="00EC3140"/>
    <w:rsid w:val="00EC713D"/>
    <w:rsid w:val="00EC7407"/>
    <w:rsid w:val="00ED1BAB"/>
    <w:rsid w:val="00ED222B"/>
    <w:rsid w:val="00ED4478"/>
    <w:rsid w:val="00ED559D"/>
    <w:rsid w:val="00EE248A"/>
    <w:rsid w:val="00EE24C2"/>
    <w:rsid w:val="00EE28F9"/>
    <w:rsid w:val="00EE61FC"/>
    <w:rsid w:val="00EE6532"/>
    <w:rsid w:val="00EF1280"/>
    <w:rsid w:val="00EF2F13"/>
    <w:rsid w:val="00EF32D6"/>
    <w:rsid w:val="00F0096B"/>
    <w:rsid w:val="00F025C1"/>
    <w:rsid w:val="00F05695"/>
    <w:rsid w:val="00F127DB"/>
    <w:rsid w:val="00F13B29"/>
    <w:rsid w:val="00F23FA3"/>
    <w:rsid w:val="00F27E5D"/>
    <w:rsid w:val="00F35735"/>
    <w:rsid w:val="00F654C1"/>
    <w:rsid w:val="00F73086"/>
    <w:rsid w:val="00F74885"/>
    <w:rsid w:val="00F754A7"/>
    <w:rsid w:val="00F768F3"/>
    <w:rsid w:val="00F839E2"/>
    <w:rsid w:val="00F91188"/>
    <w:rsid w:val="00F92585"/>
    <w:rsid w:val="00F92F5A"/>
    <w:rsid w:val="00F95F3C"/>
    <w:rsid w:val="00FA020C"/>
    <w:rsid w:val="00FA1B37"/>
    <w:rsid w:val="00FA6A96"/>
    <w:rsid w:val="00FB42CD"/>
    <w:rsid w:val="00FC28CD"/>
    <w:rsid w:val="00FC3536"/>
    <w:rsid w:val="00FC3874"/>
    <w:rsid w:val="00FC5556"/>
    <w:rsid w:val="00FC5B8F"/>
    <w:rsid w:val="00FD0C73"/>
    <w:rsid w:val="00FD1E71"/>
    <w:rsid w:val="00FD2724"/>
    <w:rsid w:val="00FD280C"/>
    <w:rsid w:val="00FD6229"/>
    <w:rsid w:val="00FD7D4C"/>
    <w:rsid w:val="00FE2E33"/>
    <w:rsid w:val="00FE4908"/>
    <w:rsid w:val="00FE761E"/>
    <w:rsid w:val="00FF1419"/>
    <w:rsid w:val="00FF1F3F"/>
    <w:rsid w:val="00FF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D0AB"/>
  <w15:docId w15:val="{C0A31589-4E0B-4F74-AE4C-C77FCF08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93"/>
    <w:pPr>
      <w:spacing w:after="0"/>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FA5"/>
    <w:rPr>
      <w:color w:val="0000FF"/>
      <w:u w:val="single"/>
    </w:rPr>
  </w:style>
  <w:style w:type="table" w:styleId="TableGrid">
    <w:name w:val="Table Grid"/>
    <w:basedOn w:val="TableNormal"/>
    <w:uiPriority w:val="59"/>
    <w:rsid w:val="00EC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22"/>
    <w:pPr>
      <w:ind w:left="720"/>
      <w:contextualSpacing/>
    </w:pPr>
  </w:style>
  <w:style w:type="paragraph" w:styleId="Header">
    <w:name w:val="header"/>
    <w:basedOn w:val="Normal"/>
    <w:link w:val="HeaderChar"/>
    <w:uiPriority w:val="99"/>
    <w:unhideWhenUsed/>
    <w:rsid w:val="00F127DB"/>
    <w:pPr>
      <w:tabs>
        <w:tab w:val="center" w:pos="4513"/>
        <w:tab w:val="right" w:pos="9026"/>
      </w:tabs>
      <w:spacing w:line="240" w:lineRule="auto"/>
    </w:pPr>
  </w:style>
  <w:style w:type="character" w:customStyle="1" w:styleId="HeaderChar">
    <w:name w:val="Header Char"/>
    <w:basedOn w:val="DefaultParagraphFont"/>
    <w:link w:val="Header"/>
    <w:uiPriority w:val="99"/>
    <w:rsid w:val="00F127DB"/>
    <w:rPr>
      <w:rFonts w:ascii="Arial" w:eastAsia="Calibri" w:hAnsi="Arial" w:cs="Arial"/>
    </w:rPr>
  </w:style>
  <w:style w:type="paragraph" w:styleId="Footer">
    <w:name w:val="footer"/>
    <w:basedOn w:val="Normal"/>
    <w:link w:val="FooterChar"/>
    <w:uiPriority w:val="99"/>
    <w:unhideWhenUsed/>
    <w:rsid w:val="00F127DB"/>
    <w:pPr>
      <w:tabs>
        <w:tab w:val="center" w:pos="4513"/>
        <w:tab w:val="right" w:pos="9026"/>
      </w:tabs>
      <w:spacing w:line="240" w:lineRule="auto"/>
    </w:pPr>
  </w:style>
  <w:style w:type="character" w:customStyle="1" w:styleId="FooterChar">
    <w:name w:val="Footer Char"/>
    <w:basedOn w:val="DefaultParagraphFont"/>
    <w:link w:val="Footer"/>
    <w:uiPriority w:val="99"/>
    <w:rsid w:val="00F127DB"/>
    <w:rPr>
      <w:rFonts w:ascii="Arial" w:eastAsia="Calibri" w:hAnsi="Arial" w:cs="Arial"/>
    </w:rPr>
  </w:style>
  <w:style w:type="paragraph" w:styleId="BalloonText">
    <w:name w:val="Balloon Text"/>
    <w:basedOn w:val="Normal"/>
    <w:link w:val="BalloonTextChar"/>
    <w:uiPriority w:val="99"/>
    <w:semiHidden/>
    <w:unhideWhenUsed/>
    <w:rsid w:val="00D451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CA"/>
    <w:rPr>
      <w:rFonts w:ascii="Tahoma" w:eastAsia="Calibri" w:hAnsi="Tahoma" w:cs="Tahoma"/>
      <w:sz w:val="16"/>
      <w:szCs w:val="16"/>
    </w:rPr>
  </w:style>
  <w:style w:type="character" w:customStyle="1" w:styleId="st1">
    <w:name w:val="st1"/>
    <w:basedOn w:val="DefaultParagraphFont"/>
    <w:rsid w:val="002B13E4"/>
  </w:style>
  <w:style w:type="character" w:styleId="CommentReference">
    <w:name w:val="annotation reference"/>
    <w:basedOn w:val="DefaultParagraphFont"/>
    <w:uiPriority w:val="99"/>
    <w:semiHidden/>
    <w:unhideWhenUsed/>
    <w:rsid w:val="00490ACE"/>
    <w:rPr>
      <w:sz w:val="16"/>
      <w:szCs w:val="16"/>
    </w:rPr>
  </w:style>
  <w:style w:type="paragraph" w:styleId="CommentText">
    <w:name w:val="annotation text"/>
    <w:basedOn w:val="Normal"/>
    <w:link w:val="CommentTextChar"/>
    <w:uiPriority w:val="99"/>
    <w:semiHidden/>
    <w:unhideWhenUsed/>
    <w:rsid w:val="00490ACE"/>
    <w:pPr>
      <w:spacing w:line="240" w:lineRule="auto"/>
    </w:pPr>
    <w:rPr>
      <w:sz w:val="20"/>
      <w:szCs w:val="20"/>
    </w:rPr>
  </w:style>
  <w:style w:type="character" w:customStyle="1" w:styleId="CommentTextChar">
    <w:name w:val="Comment Text Char"/>
    <w:basedOn w:val="DefaultParagraphFont"/>
    <w:link w:val="CommentText"/>
    <w:uiPriority w:val="99"/>
    <w:semiHidden/>
    <w:rsid w:val="00490ACE"/>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90ACE"/>
    <w:rPr>
      <w:b/>
      <w:bCs/>
    </w:rPr>
  </w:style>
  <w:style w:type="character" w:customStyle="1" w:styleId="CommentSubjectChar">
    <w:name w:val="Comment Subject Char"/>
    <w:basedOn w:val="CommentTextChar"/>
    <w:link w:val="CommentSubject"/>
    <w:uiPriority w:val="99"/>
    <w:semiHidden/>
    <w:rsid w:val="00490ACE"/>
    <w:rPr>
      <w:rFonts w:ascii="Arial" w:eastAsia="Calibri" w:hAnsi="Arial" w:cs="Arial"/>
      <w:b/>
      <w:bCs/>
      <w:sz w:val="20"/>
      <w:szCs w:val="20"/>
    </w:rPr>
  </w:style>
  <w:style w:type="paragraph" w:styleId="Revision">
    <w:name w:val="Revision"/>
    <w:hidden/>
    <w:uiPriority w:val="99"/>
    <w:semiHidden/>
    <w:rsid w:val="006357AB"/>
    <w:pPr>
      <w:spacing w:after="0" w:line="240" w:lineRule="auto"/>
    </w:pPr>
    <w:rPr>
      <w:rFonts w:ascii="Arial" w:eastAsia="Calibri" w:hAnsi="Arial" w:cs="Arial"/>
    </w:rPr>
  </w:style>
  <w:style w:type="character" w:customStyle="1" w:styleId="UnresolvedMention1">
    <w:name w:val="Unresolved Mention1"/>
    <w:basedOn w:val="DefaultParagraphFont"/>
    <w:uiPriority w:val="99"/>
    <w:semiHidden/>
    <w:unhideWhenUsed/>
    <w:rsid w:val="004F4D84"/>
    <w:rPr>
      <w:color w:val="605E5C"/>
      <w:shd w:val="clear" w:color="auto" w:fill="E1DFDD"/>
    </w:rPr>
  </w:style>
  <w:style w:type="character" w:styleId="FollowedHyperlink">
    <w:name w:val="FollowedHyperlink"/>
    <w:basedOn w:val="DefaultParagraphFont"/>
    <w:uiPriority w:val="99"/>
    <w:semiHidden/>
    <w:unhideWhenUsed/>
    <w:rsid w:val="00747474"/>
    <w:rPr>
      <w:color w:val="800080" w:themeColor="followedHyperlink"/>
      <w:u w:val="single"/>
    </w:rPr>
  </w:style>
  <w:style w:type="paragraph" w:customStyle="1" w:styleId="LQN3">
    <w:name w:val="LQN3"/>
    <w:basedOn w:val="Normal"/>
    <w:uiPriority w:val="99"/>
    <w:rsid w:val="00305CA2"/>
    <w:pPr>
      <w:spacing w:before="80" w:line="220" w:lineRule="atLeast"/>
      <w:ind w:left="1304" w:hanging="397"/>
      <w:jc w:val="both"/>
    </w:pPr>
    <w:rPr>
      <w:rFonts w:ascii="Times New Roman" w:eastAsiaTheme="minorHAnsi" w:hAnsi="Times New Roman" w:cs="Times New Roman"/>
      <w:sz w:val="21"/>
      <w:szCs w:val="21"/>
    </w:rPr>
  </w:style>
  <w:style w:type="paragraph" w:styleId="NoSpacing">
    <w:name w:val="No Spacing"/>
    <w:uiPriority w:val="1"/>
    <w:qFormat/>
    <w:rsid w:val="00FD2724"/>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2388">
      <w:bodyDiv w:val="1"/>
      <w:marLeft w:val="0"/>
      <w:marRight w:val="0"/>
      <w:marTop w:val="0"/>
      <w:marBottom w:val="0"/>
      <w:divBdr>
        <w:top w:val="none" w:sz="0" w:space="0" w:color="auto"/>
        <w:left w:val="none" w:sz="0" w:space="0" w:color="auto"/>
        <w:bottom w:val="none" w:sz="0" w:space="0" w:color="auto"/>
        <w:right w:val="none" w:sz="0" w:space="0" w:color="auto"/>
      </w:divBdr>
    </w:div>
    <w:div w:id="807360851">
      <w:bodyDiv w:val="1"/>
      <w:marLeft w:val="0"/>
      <w:marRight w:val="0"/>
      <w:marTop w:val="0"/>
      <w:marBottom w:val="0"/>
      <w:divBdr>
        <w:top w:val="none" w:sz="0" w:space="0" w:color="auto"/>
        <w:left w:val="none" w:sz="0" w:space="0" w:color="auto"/>
        <w:bottom w:val="none" w:sz="0" w:space="0" w:color="auto"/>
        <w:right w:val="none" w:sz="0" w:space="0" w:color="auto"/>
      </w:divBdr>
    </w:div>
    <w:div w:id="895549876">
      <w:bodyDiv w:val="1"/>
      <w:marLeft w:val="0"/>
      <w:marRight w:val="0"/>
      <w:marTop w:val="0"/>
      <w:marBottom w:val="0"/>
      <w:divBdr>
        <w:top w:val="none" w:sz="0" w:space="0" w:color="auto"/>
        <w:left w:val="none" w:sz="0" w:space="0" w:color="auto"/>
        <w:bottom w:val="none" w:sz="0" w:space="0" w:color="auto"/>
        <w:right w:val="none" w:sz="0" w:space="0" w:color="auto"/>
      </w:divBdr>
    </w:div>
    <w:div w:id="1158112684">
      <w:bodyDiv w:val="1"/>
      <w:marLeft w:val="0"/>
      <w:marRight w:val="0"/>
      <w:marTop w:val="0"/>
      <w:marBottom w:val="0"/>
      <w:divBdr>
        <w:top w:val="none" w:sz="0" w:space="0" w:color="auto"/>
        <w:left w:val="none" w:sz="0" w:space="0" w:color="auto"/>
        <w:bottom w:val="none" w:sz="0" w:space="0" w:color="auto"/>
        <w:right w:val="none" w:sz="0" w:space="0" w:color="auto"/>
      </w:divBdr>
    </w:div>
    <w:div w:id="1315136535">
      <w:bodyDiv w:val="1"/>
      <w:marLeft w:val="0"/>
      <w:marRight w:val="0"/>
      <w:marTop w:val="0"/>
      <w:marBottom w:val="0"/>
      <w:divBdr>
        <w:top w:val="none" w:sz="0" w:space="0" w:color="auto"/>
        <w:left w:val="none" w:sz="0" w:space="0" w:color="auto"/>
        <w:bottom w:val="none" w:sz="0" w:space="0" w:color="auto"/>
        <w:right w:val="none" w:sz="0" w:space="0" w:color="auto"/>
      </w:divBdr>
    </w:div>
    <w:div w:id="1530143302">
      <w:bodyDiv w:val="1"/>
      <w:marLeft w:val="0"/>
      <w:marRight w:val="0"/>
      <w:marTop w:val="0"/>
      <w:marBottom w:val="0"/>
      <w:divBdr>
        <w:top w:val="none" w:sz="0" w:space="0" w:color="auto"/>
        <w:left w:val="none" w:sz="0" w:space="0" w:color="auto"/>
        <w:bottom w:val="none" w:sz="0" w:space="0" w:color="auto"/>
        <w:right w:val="none" w:sz="0" w:space="0" w:color="auto"/>
      </w:divBdr>
    </w:div>
    <w:div w:id="17003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06173583AC04F84297E109725D0AB" ma:contentTypeVersion="16" ma:contentTypeDescription="Create a new document." ma:contentTypeScope="" ma:versionID="a93718f3c88812cb9b4805844276d9b2">
  <xsd:schema xmlns:xsd="http://www.w3.org/2001/XMLSchema" xmlns:xs="http://www.w3.org/2001/XMLSchema" xmlns:p="http://schemas.microsoft.com/office/2006/metadata/properties" xmlns:ns2="c77926f6-2acc-4ae9-a524-6f86b1b56ab1" xmlns:ns3="ad647b8f-8239-4126-8166-9dee6ee1e4e3" targetNamespace="http://schemas.microsoft.com/office/2006/metadata/properties" ma:root="true" ma:fieldsID="06d41131ee6623d66c96dde0916d46c1" ns2:_="" ns3:_="">
    <xsd:import namespace="c77926f6-2acc-4ae9-a524-6f86b1b56ab1"/>
    <xsd:import namespace="ad647b8f-8239-4126-8166-9dee6ee1e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926f6-2acc-4ae9-a524-6f86b1b5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647b8f-8239-4126-8166-9dee6ee1e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dd011-5626-4797-b3d4-35760c2771dc}" ma:internalName="TaxCatchAll" ma:showField="CatchAllData" ma:web="ad647b8f-8239-4126-8166-9dee6ee1e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647b8f-8239-4126-8166-9dee6ee1e4e3" xsi:nil="true"/>
    <lcf76f155ced4ddcb4097134ff3c332f xmlns="c77926f6-2acc-4ae9-a524-6f86b1b56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AA0B5-C086-4ECE-923A-40464CC2BB9B}">
  <ds:schemaRefs>
    <ds:schemaRef ds:uri="http://schemas.openxmlformats.org/officeDocument/2006/bibliography"/>
  </ds:schemaRefs>
</ds:datastoreItem>
</file>

<file path=customXml/itemProps2.xml><?xml version="1.0" encoding="utf-8"?>
<ds:datastoreItem xmlns:ds="http://schemas.openxmlformats.org/officeDocument/2006/customXml" ds:itemID="{B58C75A9-B2A3-49D7-89C6-88ABA3600A12}"/>
</file>

<file path=customXml/itemProps3.xml><?xml version="1.0" encoding="utf-8"?>
<ds:datastoreItem xmlns:ds="http://schemas.openxmlformats.org/officeDocument/2006/customXml" ds:itemID="{FC807469-3E16-47BE-8780-2C670589F4DD}"/>
</file>

<file path=customXml/itemProps4.xml><?xml version="1.0" encoding="utf-8"?>
<ds:datastoreItem xmlns:ds="http://schemas.openxmlformats.org/officeDocument/2006/customXml" ds:itemID="{CDBA2299-C1C1-4C91-BF54-40220A1D2A7B}"/>
</file>

<file path=docProps/app.xml><?xml version="1.0" encoding="utf-8"?>
<Properties xmlns="http://schemas.openxmlformats.org/officeDocument/2006/extended-properties" xmlns:vt="http://schemas.openxmlformats.org/officeDocument/2006/docPropsVTypes">
  <Template>Normal.dotm</Template>
  <TotalTime>0</TotalTime>
  <Pages>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Hart</dc:creator>
  <cp:lastModifiedBy>Claire Simmonds (Aneurin Bevan UHB - Communications)</cp:lastModifiedBy>
  <cp:revision>1</cp:revision>
  <cp:lastPrinted>2016-03-17T10:57:00Z</cp:lastPrinted>
  <dcterms:created xsi:type="dcterms:W3CDTF">2022-09-09T11:27:00Z</dcterms:created>
  <dcterms:modified xsi:type="dcterms:W3CDTF">2022-09-09T11:27:00Z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0x01010011206173583AC04F84297E109725D0AB</vt:lpwstr>
  </property>
</Properties>
</file>