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73918" w14:textId="00F1003E" w:rsidR="00683151" w:rsidRPr="0049726B" w:rsidRDefault="00410CB2" w:rsidP="007D6BEA">
      <w:pPr>
        <w:spacing w:after="0" w:line="240" w:lineRule="auto"/>
        <w:rPr>
          <w:rFonts w:ascii="Verdana" w:hAnsi="Verdana"/>
          <w:b/>
          <w:sz w:val="24"/>
          <w:szCs w:val="24"/>
        </w:rPr>
      </w:pPr>
      <w:r w:rsidRPr="0049726B">
        <w:rPr>
          <w:rFonts w:ascii="Verdana" w:hAnsi="Verdana"/>
          <w:b/>
          <w:noProof/>
          <w:sz w:val="24"/>
          <w:szCs w:val="24"/>
          <w:lang w:eastAsia="en-GB"/>
        </w:rPr>
        <w:drawing>
          <wp:anchor distT="0" distB="0" distL="114300" distR="114300" simplePos="0" relativeHeight="251656192" behindDoc="1" locked="0" layoutInCell="1" allowOverlap="1" wp14:anchorId="5455BD21" wp14:editId="709B0E92">
            <wp:simplePos x="0" y="0"/>
            <wp:positionH relativeFrom="column">
              <wp:posOffset>1746250</wp:posOffset>
            </wp:positionH>
            <wp:positionV relativeFrom="paragraph">
              <wp:posOffset>43</wp:posOffset>
            </wp:positionV>
            <wp:extent cx="3046730" cy="930275"/>
            <wp:effectExtent l="0" t="0" r="0" b="0"/>
            <wp:wrapTight wrapText="bothSides">
              <wp:wrapPolygon edited="0">
                <wp:start x="0" y="0"/>
                <wp:lineTo x="0" y="21231"/>
                <wp:lineTo x="21474" y="21231"/>
                <wp:lineTo x="21474" y="0"/>
                <wp:lineTo x="0" y="0"/>
              </wp:wrapPolygon>
            </wp:wrapTight>
            <wp:docPr id="2" name="Picture 0" descr="866logo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866logo_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673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D07E3" w:rsidRPr="0049726B">
        <w:rPr>
          <w:rFonts w:ascii="Verdana" w:hAnsi="Verdana"/>
          <w:b/>
          <w:noProof/>
          <w:sz w:val="24"/>
          <w:szCs w:val="24"/>
          <w:lang w:eastAsia="en-GB"/>
        </w:rPr>
        <mc:AlternateContent>
          <mc:Choice Requires="wps">
            <w:drawing>
              <wp:anchor distT="0" distB="0" distL="114300" distR="114300" simplePos="0" relativeHeight="251661312" behindDoc="0" locked="0" layoutInCell="1" allowOverlap="1" wp14:anchorId="604114AF" wp14:editId="38A30139">
                <wp:simplePos x="0" y="0"/>
                <wp:positionH relativeFrom="column">
                  <wp:posOffset>3185947</wp:posOffset>
                </wp:positionH>
                <wp:positionV relativeFrom="paragraph">
                  <wp:posOffset>-606222</wp:posOffset>
                </wp:positionV>
                <wp:extent cx="3122295" cy="659765"/>
                <wp:effectExtent l="254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659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B89E5" w14:textId="77777777" w:rsidR="00F84D57" w:rsidRDefault="00F84D57">
                            <w:pPr>
                              <w:jc w:val="right"/>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114AF" id="_x0000_t202" coordsize="21600,21600" o:spt="202" path="m,l,21600r21600,l21600,xe">
                <v:stroke joinstyle="miter"/>
                <v:path gradientshapeok="t" o:connecttype="rect"/>
              </v:shapetype>
              <v:shape id="Text Box 3" o:spid="_x0000_s1026" type="#_x0000_t202" style="position:absolute;margin-left:250.85pt;margin-top:-47.75pt;width:245.85pt;height:5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6i9AEAAMoDAAAOAAAAZHJzL2Uyb0RvYy54bWysU9uO0zAQfUfiHyy/07Sh7dKo6Wrpqghp&#10;WZAWPsBxnItwPGbsNilfz9jJdgu8IfJgeTz2mTlnTra3Q6fZSaFrweR8MZtzpoyEsjV1zr99Pbx5&#10;x5nzwpRCg1E5PyvHb3evX217m6kUGtClQkYgxmW9zXnjvc2SxMlGdcLNwCpDyQqwE55CrJMSRU/o&#10;nU7S+Xyd9IClRZDKOTq9H5N8F/GrSkn/uaqc8kznnHrzccW4FmFNdluR1Shs08qpDfEPXXSiNVT0&#10;AnUvvGBHbP+C6lqJ4KDyMwldAlXVShU5EJvF/A82T42wKnIhcZy9yOT+H6x8PD3ZL8j88B4GGmAk&#10;4ewDyO+OGdg3wtTqDhH6RomSCi+CZElvXTY9DVK7zAWQov8EJQ1ZHD1EoKHCLqhCPBmh0wDOF9HV&#10;4Jmkw7eLNE03K84k5darzc16FUuI7Pm1Rec/KOhY2OQcaagRXZwenA/diOz5SijmQLflodU6BlgX&#10;e43sJMgAh/hN6L9d0yZcNhCejYjhJNIMzEaOfigGSga6BZRnIowwGop+ANo0gD8568lMOXc/jgIV&#10;Z/qjIdE2i+UyuC8Gy9VNSgFeZ4rrjDCSoHLuORu3ez869mixrRuqNI7JwB0JXbVRg5eupr7JMFGa&#10;ydzBkddxvPXyC+5+AQAA//8DAFBLAwQUAAYACAAAACEAQVNZPd8AAAAJAQAADwAAAGRycy9kb3du&#10;cmV2LnhtbEyP0U6DQBBF3038h8008cW0SxVKQZZGTTS+tvYDBnYKpOwsYbeF/r3rkz5O7sm9Z4rd&#10;bHpxpdF1lhWsVxEI4trqjhsFx++P5RaE88gae8uk4EYOduX9XYG5thPv6XrwjQgl7HJU0Ho/5FK6&#10;uiWDbmUH4pCd7GjQh3NspB5xCuWml09RtJEGOw4LLQ703lJ9PlyMgtPX9JhkU/Xpj+k+3rxhl1b2&#10;ptTDYn59AeFp9n8w/OoHdSiDU2UvrJ3oFSTROg2ogmWWJCACkWXPMYhKwTYGWRby/wflDwAAAP//&#10;AwBQSwECLQAUAAYACAAAACEAtoM4kv4AAADhAQAAEwAAAAAAAAAAAAAAAAAAAAAAW0NvbnRlbnRf&#10;VHlwZXNdLnhtbFBLAQItABQABgAIAAAAIQA4/SH/1gAAAJQBAAALAAAAAAAAAAAAAAAAAC8BAABf&#10;cmVscy8ucmVsc1BLAQItABQABgAIAAAAIQCvO96i9AEAAMoDAAAOAAAAAAAAAAAAAAAAAC4CAABk&#10;cnMvZTJvRG9jLnhtbFBLAQItABQABgAIAAAAIQBBU1k93wAAAAkBAAAPAAAAAAAAAAAAAAAAAE4E&#10;AABkcnMvZG93bnJldi54bWxQSwUGAAAAAAQABADzAAAAWgUAAAAA&#10;" stroked="f">
                <v:textbox>
                  <w:txbxContent>
                    <w:p w14:paraId="5F1B89E5" w14:textId="77777777" w:rsidR="00F84D57" w:rsidRDefault="00F84D57">
                      <w:pPr>
                        <w:jc w:val="right"/>
                        <w:rPr>
                          <w:rFonts w:ascii="Verdana" w:hAnsi="Verdana"/>
                        </w:rPr>
                      </w:pPr>
                    </w:p>
                  </w:txbxContent>
                </v:textbox>
              </v:shape>
            </w:pict>
          </mc:Fallback>
        </mc:AlternateContent>
      </w:r>
    </w:p>
    <w:p w14:paraId="5C66162C" w14:textId="77777777" w:rsidR="00683151" w:rsidRPr="0049726B" w:rsidRDefault="00683151" w:rsidP="007D6BEA">
      <w:pPr>
        <w:spacing w:after="0" w:line="240" w:lineRule="auto"/>
        <w:jc w:val="center"/>
        <w:rPr>
          <w:rFonts w:ascii="Verdana" w:hAnsi="Verdana"/>
          <w:b/>
          <w:sz w:val="24"/>
          <w:szCs w:val="24"/>
        </w:rPr>
      </w:pPr>
    </w:p>
    <w:p w14:paraId="536D88A0" w14:textId="77777777" w:rsidR="006D07E3" w:rsidRPr="0049726B" w:rsidRDefault="006D07E3" w:rsidP="007D6BEA">
      <w:pPr>
        <w:spacing w:after="0" w:line="240" w:lineRule="auto"/>
        <w:jc w:val="center"/>
        <w:rPr>
          <w:rFonts w:ascii="Verdana" w:hAnsi="Verdana"/>
          <w:b/>
          <w:sz w:val="24"/>
          <w:szCs w:val="24"/>
        </w:rPr>
      </w:pPr>
    </w:p>
    <w:p w14:paraId="2C1F3885" w14:textId="77777777" w:rsidR="006D07E3" w:rsidRPr="0049726B" w:rsidRDefault="006D07E3" w:rsidP="007D6BEA">
      <w:pPr>
        <w:spacing w:after="0" w:line="240" w:lineRule="auto"/>
        <w:jc w:val="center"/>
        <w:rPr>
          <w:rFonts w:ascii="Verdana" w:hAnsi="Verdana"/>
          <w:b/>
          <w:sz w:val="24"/>
          <w:szCs w:val="24"/>
        </w:rPr>
      </w:pPr>
    </w:p>
    <w:p w14:paraId="44C80A5A" w14:textId="77777777" w:rsidR="006D07E3" w:rsidRPr="0049726B" w:rsidRDefault="006D07E3" w:rsidP="007D6BEA">
      <w:pPr>
        <w:spacing w:after="0" w:line="240" w:lineRule="auto"/>
        <w:jc w:val="center"/>
        <w:rPr>
          <w:rFonts w:ascii="Verdana" w:hAnsi="Verdana"/>
          <w:b/>
          <w:sz w:val="24"/>
          <w:szCs w:val="24"/>
        </w:rPr>
      </w:pPr>
    </w:p>
    <w:p w14:paraId="4941F5D6" w14:textId="77777777" w:rsidR="006D07E3" w:rsidRPr="0049726B" w:rsidRDefault="006D07E3" w:rsidP="007D6BEA">
      <w:pPr>
        <w:spacing w:after="0" w:line="240" w:lineRule="auto"/>
        <w:jc w:val="center"/>
        <w:rPr>
          <w:rFonts w:ascii="Verdana" w:hAnsi="Verdana"/>
          <w:b/>
          <w:sz w:val="24"/>
          <w:szCs w:val="24"/>
        </w:rPr>
      </w:pPr>
    </w:p>
    <w:p w14:paraId="0280F61A" w14:textId="77777777" w:rsidR="00683151" w:rsidRPr="0049726B" w:rsidRDefault="00683151" w:rsidP="007D6BEA">
      <w:pPr>
        <w:spacing w:after="0" w:line="240" w:lineRule="auto"/>
        <w:jc w:val="center"/>
        <w:rPr>
          <w:rFonts w:ascii="Verdana" w:hAnsi="Verdana"/>
          <w:b/>
          <w:sz w:val="24"/>
          <w:szCs w:val="24"/>
        </w:rPr>
      </w:pPr>
      <w:r w:rsidRPr="0049726B">
        <w:rPr>
          <w:rFonts w:ascii="Verdana" w:hAnsi="Verdana"/>
          <w:b/>
          <w:sz w:val="24"/>
          <w:szCs w:val="24"/>
        </w:rPr>
        <w:t>ANEURIN BEVAN UNIVERSITY HEALTH BOARD</w:t>
      </w:r>
    </w:p>
    <w:p w14:paraId="286DF161" w14:textId="77777777" w:rsidR="00683151" w:rsidRPr="0049726B" w:rsidRDefault="00683151" w:rsidP="007D6BEA">
      <w:pPr>
        <w:spacing w:after="0" w:line="240" w:lineRule="auto"/>
        <w:jc w:val="center"/>
        <w:rPr>
          <w:rFonts w:ascii="Verdana" w:hAnsi="Verdana"/>
          <w:b/>
          <w:sz w:val="24"/>
          <w:szCs w:val="24"/>
        </w:rPr>
      </w:pPr>
    </w:p>
    <w:p w14:paraId="1CD1D6FB" w14:textId="235C3968" w:rsidR="00683151" w:rsidRPr="0049726B" w:rsidRDefault="00683151" w:rsidP="007D6BEA">
      <w:pPr>
        <w:spacing w:after="0" w:line="240" w:lineRule="auto"/>
        <w:jc w:val="center"/>
        <w:outlineLvl w:val="0"/>
        <w:rPr>
          <w:rFonts w:ascii="Verdana" w:hAnsi="Verdana"/>
          <w:b/>
          <w:sz w:val="24"/>
          <w:szCs w:val="24"/>
        </w:rPr>
      </w:pPr>
      <w:r w:rsidRPr="0049726B">
        <w:rPr>
          <w:rFonts w:ascii="Verdana" w:hAnsi="Verdana"/>
          <w:b/>
          <w:sz w:val="24"/>
          <w:szCs w:val="24"/>
        </w:rPr>
        <w:t xml:space="preserve">Minutes of the </w:t>
      </w:r>
      <w:r w:rsidR="00D540BD" w:rsidRPr="0049726B">
        <w:rPr>
          <w:rFonts w:ascii="Verdana" w:hAnsi="Verdana"/>
          <w:b/>
          <w:sz w:val="24"/>
          <w:szCs w:val="24"/>
        </w:rPr>
        <w:t>Audit,</w:t>
      </w:r>
      <w:r w:rsidR="005558F6" w:rsidRPr="0049726B">
        <w:rPr>
          <w:rFonts w:ascii="Verdana" w:hAnsi="Verdana"/>
          <w:b/>
          <w:sz w:val="24"/>
          <w:szCs w:val="24"/>
        </w:rPr>
        <w:t xml:space="preserve"> Risk</w:t>
      </w:r>
      <w:r w:rsidR="00D540BD" w:rsidRPr="0049726B">
        <w:rPr>
          <w:rFonts w:ascii="Verdana" w:hAnsi="Verdana"/>
          <w:b/>
          <w:sz w:val="24"/>
          <w:szCs w:val="24"/>
        </w:rPr>
        <w:t xml:space="preserve"> &amp; Assurance</w:t>
      </w:r>
      <w:r w:rsidR="005558F6" w:rsidRPr="0049726B">
        <w:rPr>
          <w:rFonts w:ascii="Verdana" w:hAnsi="Verdana"/>
          <w:b/>
          <w:sz w:val="24"/>
          <w:szCs w:val="24"/>
        </w:rPr>
        <w:t xml:space="preserve"> </w:t>
      </w:r>
      <w:r w:rsidRPr="0049726B">
        <w:rPr>
          <w:rFonts w:ascii="Verdana" w:hAnsi="Verdana"/>
          <w:b/>
          <w:sz w:val="24"/>
          <w:szCs w:val="24"/>
        </w:rPr>
        <w:t xml:space="preserve">Committee held on </w:t>
      </w:r>
    </w:p>
    <w:p w14:paraId="39312344" w14:textId="002DDBE8" w:rsidR="00683151" w:rsidRPr="0049726B" w:rsidRDefault="00CD48EC" w:rsidP="007D6BEA">
      <w:pPr>
        <w:spacing w:after="0" w:line="240" w:lineRule="auto"/>
        <w:ind w:left="1440" w:firstLine="720"/>
        <w:outlineLvl w:val="0"/>
        <w:rPr>
          <w:rFonts w:ascii="Verdana" w:hAnsi="Verdana"/>
          <w:b/>
          <w:sz w:val="24"/>
          <w:szCs w:val="24"/>
        </w:rPr>
      </w:pPr>
      <w:r w:rsidRPr="0049726B">
        <w:rPr>
          <w:rFonts w:ascii="Verdana" w:hAnsi="Verdana"/>
          <w:b/>
          <w:sz w:val="24"/>
          <w:szCs w:val="24"/>
        </w:rPr>
        <w:t>T</w:t>
      </w:r>
      <w:r w:rsidR="00970ED3" w:rsidRPr="0049726B">
        <w:rPr>
          <w:rFonts w:ascii="Verdana" w:hAnsi="Verdana"/>
          <w:b/>
          <w:sz w:val="24"/>
          <w:szCs w:val="24"/>
        </w:rPr>
        <w:t>hursday</w:t>
      </w:r>
      <w:r w:rsidR="00970ED3" w:rsidRPr="0049726B">
        <w:rPr>
          <w:rFonts w:ascii="Verdana" w:hAnsi="Verdana"/>
          <w:b/>
          <w:sz w:val="24"/>
          <w:szCs w:val="24"/>
          <w:vertAlign w:val="superscript"/>
        </w:rPr>
        <w:t xml:space="preserve"> </w:t>
      </w:r>
      <w:r w:rsidR="00A71ADE" w:rsidRPr="0049726B">
        <w:rPr>
          <w:rFonts w:ascii="Verdana" w:hAnsi="Verdana"/>
          <w:b/>
          <w:sz w:val="24"/>
          <w:szCs w:val="24"/>
        </w:rPr>
        <w:t>1</w:t>
      </w:r>
      <w:r w:rsidR="00A71ADE" w:rsidRPr="0049726B">
        <w:rPr>
          <w:rFonts w:ascii="Verdana" w:hAnsi="Verdana"/>
          <w:b/>
          <w:sz w:val="24"/>
          <w:szCs w:val="24"/>
          <w:vertAlign w:val="superscript"/>
        </w:rPr>
        <w:t>st</w:t>
      </w:r>
      <w:r w:rsidR="00A71ADE" w:rsidRPr="0049726B">
        <w:rPr>
          <w:rFonts w:ascii="Verdana" w:hAnsi="Verdana"/>
          <w:b/>
          <w:sz w:val="24"/>
          <w:szCs w:val="24"/>
        </w:rPr>
        <w:t xml:space="preserve"> December </w:t>
      </w:r>
      <w:r w:rsidR="002B426F" w:rsidRPr="0049726B">
        <w:rPr>
          <w:rFonts w:ascii="Verdana" w:hAnsi="Verdana"/>
          <w:b/>
          <w:sz w:val="24"/>
          <w:szCs w:val="24"/>
        </w:rPr>
        <w:t>2022</w:t>
      </w:r>
      <w:r w:rsidR="005558F6" w:rsidRPr="0049726B">
        <w:rPr>
          <w:rFonts w:ascii="Verdana" w:hAnsi="Verdana"/>
          <w:b/>
          <w:sz w:val="24"/>
          <w:szCs w:val="24"/>
        </w:rPr>
        <w:t xml:space="preserve"> </w:t>
      </w:r>
      <w:r w:rsidR="002A5A1C" w:rsidRPr="0049726B">
        <w:rPr>
          <w:rFonts w:ascii="Verdana" w:hAnsi="Verdana"/>
          <w:b/>
          <w:sz w:val="24"/>
          <w:szCs w:val="24"/>
        </w:rPr>
        <w:t xml:space="preserve">at </w:t>
      </w:r>
      <w:r w:rsidR="00DC50A7" w:rsidRPr="0049726B">
        <w:rPr>
          <w:rFonts w:ascii="Verdana" w:hAnsi="Verdana"/>
          <w:b/>
          <w:sz w:val="24"/>
          <w:szCs w:val="24"/>
        </w:rPr>
        <w:t>9.30 am</w:t>
      </w:r>
      <w:r w:rsidR="00683151" w:rsidRPr="0049726B">
        <w:rPr>
          <w:rFonts w:ascii="Verdana" w:hAnsi="Verdana"/>
          <w:b/>
          <w:sz w:val="24"/>
          <w:szCs w:val="24"/>
        </w:rPr>
        <w:t xml:space="preserve"> via Teams </w:t>
      </w:r>
    </w:p>
    <w:p w14:paraId="2D22B781" w14:textId="77777777" w:rsidR="00683151" w:rsidRPr="0049726B" w:rsidRDefault="00683151" w:rsidP="007D6BEA">
      <w:pPr>
        <w:spacing w:after="0" w:line="240" w:lineRule="auto"/>
        <w:jc w:val="center"/>
        <w:rPr>
          <w:rFonts w:ascii="Verdana" w:hAnsi="Verdana"/>
          <w:b/>
          <w:sz w:val="24"/>
          <w:szCs w:val="24"/>
        </w:rPr>
      </w:pPr>
    </w:p>
    <w:tbl>
      <w:tblPr>
        <w:tblStyle w:val="TableGrid"/>
        <w:tblW w:w="10632" w:type="dxa"/>
        <w:tblInd w:w="-714" w:type="dxa"/>
        <w:tblLook w:val="04A0" w:firstRow="1" w:lastRow="0" w:firstColumn="1" w:lastColumn="0" w:noHBand="0" w:noVBand="1"/>
      </w:tblPr>
      <w:tblGrid>
        <w:gridCol w:w="4400"/>
        <w:gridCol w:w="6232"/>
      </w:tblGrid>
      <w:tr w:rsidR="005558F6" w:rsidRPr="0049726B" w14:paraId="53DBB4A9" w14:textId="77777777" w:rsidTr="009E5214">
        <w:trPr>
          <w:trHeight w:val="397"/>
        </w:trPr>
        <w:tc>
          <w:tcPr>
            <w:tcW w:w="10632" w:type="dxa"/>
            <w:gridSpan w:val="2"/>
            <w:shd w:val="clear" w:color="auto" w:fill="D9D9D9" w:themeFill="background1" w:themeFillShade="D9"/>
          </w:tcPr>
          <w:p w14:paraId="27E69480" w14:textId="77777777" w:rsidR="005558F6" w:rsidRPr="0049726B" w:rsidRDefault="005558F6" w:rsidP="009E5214">
            <w:pPr>
              <w:spacing w:after="0" w:line="240" w:lineRule="auto"/>
              <w:rPr>
                <w:rFonts w:ascii="Verdana" w:hAnsi="Verdana"/>
                <w:b/>
                <w:sz w:val="24"/>
                <w:szCs w:val="24"/>
                <w:highlight w:val="yellow"/>
              </w:rPr>
            </w:pPr>
            <w:r w:rsidRPr="0049726B">
              <w:rPr>
                <w:rFonts w:ascii="Verdana" w:hAnsi="Verdana"/>
                <w:b/>
                <w:sz w:val="24"/>
                <w:szCs w:val="24"/>
              </w:rPr>
              <w:t>Present:</w:t>
            </w:r>
          </w:p>
        </w:tc>
      </w:tr>
      <w:tr w:rsidR="005558F6" w:rsidRPr="0049726B" w14:paraId="1E9E313A" w14:textId="77777777" w:rsidTr="009E5214">
        <w:trPr>
          <w:trHeight w:val="397"/>
        </w:trPr>
        <w:tc>
          <w:tcPr>
            <w:tcW w:w="4400" w:type="dxa"/>
          </w:tcPr>
          <w:p w14:paraId="2EAEA025" w14:textId="09602841" w:rsidR="00FF679C" w:rsidRPr="0049726B" w:rsidRDefault="00970ED3" w:rsidP="009E5214">
            <w:pPr>
              <w:spacing w:after="0" w:line="240" w:lineRule="auto"/>
              <w:rPr>
                <w:rFonts w:ascii="Verdana" w:hAnsi="Verdana"/>
                <w:sz w:val="24"/>
                <w:szCs w:val="24"/>
              </w:rPr>
            </w:pPr>
            <w:r w:rsidRPr="0049726B">
              <w:rPr>
                <w:rFonts w:ascii="Verdana" w:hAnsi="Verdana"/>
                <w:sz w:val="24"/>
                <w:szCs w:val="24"/>
              </w:rPr>
              <w:t xml:space="preserve">Iwan Jones </w:t>
            </w:r>
            <w:r w:rsidR="0065106D" w:rsidRPr="0049726B">
              <w:rPr>
                <w:rFonts w:ascii="Verdana" w:hAnsi="Verdana"/>
                <w:sz w:val="24"/>
                <w:szCs w:val="24"/>
              </w:rPr>
              <w:t>(Chair)</w:t>
            </w:r>
          </w:p>
        </w:tc>
        <w:tc>
          <w:tcPr>
            <w:tcW w:w="6232" w:type="dxa"/>
          </w:tcPr>
          <w:p w14:paraId="7C4282BB" w14:textId="13EE0AC1" w:rsidR="00FF679C" w:rsidRPr="0049726B" w:rsidRDefault="005558F6" w:rsidP="009E5214">
            <w:pPr>
              <w:spacing w:after="0" w:line="240" w:lineRule="auto"/>
              <w:rPr>
                <w:rFonts w:ascii="Verdana" w:hAnsi="Verdana"/>
                <w:sz w:val="24"/>
                <w:szCs w:val="24"/>
              </w:rPr>
            </w:pPr>
            <w:r w:rsidRPr="0049726B">
              <w:rPr>
                <w:rFonts w:ascii="Verdana" w:hAnsi="Verdana"/>
                <w:sz w:val="24"/>
                <w:szCs w:val="24"/>
              </w:rPr>
              <w:t xml:space="preserve">Independent Member </w:t>
            </w:r>
            <w:r w:rsidR="0065106D" w:rsidRPr="0049726B">
              <w:rPr>
                <w:rFonts w:ascii="Verdana" w:hAnsi="Verdana"/>
                <w:sz w:val="24"/>
                <w:szCs w:val="24"/>
              </w:rPr>
              <w:t>(Finance)</w:t>
            </w:r>
          </w:p>
        </w:tc>
      </w:tr>
      <w:tr w:rsidR="00573EA4" w:rsidRPr="0049726B" w14:paraId="467173ED" w14:textId="77777777" w:rsidTr="009E5214">
        <w:trPr>
          <w:trHeight w:val="397"/>
        </w:trPr>
        <w:tc>
          <w:tcPr>
            <w:tcW w:w="4400" w:type="dxa"/>
          </w:tcPr>
          <w:p w14:paraId="022D55D9" w14:textId="146E112F" w:rsidR="00573EA4" w:rsidRPr="0049726B" w:rsidRDefault="00A71ADE" w:rsidP="009E5214">
            <w:pPr>
              <w:spacing w:after="0" w:line="240" w:lineRule="auto"/>
              <w:rPr>
                <w:rFonts w:ascii="Verdana" w:hAnsi="Verdana"/>
                <w:sz w:val="24"/>
                <w:szCs w:val="24"/>
              </w:rPr>
            </w:pPr>
            <w:r w:rsidRPr="0049726B">
              <w:rPr>
                <w:rFonts w:ascii="Verdana" w:hAnsi="Verdana"/>
                <w:sz w:val="24"/>
                <w:szCs w:val="24"/>
              </w:rPr>
              <w:t>Richard Clark (Vice Chair)</w:t>
            </w:r>
          </w:p>
        </w:tc>
        <w:tc>
          <w:tcPr>
            <w:tcW w:w="6232" w:type="dxa"/>
          </w:tcPr>
          <w:p w14:paraId="20430708" w14:textId="7E21101E" w:rsidR="00573EA4" w:rsidRPr="0049726B" w:rsidRDefault="00573EA4" w:rsidP="009E5214">
            <w:pPr>
              <w:spacing w:after="0" w:line="240" w:lineRule="auto"/>
              <w:rPr>
                <w:rFonts w:ascii="Verdana" w:hAnsi="Verdana"/>
                <w:sz w:val="24"/>
                <w:szCs w:val="24"/>
              </w:rPr>
            </w:pPr>
            <w:r w:rsidRPr="0049726B">
              <w:rPr>
                <w:rFonts w:ascii="Verdana" w:hAnsi="Verdana"/>
                <w:sz w:val="24"/>
                <w:szCs w:val="24"/>
              </w:rPr>
              <w:t>Independent Member</w:t>
            </w:r>
            <w:r w:rsidR="00970ED3" w:rsidRPr="0049726B">
              <w:rPr>
                <w:rFonts w:ascii="Verdana" w:hAnsi="Verdana"/>
                <w:sz w:val="24"/>
                <w:szCs w:val="24"/>
              </w:rPr>
              <w:t xml:space="preserve"> (</w:t>
            </w:r>
            <w:r w:rsidR="00A71ADE" w:rsidRPr="0049726B">
              <w:rPr>
                <w:rFonts w:ascii="Verdana" w:hAnsi="Verdana"/>
                <w:sz w:val="24"/>
                <w:szCs w:val="24"/>
              </w:rPr>
              <w:t>Local Authority</w:t>
            </w:r>
            <w:r w:rsidR="00970ED3" w:rsidRPr="0049726B">
              <w:rPr>
                <w:rFonts w:ascii="Verdana" w:hAnsi="Verdana"/>
                <w:sz w:val="24"/>
                <w:szCs w:val="24"/>
              </w:rPr>
              <w:t>)</w:t>
            </w:r>
          </w:p>
        </w:tc>
      </w:tr>
      <w:tr w:rsidR="005558F6" w:rsidRPr="0049726B" w14:paraId="55FFB08A" w14:textId="77777777" w:rsidTr="009E5214">
        <w:trPr>
          <w:trHeight w:val="397"/>
        </w:trPr>
        <w:tc>
          <w:tcPr>
            <w:tcW w:w="4400" w:type="dxa"/>
          </w:tcPr>
          <w:p w14:paraId="09791BE0" w14:textId="77777777" w:rsidR="00FF679C" w:rsidRPr="0049726B" w:rsidRDefault="0004015E" w:rsidP="009E5214">
            <w:pPr>
              <w:spacing w:after="0" w:line="240" w:lineRule="auto"/>
              <w:rPr>
                <w:rFonts w:ascii="Verdana" w:hAnsi="Verdana"/>
                <w:sz w:val="24"/>
                <w:szCs w:val="24"/>
              </w:rPr>
            </w:pPr>
            <w:r w:rsidRPr="0049726B">
              <w:rPr>
                <w:rFonts w:ascii="Verdana" w:hAnsi="Verdana"/>
                <w:sz w:val="24"/>
                <w:szCs w:val="24"/>
              </w:rPr>
              <w:t>Katija Dew</w:t>
            </w:r>
          </w:p>
        </w:tc>
        <w:tc>
          <w:tcPr>
            <w:tcW w:w="6232" w:type="dxa"/>
          </w:tcPr>
          <w:p w14:paraId="062F0C83" w14:textId="6C0E08C7" w:rsidR="00FF679C" w:rsidRPr="0049726B" w:rsidRDefault="0004015E" w:rsidP="009E5214">
            <w:pPr>
              <w:spacing w:after="0" w:line="240" w:lineRule="auto"/>
              <w:rPr>
                <w:rFonts w:ascii="Verdana" w:hAnsi="Verdana"/>
                <w:sz w:val="24"/>
                <w:szCs w:val="24"/>
              </w:rPr>
            </w:pPr>
            <w:r w:rsidRPr="0049726B">
              <w:rPr>
                <w:rFonts w:ascii="Verdana" w:hAnsi="Verdana"/>
                <w:sz w:val="24"/>
                <w:szCs w:val="24"/>
              </w:rPr>
              <w:t>Independent Member</w:t>
            </w:r>
            <w:r w:rsidR="00FF679C" w:rsidRPr="0049726B">
              <w:rPr>
                <w:rFonts w:ascii="Verdana" w:hAnsi="Verdana"/>
                <w:sz w:val="24"/>
                <w:szCs w:val="24"/>
              </w:rPr>
              <w:t xml:space="preserve"> </w:t>
            </w:r>
            <w:r w:rsidR="00970ED3" w:rsidRPr="0049726B">
              <w:rPr>
                <w:rFonts w:ascii="Verdana" w:hAnsi="Verdana"/>
                <w:sz w:val="24"/>
                <w:szCs w:val="24"/>
              </w:rPr>
              <w:t>(Third Sector)</w:t>
            </w:r>
          </w:p>
        </w:tc>
      </w:tr>
      <w:tr w:rsidR="00A71ADE" w:rsidRPr="0049726B" w14:paraId="2C98C80B" w14:textId="77777777" w:rsidTr="009E5214">
        <w:trPr>
          <w:trHeight w:val="397"/>
        </w:trPr>
        <w:tc>
          <w:tcPr>
            <w:tcW w:w="4400" w:type="dxa"/>
          </w:tcPr>
          <w:p w14:paraId="50F153A4" w14:textId="14E8496D" w:rsidR="00A71ADE" w:rsidRPr="0049726B" w:rsidRDefault="00A71ADE" w:rsidP="009E5214">
            <w:pPr>
              <w:spacing w:after="0" w:line="240" w:lineRule="auto"/>
              <w:rPr>
                <w:rFonts w:ascii="Verdana" w:hAnsi="Verdana"/>
                <w:bCs/>
                <w:sz w:val="24"/>
                <w:szCs w:val="24"/>
              </w:rPr>
            </w:pPr>
            <w:r w:rsidRPr="0049726B">
              <w:rPr>
                <w:rFonts w:ascii="Verdana" w:hAnsi="Verdana"/>
                <w:sz w:val="24"/>
                <w:szCs w:val="24"/>
              </w:rPr>
              <w:t>Paul Deneen</w:t>
            </w:r>
          </w:p>
        </w:tc>
        <w:tc>
          <w:tcPr>
            <w:tcW w:w="6232" w:type="dxa"/>
          </w:tcPr>
          <w:p w14:paraId="5522A174" w14:textId="242C9595" w:rsidR="00A71ADE" w:rsidRPr="0049726B" w:rsidRDefault="00A71ADE" w:rsidP="009E5214">
            <w:pPr>
              <w:spacing w:after="0" w:line="240" w:lineRule="auto"/>
              <w:rPr>
                <w:rFonts w:ascii="Verdana" w:hAnsi="Verdana"/>
                <w:bCs/>
                <w:sz w:val="24"/>
                <w:szCs w:val="24"/>
              </w:rPr>
            </w:pPr>
            <w:r w:rsidRPr="0049726B">
              <w:rPr>
                <w:rFonts w:ascii="Verdana" w:hAnsi="Verdana"/>
                <w:sz w:val="24"/>
                <w:szCs w:val="24"/>
              </w:rPr>
              <w:t>Independent Member (Community)</w:t>
            </w:r>
          </w:p>
        </w:tc>
      </w:tr>
      <w:tr w:rsidR="00A71ADE" w:rsidRPr="0049726B" w14:paraId="6C6DC783" w14:textId="77777777" w:rsidTr="009E5214">
        <w:trPr>
          <w:trHeight w:val="397"/>
        </w:trPr>
        <w:tc>
          <w:tcPr>
            <w:tcW w:w="4400" w:type="dxa"/>
          </w:tcPr>
          <w:p w14:paraId="4D248BC1" w14:textId="7E368CB6" w:rsidR="00A71ADE" w:rsidRPr="0049726B" w:rsidRDefault="00A71ADE" w:rsidP="009E5214">
            <w:pPr>
              <w:spacing w:after="0" w:line="240" w:lineRule="auto"/>
              <w:rPr>
                <w:rFonts w:ascii="Verdana" w:hAnsi="Verdana"/>
                <w:bCs/>
                <w:sz w:val="24"/>
                <w:szCs w:val="24"/>
              </w:rPr>
            </w:pPr>
            <w:r w:rsidRPr="0049726B">
              <w:rPr>
                <w:rFonts w:ascii="Verdana" w:hAnsi="Verdana"/>
                <w:bCs/>
                <w:sz w:val="24"/>
                <w:szCs w:val="24"/>
              </w:rPr>
              <w:t>Shelley Bosson</w:t>
            </w:r>
          </w:p>
        </w:tc>
        <w:tc>
          <w:tcPr>
            <w:tcW w:w="6232" w:type="dxa"/>
          </w:tcPr>
          <w:p w14:paraId="0E123AFD" w14:textId="0842C5C9" w:rsidR="00A71ADE" w:rsidRPr="0049726B" w:rsidRDefault="00A71ADE" w:rsidP="009E5214">
            <w:pPr>
              <w:spacing w:after="0" w:line="240" w:lineRule="auto"/>
              <w:rPr>
                <w:rFonts w:ascii="Verdana" w:hAnsi="Verdana"/>
                <w:bCs/>
                <w:sz w:val="24"/>
                <w:szCs w:val="24"/>
              </w:rPr>
            </w:pPr>
            <w:r w:rsidRPr="0049726B">
              <w:rPr>
                <w:rFonts w:ascii="Verdana" w:hAnsi="Verdana"/>
                <w:bCs/>
                <w:sz w:val="24"/>
                <w:szCs w:val="24"/>
              </w:rPr>
              <w:t>Independent Member (Community)</w:t>
            </w:r>
          </w:p>
        </w:tc>
      </w:tr>
      <w:tr w:rsidR="00A71ADE" w:rsidRPr="0049726B" w14:paraId="7DECE1D2" w14:textId="77777777" w:rsidTr="009E5214">
        <w:trPr>
          <w:trHeight w:val="397"/>
        </w:trPr>
        <w:tc>
          <w:tcPr>
            <w:tcW w:w="4400" w:type="dxa"/>
            <w:shd w:val="clear" w:color="auto" w:fill="D9D9D9" w:themeFill="background1" w:themeFillShade="D9"/>
          </w:tcPr>
          <w:p w14:paraId="4A8BD0FE" w14:textId="77777777" w:rsidR="00A71ADE" w:rsidRPr="0049726B" w:rsidRDefault="00A71ADE" w:rsidP="009E5214">
            <w:pPr>
              <w:spacing w:after="0" w:line="240" w:lineRule="auto"/>
              <w:rPr>
                <w:rFonts w:ascii="Verdana" w:hAnsi="Verdana"/>
                <w:b/>
                <w:sz w:val="24"/>
                <w:szCs w:val="24"/>
              </w:rPr>
            </w:pPr>
            <w:r w:rsidRPr="0049726B">
              <w:rPr>
                <w:rFonts w:ascii="Verdana" w:hAnsi="Verdana"/>
                <w:b/>
                <w:sz w:val="24"/>
                <w:szCs w:val="24"/>
              </w:rPr>
              <w:t>In attendance:</w:t>
            </w:r>
          </w:p>
        </w:tc>
        <w:tc>
          <w:tcPr>
            <w:tcW w:w="6232" w:type="dxa"/>
            <w:shd w:val="clear" w:color="auto" w:fill="D9D9D9" w:themeFill="background1" w:themeFillShade="D9"/>
          </w:tcPr>
          <w:p w14:paraId="70DD8965" w14:textId="77777777" w:rsidR="00A71ADE" w:rsidRPr="0049726B" w:rsidRDefault="00A71ADE" w:rsidP="009E5214">
            <w:pPr>
              <w:spacing w:after="0" w:line="240" w:lineRule="auto"/>
              <w:rPr>
                <w:rFonts w:ascii="Verdana" w:hAnsi="Verdana"/>
                <w:b/>
                <w:sz w:val="24"/>
                <w:szCs w:val="24"/>
              </w:rPr>
            </w:pPr>
          </w:p>
        </w:tc>
      </w:tr>
      <w:tr w:rsidR="00A71ADE" w:rsidRPr="0049726B" w14:paraId="1021FE4E" w14:textId="77777777" w:rsidTr="009E5214">
        <w:trPr>
          <w:trHeight w:val="397"/>
        </w:trPr>
        <w:tc>
          <w:tcPr>
            <w:tcW w:w="4400" w:type="dxa"/>
          </w:tcPr>
          <w:p w14:paraId="03A0387E" w14:textId="3368B833" w:rsidR="00A71ADE" w:rsidRPr="0049726B" w:rsidRDefault="00A71ADE" w:rsidP="009E5214">
            <w:pPr>
              <w:spacing w:after="0" w:line="240" w:lineRule="auto"/>
              <w:rPr>
                <w:rFonts w:ascii="Verdana" w:hAnsi="Verdana"/>
                <w:sz w:val="24"/>
                <w:szCs w:val="24"/>
              </w:rPr>
            </w:pPr>
            <w:r w:rsidRPr="0049726B">
              <w:rPr>
                <w:rFonts w:ascii="Verdana" w:hAnsi="Verdana"/>
                <w:sz w:val="24"/>
                <w:szCs w:val="24"/>
              </w:rPr>
              <w:t xml:space="preserve">Rani </w:t>
            </w:r>
            <w:r w:rsidR="00F1181B">
              <w:rPr>
                <w:rFonts w:ascii="Verdana" w:hAnsi="Verdana"/>
                <w:sz w:val="24"/>
                <w:szCs w:val="24"/>
              </w:rPr>
              <w:t>Dash</w:t>
            </w:r>
          </w:p>
        </w:tc>
        <w:tc>
          <w:tcPr>
            <w:tcW w:w="6232" w:type="dxa"/>
          </w:tcPr>
          <w:p w14:paraId="34A3EF59" w14:textId="2CAB8689" w:rsidR="00A71ADE" w:rsidRPr="0049726B" w:rsidRDefault="00A71ADE" w:rsidP="009E5214">
            <w:pPr>
              <w:spacing w:after="0" w:line="240" w:lineRule="auto"/>
              <w:rPr>
                <w:rFonts w:ascii="Verdana" w:hAnsi="Verdana"/>
                <w:sz w:val="24"/>
                <w:szCs w:val="24"/>
              </w:rPr>
            </w:pPr>
            <w:r w:rsidRPr="0049726B">
              <w:rPr>
                <w:rFonts w:ascii="Verdana" w:hAnsi="Verdana"/>
                <w:sz w:val="24"/>
                <w:szCs w:val="24"/>
              </w:rPr>
              <w:t>Director of Corporate Governance</w:t>
            </w:r>
          </w:p>
        </w:tc>
      </w:tr>
      <w:tr w:rsidR="00A71ADE" w:rsidRPr="0049726B" w14:paraId="10354E49" w14:textId="77777777" w:rsidTr="009E5214">
        <w:trPr>
          <w:trHeight w:val="397"/>
        </w:trPr>
        <w:tc>
          <w:tcPr>
            <w:tcW w:w="4400" w:type="dxa"/>
          </w:tcPr>
          <w:p w14:paraId="0325A911" w14:textId="77777777" w:rsidR="00A71ADE" w:rsidRPr="0049726B" w:rsidRDefault="00A71ADE" w:rsidP="009E5214">
            <w:pPr>
              <w:spacing w:after="0" w:line="240" w:lineRule="auto"/>
              <w:rPr>
                <w:rFonts w:ascii="Verdana" w:hAnsi="Verdana"/>
                <w:sz w:val="24"/>
                <w:szCs w:val="24"/>
              </w:rPr>
            </w:pPr>
            <w:r w:rsidRPr="0049726B">
              <w:rPr>
                <w:rFonts w:ascii="Verdana" w:hAnsi="Verdana"/>
                <w:sz w:val="24"/>
                <w:szCs w:val="24"/>
              </w:rPr>
              <w:t>Rob Holcombe</w:t>
            </w:r>
          </w:p>
        </w:tc>
        <w:tc>
          <w:tcPr>
            <w:tcW w:w="6232" w:type="dxa"/>
          </w:tcPr>
          <w:p w14:paraId="56D3A387" w14:textId="5B5C76F7" w:rsidR="00A71ADE" w:rsidRPr="0049726B" w:rsidRDefault="00A71ADE" w:rsidP="009E5214">
            <w:pPr>
              <w:spacing w:after="0" w:line="240" w:lineRule="auto"/>
              <w:rPr>
                <w:rFonts w:ascii="Verdana" w:hAnsi="Verdana"/>
                <w:sz w:val="24"/>
                <w:szCs w:val="24"/>
              </w:rPr>
            </w:pPr>
            <w:r w:rsidRPr="0049726B">
              <w:rPr>
                <w:rFonts w:ascii="Verdana" w:hAnsi="Verdana"/>
                <w:sz w:val="24"/>
                <w:szCs w:val="24"/>
              </w:rPr>
              <w:t>Director of Finance, Procurement &amp; Value</w:t>
            </w:r>
          </w:p>
        </w:tc>
      </w:tr>
      <w:tr w:rsidR="00A71ADE" w:rsidRPr="0049726B" w14:paraId="333E4A44" w14:textId="77777777" w:rsidTr="009E5214">
        <w:trPr>
          <w:trHeight w:val="397"/>
        </w:trPr>
        <w:tc>
          <w:tcPr>
            <w:tcW w:w="4400" w:type="dxa"/>
          </w:tcPr>
          <w:p w14:paraId="3C90B01E" w14:textId="732A45FE" w:rsidR="00A71ADE" w:rsidRPr="0049726B" w:rsidRDefault="00A71ADE" w:rsidP="009E5214">
            <w:pPr>
              <w:spacing w:after="0" w:line="240" w:lineRule="auto"/>
              <w:rPr>
                <w:rFonts w:ascii="Verdana" w:hAnsi="Verdana"/>
                <w:sz w:val="24"/>
                <w:szCs w:val="24"/>
              </w:rPr>
            </w:pPr>
            <w:r w:rsidRPr="0049726B">
              <w:rPr>
                <w:rFonts w:ascii="Verdana" w:hAnsi="Verdana"/>
                <w:sz w:val="24"/>
                <w:szCs w:val="24"/>
              </w:rPr>
              <w:t>Mark Ross</w:t>
            </w:r>
          </w:p>
        </w:tc>
        <w:tc>
          <w:tcPr>
            <w:tcW w:w="6232" w:type="dxa"/>
          </w:tcPr>
          <w:p w14:paraId="15C149F0" w14:textId="3997F302" w:rsidR="00A71ADE" w:rsidRPr="0049726B" w:rsidRDefault="00A71ADE" w:rsidP="009E5214">
            <w:pPr>
              <w:spacing w:after="0" w:line="240" w:lineRule="auto"/>
              <w:rPr>
                <w:rFonts w:ascii="Verdana" w:hAnsi="Verdana"/>
                <w:sz w:val="24"/>
                <w:szCs w:val="24"/>
              </w:rPr>
            </w:pPr>
            <w:r w:rsidRPr="0049726B">
              <w:rPr>
                <w:rFonts w:ascii="Verdana" w:hAnsi="Verdana"/>
                <w:sz w:val="24"/>
                <w:szCs w:val="24"/>
              </w:rPr>
              <w:t>Assistant Finance Director (Corporate)</w:t>
            </w:r>
          </w:p>
        </w:tc>
      </w:tr>
      <w:tr w:rsidR="00A71ADE" w:rsidRPr="0049726B" w14:paraId="3F9231E7" w14:textId="77777777" w:rsidTr="009E5214">
        <w:trPr>
          <w:trHeight w:val="397"/>
        </w:trPr>
        <w:tc>
          <w:tcPr>
            <w:tcW w:w="4400" w:type="dxa"/>
            <w:shd w:val="clear" w:color="auto" w:fill="auto"/>
          </w:tcPr>
          <w:p w14:paraId="77B3D084" w14:textId="027BF13F" w:rsidR="00A71ADE" w:rsidRPr="0049726B" w:rsidRDefault="00A71ADE" w:rsidP="009E5214">
            <w:pPr>
              <w:spacing w:after="0" w:line="240" w:lineRule="auto"/>
              <w:rPr>
                <w:rFonts w:ascii="Verdana" w:hAnsi="Verdana"/>
                <w:sz w:val="24"/>
                <w:szCs w:val="24"/>
              </w:rPr>
            </w:pPr>
            <w:r w:rsidRPr="0049726B">
              <w:rPr>
                <w:rFonts w:ascii="Verdana" w:hAnsi="Verdana"/>
                <w:sz w:val="24"/>
                <w:szCs w:val="24"/>
              </w:rPr>
              <w:t>Simon Cookson</w:t>
            </w:r>
          </w:p>
        </w:tc>
        <w:tc>
          <w:tcPr>
            <w:tcW w:w="6232" w:type="dxa"/>
            <w:shd w:val="clear" w:color="auto" w:fill="auto"/>
          </w:tcPr>
          <w:p w14:paraId="48535289" w14:textId="3CDC82A3" w:rsidR="00A71ADE" w:rsidRPr="0049726B" w:rsidRDefault="00F1181B" w:rsidP="009E5214">
            <w:pPr>
              <w:spacing w:after="0" w:line="240" w:lineRule="auto"/>
              <w:rPr>
                <w:rFonts w:ascii="Verdana" w:hAnsi="Verdana"/>
                <w:sz w:val="24"/>
                <w:szCs w:val="24"/>
              </w:rPr>
            </w:pPr>
            <w:r>
              <w:rPr>
                <w:rFonts w:ascii="Verdana" w:hAnsi="Verdana"/>
                <w:sz w:val="24"/>
                <w:szCs w:val="24"/>
              </w:rPr>
              <w:t xml:space="preserve">Interim </w:t>
            </w:r>
            <w:r w:rsidR="00A71ADE" w:rsidRPr="0049726B">
              <w:rPr>
                <w:rFonts w:ascii="Verdana" w:hAnsi="Verdana"/>
                <w:sz w:val="24"/>
                <w:szCs w:val="24"/>
              </w:rPr>
              <w:t>Head of Internal Audit, NWSSP</w:t>
            </w:r>
          </w:p>
        </w:tc>
      </w:tr>
      <w:tr w:rsidR="00A71ADE" w:rsidRPr="0049726B" w14:paraId="1CB846AF" w14:textId="77777777" w:rsidTr="009E5214">
        <w:trPr>
          <w:trHeight w:val="397"/>
        </w:trPr>
        <w:tc>
          <w:tcPr>
            <w:tcW w:w="4400" w:type="dxa"/>
            <w:shd w:val="clear" w:color="auto" w:fill="auto"/>
          </w:tcPr>
          <w:p w14:paraId="6691467A" w14:textId="00367D64" w:rsidR="00A71ADE" w:rsidRPr="0049726B" w:rsidRDefault="00A71ADE" w:rsidP="009E5214">
            <w:pPr>
              <w:spacing w:after="0" w:line="240" w:lineRule="auto"/>
              <w:rPr>
                <w:rFonts w:ascii="Verdana" w:hAnsi="Verdana"/>
                <w:sz w:val="24"/>
                <w:szCs w:val="24"/>
              </w:rPr>
            </w:pPr>
            <w:r w:rsidRPr="0049726B">
              <w:rPr>
                <w:rFonts w:ascii="Verdana" w:hAnsi="Verdana"/>
                <w:sz w:val="24"/>
                <w:szCs w:val="24"/>
              </w:rPr>
              <w:t>Stephen Chaney</w:t>
            </w:r>
          </w:p>
        </w:tc>
        <w:tc>
          <w:tcPr>
            <w:tcW w:w="6232" w:type="dxa"/>
            <w:shd w:val="clear" w:color="auto" w:fill="auto"/>
          </w:tcPr>
          <w:p w14:paraId="6E49B52C" w14:textId="45752877" w:rsidR="00A71ADE" w:rsidRPr="0049726B" w:rsidRDefault="00A71ADE" w:rsidP="009E5214">
            <w:pPr>
              <w:spacing w:after="0" w:line="240" w:lineRule="auto"/>
              <w:rPr>
                <w:rFonts w:ascii="Verdana" w:hAnsi="Verdana"/>
                <w:sz w:val="24"/>
                <w:szCs w:val="24"/>
              </w:rPr>
            </w:pPr>
            <w:r w:rsidRPr="0049726B">
              <w:rPr>
                <w:rFonts w:ascii="Verdana" w:hAnsi="Verdana"/>
                <w:sz w:val="24"/>
                <w:szCs w:val="24"/>
              </w:rPr>
              <w:t>Deputy Head of Internal Audit, NWSSP</w:t>
            </w:r>
          </w:p>
        </w:tc>
      </w:tr>
      <w:tr w:rsidR="00A71ADE" w:rsidRPr="0049726B" w14:paraId="7F631773" w14:textId="77777777" w:rsidTr="009E5214">
        <w:trPr>
          <w:trHeight w:val="397"/>
        </w:trPr>
        <w:tc>
          <w:tcPr>
            <w:tcW w:w="4400" w:type="dxa"/>
          </w:tcPr>
          <w:p w14:paraId="647C580D" w14:textId="3E9AC12C" w:rsidR="00A71ADE" w:rsidRPr="0049726B" w:rsidRDefault="00A71ADE" w:rsidP="009E5214">
            <w:pPr>
              <w:spacing w:after="0" w:line="240" w:lineRule="auto"/>
              <w:rPr>
                <w:rFonts w:ascii="Verdana" w:hAnsi="Verdana"/>
                <w:sz w:val="24"/>
                <w:szCs w:val="24"/>
              </w:rPr>
            </w:pPr>
            <w:r w:rsidRPr="0049726B">
              <w:rPr>
                <w:rFonts w:ascii="Verdana" w:hAnsi="Verdana"/>
                <w:sz w:val="24"/>
                <w:szCs w:val="24"/>
              </w:rPr>
              <w:t>Nathan Couch</w:t>
            </w:r>
          </w:p>
        </w:tc>
        <w:tc>
          <w:tcPr>
            <w:tcW w:w="6232" w:type="dxa"/>
            <w:shd w:val="clear" w:color="auto" w:fill="auto"/>
          </w:tcPr>
          <w:p w14:paraId="114AD892" w14:textId="0FD02F64" w:rsidR="00A71ADE" w:rsidRPr="0049726B" w:rsidRDefault="00A71ADE" w:rsidP="009E5214">
            <w:pPr>
              <w:spacing w:after="0" w:line="240" w:lineRule="auto"/>
              <w:rPr>
                <w:rFonts w:ascii="Verdana" w:hAnsi="Verdana"/>
                <w:sz w:val="24"/>
                <w:szCs w:val="24"/>
              </w:rPr>
            </w:pPr>
            <w:r w:rsidRPr="0049726B">
              <w:rPr>
                <w:rFonts w:ascii="Verdana" w:hAnsi="Verdana"/>
                <w:sz w:val="24"/>
                <w:szCs w:val="24"/>
              </w:rPr>
              <w:t>Performance Audit</w:t>
            </w:r>
            <w:r w:rsidR="00340A03" w:rsidRPr="0049726B">
              <w:rPr>
                <w:rFonts w:ascii="Verdana" w:hAnsi="Verdana"/>
                <w:sz w:val="24"/>
                <w:szCs w:val="24"/>
              </w:rPr>
              <w:t xml:space="preserve"> Manager</w:t>
            </w:r>
            <w:r w:rsidRPr="0049726B">
              <w:rPr>
                <w:rFonts w:ascii="Verdana" w:hAnsi="Verdana"/>
                <w:sz w:val="24"/>
                <w:szCs w:val="24"/>
              </w:rPr>
              <w:t>, Audit Wales</w:t>
            </w:r>
          </w:p>
        </w:tc>
      </w:tr>
      <w:tr w:rsidR="00A71ADE" w:rsidRPr="0049726B" w14:paraId="173557C9" w14:textId="77777777" w:rsidTr="009E5214">
        <w:trPr>
          <w:trHeight w:val="397"/>
        </w:trPr>
        <w:tc>
          <w:tcPr>
            <w:tcW w:w="4400" w:type="dxa"/>
            <w:shd w:val="clear" w:color="auto" w:fill="auto"/>
          </w:tcPr>
          <w:p w14:paraId="1787A2BF" w14:textId="05500A80" w:rsidR="00A71ADE" w:rsidRPr="0049726B" w:rsidRDefault="00340A03" w:rsidP="009E5214">
            <w:pPr>
              <w:spacing w:after="0" w:line="240" w:lineRule="auto"/>
              <w:rPr>
                <w:rFonts w:ascii="Verdana" w:hAnsi="Verdana"/>
                <w:sz w:val="24"/>
                <w:szCs w:val="24"/>
              </w:rPr>
            </w:pPr>
            <w:r w:rsidRPr="0049726B">
              <w:rPr>
                <w:rFonts w:ascii="Verdana" w:hAnsi="Verdana"/>
                <w:sz w:val="24"/>
                <w:szCs w:val="24"/>
              </w:rPr>
              <w:t>Andrew Doughton</w:t>
            </w:r>
          </w:p>
        </w:tc>
        <w:tc>
          <w:tcPr>
            <w:tcW w:w="6232" w:type="dxa"/>
            <w:shd w:val="clear" w:color="auto" w:fill="auto"/>
          </w:tcPr>
          <w:p w14:paraId="497B388D" w14:textId="047810CB" w:rsidR="00A71ADE" w:rsidRPr="0049726B" w:rsidRDefault="00340A03" w:rsidP="009E5214">
            <w:pPr>
              <w:spacing w:after="0" w:line="240" w:lineRule="auto"/>
              <w:rPr>
                <w:rFonts w:ascii="Verdana" w:hAnsi="Verdana"/>
                <w:sz w:val="24"/>
                <w:szCs w:val="24"/>
              </w:rPr>
            </w:pPr>
            <w:r w:rsidRPr="0049726B">
              <w:rPr>
                <w:rFonts w:ascii="Verdana" w:hAnsi="Verdana"/>
                <w:sz w:val="24"/>
                <w:szCs w:val="24"/>
              </w:rPr>
              <w:t>Performance Audit Lead, Audit Wales</w:t>
            </w:r>
          </w:p>
        </w:tc>
      </w:tr>
      <w:tr w:rsidR="00340A03" w:rsidRPr="0049726B" w14:paraId="660F0A25" w14:textId="77777777" w:rsidTr="009E5214">
        <w:trPr>
          <w:trHeight w:val="397"/>
        </w:trPr>
        <w:tc>
          <w:tcPr>
            <w:tcW w:w="4400" w:type="dxa"/>
            <w:shd w:val="clear" w:color="auto" w:fill="auto"/>
          </w:tcPr>
          <w:p w14:paraId="13BE76DB" w14:textId="4375226F" w:rsidR="00340A03" w:rsidRPr="0049726B" w:rsidRDefault="00340A03" w:rsidP="009E5214">
            <w:pPr>
              <w:spacing w:after="0" w:line="240" w:lineRule="auto"/>
              <w:rPr>
                <w:rFonts w:ascii="Verdana" w:hAnsi="Verdana"/>
                <w:sz w:val="24"/>
                <w:szCs w:val="24"/>
              </w:rPr>
            </w:pPr>
            <w:r w:rsidRPr="0049726B">
              <w:rPr>
                <w:rFonts w:ascii="Verdana" w:hAnsi="Verdana"/>
                <w:sz w:val="24"/>
                <w:szCs w:val="24"/>
              </w:rPr>
              <w:t>Richard Harries</w:t>
            </w:r>
          </w:p>
        </w:tc>
        <w:tc>
          <w:tcPr>
            <w:tcW w:w="6232" w:type="dxa"/>
            <w:shd w:val="clear" w:color="auto" w:fill="auto"/>
          </w:tcPr>
          <w:p w14:paraId="0CE270D3" w14:textId="199CBB72" w:rsidR="00340A03" w:rsidRPr="0049726B" w:rsidRDefault="00340A03" w:rsidP="009E5214">
            <w:pPr>
              <w:spacing w:after="0" w:line="240" w:lineRule="auto"/>
              <w:rPr>
                <w:rFonts w:ascii="Verdana" w:hAnsi="Verdana"/>
                <w:sz w:val="24"/>
                <w:szCs w:val="24"/>
              </w:rPr>
            </w:pPr>
            <w:r w:rsidRPr="0049726B">
              <w:rPr>
                <w:rFonts w:ascii="Verdana" w:hAnsi="Verdana"/>
                <w:sz w:val="24"/>
                <w:szCs w:val="24"/>
              </w:rPr>
              <w:t>Finance Audit Lead, Audit Wales</w:t>
            </w:r>
          </w:p>
        </w:tc>
      </w:tr>
      <w:tr w:rsidR="00340A03" w:rsidRPr="0049726B" w14:paraId="74FD208B" w14:textId="77777777" w:rsidTr="009E5214">
        <w:trPr>
          <w:trHeight w:val="397"/>
        </w:trPr>
        <w:tc>
          <w:tcPr>
            <w:tcW w:w="4400" w:type="dxa"/>
            <w:shd w:val="clear" w:color="auto" w:fill="auto"/>
          </w:tcPr>
          <w:p w14:paraId="3C3A93F1" w14:textId="0C96D5B4" w:rsidR="00340A03" w:rsidRPr="0049726B" w:rsidRDefault="00340A03" w:rsidP="009E5214">
            <w:pPr>
              <w:spacing w:after="0" w:line="240" w:lineRule="auto"/>
              <w:rPr>
                <w:rFonts w:ascii="Verdana" w:hAnsi="Verdana"/>
                <w:sz w:val="24"/>
                <w:szCs w:val="24"/>
              </w:rPr>
            </w:pPr>
            <w:r w:rsidRPr="0049726B">
              <w:rPr>
                <w:rFonts w:ascii="Verdana" w:hAnsi="Verdana"/>
                <w:sz w:val="24"/>
                <w:szCs w:val="24"/>
              </w:rPr>
              <w:t>Neil Hollis</w:t>
            </w:r>
          </w:p>
        </w:tc>
        <w:tc>
          <w:tcPr>
            <w:tcW w:w="6232" w:type="dxa"/>
            <w:shd w:val="clear" w:color="auto" w:fill="auto"/>
          </w:tcPr>
          <w:p w14:paraId="2E4A5720" w14:textId="43F0ECCB" w:rsidR="00340A03" w:rsidRPr="0049726B" w:rsidRDefault="00340A03" w:rsidP="009E5214">
            <w:pPr>
              <w:spacing w:after="0" w:line="240" w:lineRule="auto"/>
              <w:rPr>
                <w:rFonts w:ascii="Verdana" w:hAnsi="Verdana"/>
                <w:sz w:val="24"/>
                <w:szCs w:val="24"/>
              </w:rPr>
            </w:pPr>
            <w:r w:rsidRPr="0049726B">
              <w:rPr>
                <w:rFonts w:ascii="Verdana" w:hAnsi="Verdana"/>
                <w:sz w:val="24"/>
                <w:szCs w:val="24"/>
              </w:rPr>
              <w:t>Finance Audit Manager, Audit Wales</w:t>
            </w:r>
          </w:p>
        </w:tc>
      </w:tr>
      <w:tr w:rsidR="005F7820" w:rsidRPr="0049726B" w14:paraId="4DB24AC3" w14:textId="77777777" w:rsidTr="009E5214">
        <w:trPr>
          <w:trHeight w:val="397"/>
        </w:trPr>
        <w:tc>
          <w:tcPr>
            <w:tcW w:w="4400" w:type="dxa"/>
            <w:shd w:val="clear" w:color="auto" w:fill="auto"/>
          </w:tcPr>
          <w:p w14:paraId="0F226E31" w14:textId="3A8B8191" w:rsidR="005F7820" w:rsidRPr="0049726B" w:rsidRDefault="005F7820" w:rsidP="009E5214">
            <w:pPr>
              <w:spacing w:after="0" w:line="240" w:lineRule="auto"/>
              <w:rPr>
                <w:rFonts w:ascii="Verdana" w:hAnsi="Verdana"/>
                <w:sz w:val="24"/>
                <w:szCs w:val="24"/>
              </w:rPr>
            </w:pPr>
            <w:r w:rsidRPr="0049726B">
              <w:rPr>
                <w:rFonts w:ascii="Verdana" w:hAnsi="Verdana"/>
                <w:sz w:val="24"/>
                <w:szCs w:val="24"/>
              </w:rPr>
              <w:t>Andrew Strong</w:t>
            </w:r>
          </w:p>
        </w:tc>
        <w:tc>
          <w:tcPr>
            <w:tcW w:w="6232" w:type="dxa"/>
            <w:shd w:val="clear" w:color="auto" w:fill="auto"/>
          </w:tcPr>
          <w:p w14:paraId="36EA1848" w14:textId="661B25F1" w:rsidR="005F7820" w:rsidRPr="0049726B" w:rsidRDefault="005F7820" w:rsidP="009E5214">
            <w:pPr>
              <w:spacing w:after="0" w:line="240" w:lineRule="auto"/>
              <w:rPr>
                <w:rFonts w:ascii="Verdana" w:hAnsi="Verdana"/>
                <w:sz w:val="24"/>
                <w:szCs w:val="24"/>
              </w:rPr>
            </w:pPr>
            <w:r w:rsidRPr="0049726B">
              <w:rPr>
                <w:rFonts w:ascii="Verdana" w:hAnsi="Verdana"/>
                <w:sz w:val="24"/>
                <w:szCs w:val="24"/>
              </w:rPr>
              <w:t>Audit Wales</w:t>
            </w:r>
          </w:p>
        </w:tc>
      </w:tr>
      <w:tr w:rsidR="00340A03" w:rsidRPr="0049726B" w14:paraId="34DEB108" w14:textId="77777777" w:rsidTr="009E5214">
        <w:trPr>
          <w:trHeight w:val="397"/>
        </w:trPr>
        <w:tc>
          <w:tcPr>
            <w:tcW w:w="4400" w:type="dxa"/>
            <w:shd w:val="clear" w:color="auto" w:fill="auto"/>
          </w:tcPr>
          <w:p w14:paraId="3293FF8C" w14:textId="118D02F4" w:rsidR="00340A03" w:rsidRPr="0049726B" w:rsidRDefault="00340A03" w:rsidP="009E5214">
            <w:pPr>
              <w:spacing w:after="0" w:line="240" w:lineRule="auto"/>
              <w:rPr>
                <w:rFonts w:ascii="Verdana" w:hAnsi="Verdana"/>
                <w:sz w:val="24"/>
                <w:szCs w:val="24"/>
              </w:rPr>
            </w:pPr>
            <w:r w:rsidRPr="0049726B">
              <w:rPr>
                <w:rFonts w:ascii="Verdana" w:hAnsi="Verdana"/>
                <w:sz w:val="24"/>
                <w:szCs w:val="24"/>
              </w:rPr>
              <w:t>Martyn Edwards</w:t>
            </w:r>
          </w:p>
        </w:tc>
        <w:tc>
          <w:tcPr>
            <w:tcW w:w="6232" w:type="dxa"/>
            <w:shd w:val="clear" w:color="auto" w:fill="auto"/>
          </w:tcPr>
          <w:p w14:paraId="72BF6DA8" w14:textId="26DBF87C" w:rsidR="00340A03" w:rsidRPr="0049726B" w:rsidRDefault="00340A03" w:rsidP="009E5214">
            <w:pPr>
              <w:spacing w:after="0" w:line="240" w:lineRule="auto"/>
              <w:rPr>
                <w:rFonts w:ascii="Verdana" w:hAnsi="Verdana"/>
                <w:sz w:val="24"/>
                <w:szCs w:val="24"/>
              </w:rPr>
            </w:pPr>
            <w:r w:rsidRPr="0049726B">
              <w:rPr>
                <w:rFonts w:ascii="Verdana" w:hAnsi="Verdana"/>
                <w:sz w:val="24"/>
                <w:szCs w:val="24"/>
              </w:rPr>
              <w:t>Head of Counter Fraud</w:t>
            </w:r>
          </w:p>
        </w:tc>
      </w:tr>
      <w:tr w:rsidR="00340A03" w:rsidRPr="0049726B" w14:paraId="63877CFE" w14:textId="77777777" w:rsidTr="009E5214">
        <w:trPr>
          <w:trHeight w:val="397"/>
        </w:trPr>
        <w:tc>
          <w:tcPr>
            <w:tcW w:w="4400" w:type="dxa"/>
            <w:shd w:val="clear" w:color="auto" w:fill="auto"/>
          </w:tcPr>
          <w:p w14:paraId="26CF6C11" w14:textId="2ED45BA2" w:rsidR="00340A03" w:rsidRPr="0049726B" w:rsidRDefault="00340A03" w:rsidP="009E5214">
            <w:pPr>
              <w:spacing w:after="0" w:line="240" w:lineRule="auto"/>
              <w:rPr>
                <w:rFonts w:ascii="Verdana" w:hAnsi="Verdana"/>
                <w:sz w:val="24"/>
                <w:szCs w:val="24"/>
              </w:rPr>
            </w:pPr>
            <w:r w:rsidRPr="0049726B">
              <w:rPr>
                <w:rFonts w:ascii="Verdana" w:hAnsi="Verdana"/>
                <w:sz w:val="24"/>
                <w:szCs w:val="24"/>
              </w:rPr>
              <w:t xml:space="preserve">Suzanne </w:t>
            </w:r>
            <w:r w:rsidR="009E5214" w:rsidRPr="0049726B">
              <w:rPr>
                <w:rFonts w:ascii="Verdana" w:hAnsi="Verdana"/>
                <w:sz w:val="24"/>
                <w:szCs w:val="24"/>
              </w:rPr>
              <w:t>Jones</w:t>
            </w:r>
          </w:p>
        </w:tc>
        <w:tc>
          <w:tcPr>
            <w:tcW w:w="6232" w:type="dxa"/>
            <w:shd w:val="clear" w:color="auto" w:fill="auto"/>
          </w:tcPr>
          <w:p w14:paraId="7E7181A4" w14:textId="001A8624" w:rsidR="00340A03" w:rsidRPr="0049726B" w:rsidRDefault="00340A03" w:rsidP="009E5214">
            <w:pPr>
              <w:spacing w:after="0" w:line="240" w:lineRule="auto"/>
              <w:rPr>
                <w:rFonts w:ascii="Verdana" w:hAnsi="Verdana"/>
                <w:sz w:val="24"/>
                <w:szCs w:val="24"/>
              </w:rPr>
            </w:pPr>
            <w:r w:rsidRPr="0049726B">
              <w:rPr>
                <w:rFonts w:ascii="Verdana" w:hAnsi="Verdana"/>
                <w:sz w:val="24"/>
                <w:szCs w:val="24"/>
              </w:rPr>
              <w:t xml:space="preserve">Interim Assistant Finance Director - Financial </w:t>
            </w:r>
            <w:r w:rsidR="009E5214" w:rsidRPr="0049726B">
              <w:rPr>
                <w:rFonts w:ascii="Verdana" w:hAnsi="Verdana"/>
                <w:sz w:val="24"/>
                <w:szCs w:val="24"/>
              </w:rPr>
              <w:t>Strategy</w:t>
            </w:r>
            <w:r w:rsidRPr="0049726B">
              <w:rPr>
                <w:rFonts w:ascii="Verdana" w:hAnsi="Verdana"/>
                <w:sz w:val="24"/>
                <w:szCs w:val="24"/>
              </w:rPr>
              <w:t>, planning</w:t>
            </w:r>
          </w:p>
        </w:tc>
      </w:tr>
      <w:tr w:rsidR="00340A03" w:rsidRPr="0049726B" w14:paraId="5D65A79F" w14:textId="77777777" w:rsidTr="009E5214">
        <w:trPr>
          <w:trHeight w:val="397"/>
        </w:trPr>
        <w:tc>
          <w:tcPr>
            <w:tcW w:w="4400" w:type="dxa"/>
            <w:shd w:val="clear" w:color="auto" w:fill="auto"/>
          </w:tcPr>
          <w:p w14:paraId="02EAB0FD" w14:textId="334547D6" w:rsidR="00340A03" w:rsidRPr="0049726B" w:rsidRDefault="00340A03" w:rsidP="009E5214">
            <w:pPr>
              <w:spacing w:after="0" w:line="240" w:lineRule="auto"/>
              <w:rPr>
                <w:rFonts w:ascii="Verdana" w:hAnsi="Verdana"/>
                <w:sz w:val="24"/>
                <w:szCs w:val="24"/>
              </w:rPr>
            </w:pPr>
            <w:r w:rsidRPr="0049726B">
              <w:rPr>
                <w:rFonts w:ascii="Verdana" w:hAnsi="Verdana"/>
                <w:sz w:val="24"/>
                <w:szCs w:val="24"/>
              </w:rPr>
              <w:t xml:space="preserve">Leeanne </w:t>
            </w:r>
            <w:r w:rsidR="009E5214" w:rsidRPr="0049726B">
              <w:rPr>
                <w:rFonts w:ascii="Verdana" w:hAnsi="Verdana"/>
                <w:sz w:val="24"/>
                <w:szCs w:val="24"/>
              </w:rPr>
              <w:t>Lewis</w:t>
            </w:r>
          </w:p>
        </w:tc>
        <w:tc>
          <w:tcPr>
            <w:tcW w:w="6232" w:type="dxa"/>
            <w:shd w:val="clear" w:color="auto" w:fill="auto"/>
          </w:tcPr>
          <w:p w14:paraId="00948958" w14:textId="5D3F2B90" w:rsidR="00340A03" w:rsidRPr="0049726B" w:rsidRDefault="00340A03" w:rsidP="009E5214">
            <w:pPr>
              <w:spacing w:after="0" w:line="240" w:lineRule="auto"/>
              <w:rPr>
                <w:rFonts w:ascii="Verdana" w:hAnsi="Verdana"/>
                <w:sz w:val="24"/>
                <w:szCs w:val="24"/>
              </w:rPr>
            </w:pPr>
            <w:r w:rsidRPr="0049726B">
              <w:rPr>
                <w:rFonts w:ascii="Verdana" w:hAnsi="Verdana"/>
                <w:sz w:val="24"/>
                <w:szCs w:val="24"/>
              </w:rPr>
              <w:t>Assistant Director Quality &amp; Patient</w:t>
            </w:r>
            <w:r w:rsidR="009E5214" w:rsidRPr="0049726B">
              <w:rPr>
                <w:rFonts w:ascii="Verdana" w:hAnsi="Verdana"/>
                <w:sz w:val="24"/>
                <w:szCs w:val="24"/>
              </w:rPr>
              <w:t xml:space="preserve"> Safety</w:t>
            </w:r>
          </w:p>
        </w:tc>
      </w:tr>
      <w:tr w:rsidR="00340A03" w:rsidRPr="0049726B" w14:paraId="58EC73F9" w14:textId="77777777" w:rsidTr="009E5214">
        <w:trPr>
          <w:trHeight w:val="397"/>
        </w:trPr>
        <w:tc>
          <w:tcPr>
            <w:tcW w:w="4400" w:type="dxa"/>
            <w:shd w:val="clear" w:color="auto" w:fill="auto"/>
          </w:tcPr>
          <w:p w14:paraId="777D5163" w14:textId="4C74F121" w:rsidR="00340A03" w:rsidRPr="0049726B" w:rsidRDefault="00340A03" w:rsidP="009E5214">
            <w:pPr>
              <w:rPr>
                <w:rFonts w:ascii="Verdana" w:hAnsi="Verdana"/>
                <w:sz w:val="24"/>
                <w:szCs w:val="24"/>
              </w:rPr>
            </w:pPr>
            <w:r w:rsidRPr="0049726B">
              <w:rPr>
                <w:rFonts w:ascii="Verdana" w:hAnsi="Verdana"/>
                <w:sz w:val="24"/>
                <w:szCs w:val="24"/>
              </w:rPr>
              <w:t>Lucy Windsor</w:t>
            </w:r>
            <w:r w:rsidRPr="0049726B">
              <w:rPr>
                <w:rFonts w:ascii="Verdana" w:hAnsi="Verdana"/>
                <w:sz w:val="24"/>
                <w:szCs w:val="24"/>
              </w:rPr>
              <w:tab/>
            </w:r>
          </w:p>
        </w:tc>
        <w:tc>
          <w:tcPr>
            <w:tcW w:w="6232" w:type="dxa"/>
            <w:shd w:val="clear" w:color="auto" w:fill="auto"/>
          </w:tcPr>
          <w:p w14:paraId="1DA83455" w14:textId="416B2543" w:rsidR="00340A03" w:rsidRPr="0049726B" w:rsidRDefault="00340A03" w:rsidP="009E5214">
            <w:pPr>
              <w:spacing w:after="0" w:line="240" w:lineRule="auto"/>
              <w:rPr>
                <w:rFonts w:ascii="Verdana" w:hAnsi="Verdana"/>
                <w:sz w:val="24"/>
                <w:szCs w:val="24"/>
              </w:rPr>
            </w:pPr>
            <w:r w:rsidRPr="0049726B">
              <w:rPr>
                <w:rFonts w:ascii="Verdana" w:hAnsi="Verdana"/>
                <w:sz w:val="24"/>
                <w:szCs w:val="24"/>
              </w:rPr>
              <w:t>Secr</w:t>
            </w:r>
            <w:r w:rsidR="009E5214" w:rsidRPr="0049726B">
              <w:rPr>
                <w:rFonts w:ascii="Verdana" w:hAnsi="Verdana"/>
                <w:sz w:val="24"/>
                <w:szCs w:val="24"/>
              </w:rPr>
              <w:t>e</w:t>
            </w:r>
            <w:r w:rsidRPr="0049726B">
              <w:rPr>
                <w:rFonts w:ascii="Verdana" w:hAnsi="Verdana"/>
                <w:sz w:val="24"/>
                <w:szCs w:val="24"/>
              </w:rPr>
              <w:t>tariat</w:t>
            </w:r>
          </w:p>
        </w:tc>
      </w:tr>
      <w:tr w:rsidR="00A71ADE" w:rsidRPr="0049726B" w14:paraId="763348E7" w14:textId="77777777" w:rsidTr="009E5214">
        <w:trPr>
          <w:trHeight w:val="397"/>
        </w:trPr>
        <w:tc>
          <w:tcPr>
            <w:tcW w:w="4400" w:type="dxa"/>
            <w:shd w:val="clear" w:color="auto" w:fill="D9D9D9" w:themeFill="background1" w:themeFillShade="D9"/>
          </w:tcPr>
          <w:p w14:paraId="68D106C9" w14:textId="77777777" w:rsidR="00A71ADE" w:rsidRPr="0049726B" w:rsidRDefault="00A71ADE" w:rsidP="009E5214">
            <w:pPr>
              <w:spacing w:after="0" w:line="240" w:lineRule="auto"/>
              <w:rPr>
                <w:rFonts w:ascii="Verdana" w:hAnsi="Verdana"/>
                <w:b/>
                <w:sz w:val="24"/>
                <w:szCs w:val="24"/>
              </w:rPr>
            </w:pPr>
            <w:r w:rsidRPr="0049726B">
              <w:rPr>
                <w:rFonts w:ascii="Verdana" w:hAnsi="Verdana"/>
                <w:b/>
                <w:sz w:val="24"/>
                <w:szCs w:val="24"/>
              </w:rPr>
              <w:t>Apologies:</w:t>
            </w:r>
          </w:p>
        </w:tc>
        <w:tc>
          <w:tcPr>
            <w:tcW w:w="6232" w:type="dxa"/>
            <w:shd w:val="clear" w:color="auto" w:fill="D9D9D9" w:themeFill="background1" w:themeFillShade="D9"/>
          </w:tcPr>
          <w:p w14:paraId="35FE41E9" w14:textId="77777777" w:rsidR="00A71ADE" w:rsidRPr="0049726B" w:rsidRDefault="00A71ADE" w:rsidP="009E5214">
            <w:pPr>
              <w:spacing w:after="0" w:line="240" w:lineRule="auto"/>
              <w:rPr>
                <w:rFonts w:ascii="Verdana" w:hAnsi="Verdana"/>
                <w:sz w:val="24"/>
                <w:szCs w:val="24"/>
              </w:rPr>
            </w:pPr>
          </w:p>
        </w:tc>
      </w:tr>
      <w:tr w:rsidR="00A71ADE" w:rsidRPr="0049726B" w14:paraId="38CA0042" w14:textId="77777777" w:rsidTr="009E5214">
        <w:trPr>
          <w:trHeight w:val="397"/>
        </w:trPr>
        <w:tc>
          <w:tcPr>
            <w:tcW w:w="4400" w:type="dxa"/>
            <w:shd w:val="clear" w:color="auto" w:fill="auto"/>
          </w:tcPr>
          <w:p w14:paraId="2880CE24" w14:textId="6986AA67" w:rsidR="00A71ADE" w:rsidRPr="0049726B" w:rsidRDefault="00A71ADE" w:rsidP="009E5214">
            <w:pPr>
              <w:spacing w:after="0" w:line="240" w:lineRule="auto"/>
              <w:rPr>
                <w:rFonts w:ascii="Verdana" w:hAnsi="Verdana"/>
                <w:sz w:val="24"/>
                <w:szCs w:val="24"/>
              </w:rPr>
            </w:pPr>
            <w:r w:rsidRPr="0049726B">
              <w:rPr>
                <w:rFonts w:ascii="Verdana" w:hAnsi="Verdana"/>
                <w:sz w:val="24"/>
                <w:szCs w:val="24"/>
              </w:rPr>
              <w:t>Tracy Veale</w:t>
            </w:r>
          </w:p>
        </w:tc>
        <w:tc>
          <w:tcPr>
            <w:tcW w:w="6232" w:type="dxa"/>
            <w:shd w:val="clear" w:color="auto" w:fill="auto"/>
          </w:tcPr>
          <w:p w14:paraId="7070F73E" w14:textId="5B91C097" w:rsidR="00A71ADE" w:rsidRPr="0049726B" w:rsidRDefault="00A71ADE" w:rsidP="009E5214">
            <w:pPr>
              <w:spacing w:after="0" w:line="240" w:lineRule="auto"/>
              <w:rPr>
                <w:rFonts w:ascii="Verdana" w:hAnsi="Verdana"/>
                <w:sz w:val="24"/>
                <w:szCs w:val="24"/>
              </w:rPr>
            </w:pPr>
            <w:r w:rsidRPr="0049726B">
              <w:rPr>
                <w:rFonts w:ascii="Verdana" w:hAnsi="Verdana"/>
                <w:sz w:val="24"/>
                <w:szCs w:val="24"/>
              </w:rPr>
              <w:t>Finance Audit Manager, Audit Wales</w:t>
            </w:r>
          </w:p>
        </w:tc>
      </w:tr>
      <w:tr w:rsidR="00A71ADE" w:rsidRPr="0049726B" w14:paraId="79E1863D" w14:textId="77777777" w:rsidTr="009E5214">
        <w:trPr>
          <w:trHeight w:val="397"/>
        </w:trPr>
        <w:tc>
          <w:tcPr>
            <w:tcW w:w="4400" w:type="dxa"/>
            <w:shd w:val="clear" w:color="auto" w:fill="auto"/>
          </w:tcPr>
          <w:p w14:paraId="16D77074" w14:textId="22E85F3A" w:rsidR="00A71ADE" w:rsidRPr="0049726B" w:rsidRDefault="00A71ADE" w:rsidP="009E5214">
            <w:pPr>
              <w:spacing w:after="0" w:line="240" w:lineRule="auto"/>
              <w:rPr>
                <w:rFonts w:ascii="Verdana" w:hAnsi="Verdana"/>
                <w:sz w:val="24"/>
                <w:szCs w:val="24"/>
              </w:rPr>
            </w:pPr>
            <w:r w:rsidRPr="0049726B">
              <w:rPr>
                <w:rFonts w:ascii="Verdana" w:hAnsi="Verdana"/>
                <w:sz w:val="24"/>
                <w:szCs w:val="24"/>
              </w:rPr>
              <w:t>Danielle O’Leary</w:t>
            </w:r>
          </w:p>
        </w:tc>
        <w:tc>
          <w:tcPr>
            <w:tcW w:w="6232" w:type="dxa"/>
            <w:shd w:val="clear" w:color="auto" w:fill="auto"/>
          </w:tcPr>
          <w:p w14:paraId="6201CB4F" w14:textId="4799EEBD" w:rsidR="00A71ADE" w:rsidRPr="0049726B" w:rsidRDefault="00A71ADE" w:rsidP="009E5214">
            <w:pPr>
              <w:spacing w:after="0" w:line="240" w:lineRule="auto"/>
              <w:rPr>
                <w:rFonts w:ascii="Verdana" w:hAnsi="Verdana"/>
                <w:sz w:val="24"/>
                <w:szCs w:val="24"/>
              </w:rPr>
            </w:pPr>
            <w:r w:rsidRPr="0049726B">
              <w:rPr>
                <w:rFonts w:ascii="Verdana" w:hAnsi="Verdana"/>
                <w:sz w:val="24"/>
                <w:szCs w:val="24"/>
              </w:rPr>
              <w:t>Head of Corporate Services, Risk and Assurance</w:t>
            </w:r>
          </w:p>
        </w:tc>
      </w:tr>
      <w:tr w:rsidR="00A71ADE" w:rsidRPr="0049726B" w14:paraId="4692650C" w14:textId="77777777" w:rsidTr="009E5214">
        <w:trPr>
          <w:trHeight w:val="397"/>
        </w:trPr>
        <w:tc>
          <w:tcPr>
            <w:tcW w:w="4400" w:type="dxa"/>
            <w:shd w:val="clear" w:color="auto" w:fill="auto"/>
          </w:tcPr>
          <w:p w14:paraId="7CE00F65" w14:textId="2D0718AF" w:rsidR="00A71ADE" w:rsidRPr="0049726B" w:rsidRDefault="00A71ADE" w:rsidP="009E5214">
            <w:pPr>
              <w:spacing w:after="0" w:line="240" w:lineRule="auto"/>
              <w:rPr>
                <w:rFonts w:ascii="Verdana" w:hAnsi="Verdana"/>
                <w:sz w:val="24"/>
                <w:szCs w:val="24"/>
              </w:rPr>
            </w:pPr>
            <w:r w:rsidRPr="0049726B">
              <w:rPr>
                <w:rFonts w:ascii="Verdana" w:hAnsi="Verdana"/>
                <w:sz w:val="24"/>
                <w:szCs w:val="24"/>
              </w:rPr>
              <w:t>James Calvert</w:t>
            </w:r>
          </w:p>
        </w:tc>
        <w:tc>
          <w:tcPr>
            <w:tcW w:w="6232" w:type="dxa"/>
            <w:shd w:val="clear" w:color="auto" w:fill="auto"/>
          </w:tcPr>
          <w:p w14:paraId="3ABB82B6" w14:textId="6C4A09CE" w:rsidR="00A71ADE" w:rsidRPr="0049726B" w:rsidRDefault="00A71ADE" w:rsidP="009E5214">
            <w:pPr>
              <w:spacing w:after="0" w:line="240" w:lineRule="auto"/>
              <w:rPr>
                <w:rFonts w:ascii="Verdana" w:hAnsi="Verdana"/>
                <w:sz w:val="24"/>
                <w:szCs w:val="24"/>
              </w:rPr>
            </w:pPr>
            <w:r w:rsidRPr="0049726B">
              <w:rPr>
                <w:rFonts w:ascii="Verdana" w:hAnsi="Verdana"/>
                <w:sz w:val="24"/>
                <w:szCs w:val="24"/>
              </w:rPr>
              <w:t>Medical Director</w:t>
            </w:r>
          </w:p>
        </w:tc>
      </w:tr>
    </w:tbl>
    <w:p w14:paraId="117B1EC7" w14:textId="08317C5F" w:rsidR="00683151" w:rsidRPr="0049726B" w:rsidRDefault="002A7431" w:rsidP="007D6BEA">
      <w:pPr>
        <w:spacing w:after="0" w:line="240" w:lineRule="auto"/>
        <w:rPr>
          <w:rFonts w:ascii="Verdana" w:hAnsi="Verdana"/>
          <w:b/>
          <w:sz w:val="24"/>
          <w:szCs w:val="24"/>
        </w:rPr>
      </w:pPr>
      <w:r w:rsidRPr="0049726B">
        <w:rPr>
          <w:rFonts w:ascii="Verdana" w:hAnsi="Verdana"/>
          <w:b/>
          <w:sz w:val="24"/>
          <w:szCs w:val="24"/>
        </w:rPr>
        <w:br w:type="page"/>
      </w:r>
    </w:p>
    <w:tbl>
      <w:tblPr>
        <w:tblStyle w:val="TableGrid"/>
        <w:tblpPr w:leftFromText="180" w:rightFromText="180" w:vertAnchor="text" w:tblpX="-714" w:tblpY="1"/>
        <w:tblOverlap w:val="never"/>
        <w:tblW w:w="10627" w:type="dxa"/>
        <w:tblLook w:val="04A0" w:firstRow="1" w:lastRow="0" w:firstColumn="1" w:lastColumn="0" w:noHBand="0" w:noVBand="1"/>
      </w:tblPr>
      <w:tblGrid>
        <w:gridCol w:w="1760"/>
        <w:gridCol w:w="8867"/>
      </w:tblGrid>
      <w:tr w:rsidR="00410756" w:rsidRPr="0049726B" w14:paraId="6C8C0804" w14:textId="77777777" w:rsidTr="77C01DF4">
        <w:tc>
          <w:tcPr>
            <w:tcW w:w="1760" w:type="dxa"/>
            <w:shd w:val="clear" w:color="auto" w:fill="D9D9D9" w:themeFill="background1" w:themeFillShade="D9"/>
          </w:tcPr>
          <w:p w14:paraId="0864EBA4" w14:textId="7417C664" w:rsidR="00410756" w:rsidRPr="0049726B" w:rsidRDefault="00410756" w:rsidP="007D6BEA">
            <w:pPr>
              <w:spacing w:after="0" w:line="240" w:lineRule="auto"/>
              <w:rPr>
                <w:rFonts w:ascii="Verdana" w:hAnsi="Verdana"/>
                <w:b/>
                <w:sz w:val="24"/>
                <w:szCs w:val="24"/>
              </w:rPr>
            </w:pPr>
          </w:p>
        </w:tc>
        <w:tc>
          <w:tcPr>
            <w:tcW w:w="8867" w:type="dxa"/>
            <w:shd w:val="clear" w:color="auto" w:fill="D9D9D9" w:themeFill="background1" w:themeFillShade="D9"/>
          </w:tcPr>
          <w:p w14:paraId="22B09D37" w14:textId="77777777" w:rsidR="00410756" w:rsidRPr="0049726B" w:rsidRDefault="00410756" w:rsidP="007D6BEA">
            <w:pPr>
              <w:spacing w:after="0" w:line="240" w:lineRule="auto"/>
              <w:rPr>
                <w:rFonts w:ascii="Verdana" w:hAnsi="Verdana"/>
                <w:b/>
                <w:sz w:val="24"/>
                <w:szCs w:val="24"/>
              </w:rPr>
            </w:pPr>
            <w:r w:rsidRPr="0049726B">
              <w:rPr>
                <w:rFonts w:ascii="Verdana" w:hAnsi="Verdana"/>
                <w:b/>
                <w:sz w:val="24"/>
                <w:szCs w:val="24"/>
              </w:rPr>
              <w:t>Preliminary Matters</w:t>
            </w:r>
          </w:p>
        </w:tc>
      </w:tr>
      <w:tr w:rsidR="003F0495" w:rsidRPr="0049726B" w14:paraId="3FD63991" w14:textId="77777777" w:rsidTr="77C01DF4">
        <w:tc>
          <w:tcPr>
            <w:tcW w:w="1760" w:type="dxa"/>
          </w:tcPr>
          <w:p w14:paraId="531C74C4" w14:textId="023498CE" w:rsidR="003F0495" w:rsidRPr="0049726B" w:rsidRDefault="002545F7" w:rsidP="007D6BEA">
            <w:pPr>
              <w:spacing w:after="0" w:line="240" w:lineRule="auto"/>
              <w:rPr>
                <w:rFonts w:ascii="Verdana" w:hAnsi="Verdana"/>
                <w:b/>
                <w:sz w:val="24"/>
                <w:szCs w:val="24"/>
              </w:rPr>
            </w:pPr>
            <w:r w:rsidRPr="0049726B">
              <w:rPr>
                <w:rFonts w:ascii="Verdana" w:hAnsi="Verdana"/>
                <w:b/>
                <w:sz w:val="24"/>
                <w:szCs w:val="24"/>
              </w:rPr>
              <w:t xml:space="preserve">AC </w:t>
            </w:r>
            <w:r w:rsidR="00E170FA" w:rsidRPr="0049726B">
              <w:rPr>
                <w:rFonts w:ascii="Verdana" w:hAnsi="Verdana"/>
                <w:b/>
                <w:sz w:val="24"/>
                <w:szCs w:val="24"/>
              </w:rPr>
              <w:t>0112</w:t>
            </w:r>
            <w:r w:rsidR="003F0495" w:rsidRPr="0049726B">
              <w:rPr>
                <w:rFonts w:ascii="Verdana" w:hAnsi="Verdana"/>
                <w:b/>
                <w:sz w:val="24"/>
                <w:szCs w:val="24"/>
              </w:rPr>
              <w:t>/0</w:t>
            </w:r>
            <w:r w:rsidR="00C24C5A" w:rsidRPr="0049726B">
              <w:rPr>
                <w:rFonts w:ascii="Verdana" w:hAnsi="Verdana"/>
                <w:b/>
                <w:sz w:val="24"/>
                <w:szCs w:val="24"/>
              </w:rPr>
              <w:t>1</w:t>
            </w:r>
          </w:p>
        </w:tc>
        <w:tc>
          <w:tcPr>
            <w:tcW w:w="8867" w:type="dxa"/>
          </w:tcPr>
          <w:p w14:paraId="3F2E20D7" w14:textId="27566E80" w:rsidR="00507362" w:rsidRPr="0049726B" w:rsidRDefault="003F0495" w:rsidP="007D6BEA">
            <w:pPr>
              <w:spacing w:after="0" w:line="240" w:lineRule="auto"/>
              <w:rPr>
                <w:rFonts w:ascii="Verdana" w:hAnsi="Verdana"/>
                <w:b/>
                <w:sz w:val="24"/>
                <w:szCs w:val="24"/>
              </w:rPr>
            </w:pPr>
            <w:r w:rsidRPr="0049726B">
              <w:rPr>
                <w:rFonts w:ascii="Verdana" w:hAnsi="Verdana"/>
                <w:b/>
                <w:sz w:val="24"/>
                <w:szCs w:val="24"/>
              </w:rPr>
              <w:t>Apologies for Absence</w:t>
            </w:r>
          </w:p>
          <w:p w14:paraId="2F7F8AE6" w14:textId="77777777" w:rsidR="003F0495" w:rsidRPr="0049726B" w:rsidRDefault="003F0495" w:rsidP="007D6BEA">
            <w:pPr>
              <w:spacing w:after="0" w:line="240" w:lineRule="auto"/>
              <w:jc w:val="both"/>
              <w:rPr>
                <w:rFonts w:ascii="Verdana" w:hAnsi="Verdana"/>
                <w:sz w:val="24"/>
                <w:szCs w:val="24"/>
              </w:rPr>
            </w:pPr>
            <w:r w:rsidRPr="0049726B">
              <w:rPr>
                <w:rFonts w:ascii="Verdana" w:hAnsi="Verdana"/>
                <w:sz w:val="24"/>
                <w:szCs w:val="24"/>
              </w:rPr>
              <w:t>The Chair welcomed everyone to the meeting.</w:t>
            </w:r>
          </w:p>
          <w:p w14:paraId="7A47298D" w14:textId="77777777" w:rsidR="00871953" w:rsidRPr="0049726B" w:rsidRDefault="00871953" w:rsidP="007D6BEA">
            <w:pPr>
              <w:spacing w:after="0" w:line="240" w:lineRule="auto"/>
              <w:jc w:val="both"/>
              <w:rPr>
                <w:rFonts w:ascii="Verdana" w:hAnsi="Verdana"/>
                <w:sz w:val="24"/>
                <w:szCs w:val="24"/>
              </w:rPr>
            </w:pPr>
          </w:p>
          <w:p w14:paraId="681340FF" w14:textId="39D9F98B" w:rsidR="003F0495" w:rsidRPr="0049726B" w:rsidRDefault="003F0495" w:rsidP="007D6BEA">
            <w:pPr>
              <w:spacing w:after="0" w:line="240" w:lineRule="auto"/>
              <w:jc w:val="both"/>
              <w:rPr>
                <w:rFonts w:ascii="Verdana" w:hAnsi="Verdana"/>
                <w:sz w:val="24"/>
                <w:szCs w:val="24"/>
              </w:rPr>
            </w:pPr>
            <w:r w:rsidRPr="0049726B">
              <w:rPr>
                <w:rFonts w:ascii="Verdana" w:hAnsi="Verdana"/>
                <w:sz w:val="24"/>
                <w:szCs w:val="24"/>
              </w:rPr>
              <w:t xml:space="preserve">Apologies for absence were noted.  </w:t>
            </w:r>
          </w:p>
          <w:p w14:paraId="45B159FE" w14:textId="77777777" w:rsidR="003F0495" w:rsidRPr="0049726B" w:rsidRDefault="003F0495" w:rsidP="007D6BEA">
            <w:pPr>
              <w:spacing w:after="0" w:line="240" w:lineRule="auto"/>
              <w:jc w:val="both"/>
              <w:rPr>
                <w:rFonts w:ascii="Verdana" w:hAnsi="Verdana"/>
                <w:b/>
                <w:sz w:val="24"/>
                <w:szCs w:val="24"/>
              </w:rPr>
            </w:pPr>
          </w:p>
        </w:tc>
      </w:tr>
      <w:tr w:rsidR="003F0495" w:rsidRPr="0049726B" w14:paraId="4D1836A6" w14:textId="77777777" w:rsidTr="77C01DF4">
        <w:tc>
          <w:tcPr>
            <w:tcW w:w="1760" w:type="dxa"/>
          </w:tcPr>
          <w:p w14:paraId="186B56C8" w14:textId="67E2DED5" w:rsidR="003F0495" w:rsidRPr="0049726B" w:rsidRDefault="002545F7" w:rsidP="007D6BEA">
            <w:pPr>
              <w:spacing w:after="0" w:line="240" w:lineRule="auto"/>
              <w:rPr>
                <w:rFonts w:ascii="Verdana" w:hAnsi="Verdana"/>
                <w:b/>
                <w:sz w:val="24"/>
                <w:szCs w:val="24"/>
              </w:rPr>
            </w:pPr>
            <w:r w:rsidRPr="0049726B">
              <w:rPr>
                <w:rFonts w:ascii="Verdana" w:hAnsi="Verdana"/>
                <w:b/>
                <w:sz w:val="24"/>
                <w:szCs w:val="24"/>
              </w:rPr>
              <w:t xml:space="preserve">AC </w:t>
            </w:r>
            <w:r w:rsidR="00E170FA" w:rsidRPr="0049726B">
              <w:rPr>
                <w:rFonts w:ascii="Verdana" w:hAnsi="Verdana"/>
                <w:b/>
                <w:sz w:val="24"/>
                <w:szCs w:val="24"/>
              </w:rPr>
              <w:t>0112</w:t>
            </w:r>
            <w:r w:rsidR="003F0495" w:rsidRPr="0049726B">
              <w:rPr>
                <w:rFonts w:ascii="Verdana" w:hAnsi="Verdana"/>
                <w:b/>
                <w:sz w:val="24"/>
                <w:szCs w:val="24"/>
              </w:rPr>
              <w:t>/0</w:t>
            </w:r>
            <w:r w:rsidR="00C24C5A" w:rsidRPr="0049726B">
              <w:rPr>
                <w:rFonts w:ascii="Verdana" w:hAnsi="Verdana"/>
                <w:b/>
                <w:sz w:val="24"/>
                <w:szCs w:val="24"/>
              </w:rPr>
              <w:t>2</w:t>
            </w:r>
          </w:p>
        </w:tc>
        <w:tc>
          <w:tcPr>
            <w:tcW w:w="8867" w:type="dxa"/>
          </w:tcPr>
          <w:p w14:paraId="6382F029" w14:textId="77777777" w:rsidR="003F0495" w:rsidRPr="0049726B" w:rsidRDefault="003F0495" w:rsidP="007D6BEA">
            <w:pPr>
              <w:spacing w:after="0" w:line="240" w:lineRule="auto"/>
              <w:rPr>
                <w:rFonts w:ascii="Verdana" w:hAnsi="Verdana"/>
                <w:b/>
                <w:sz w:val="24"/>
                <w:szCs w:val="24"/>
              </w:rPr>
            </w:pPr>
            <w:r w:rsidRPr="0049726B">
              <w:rPr>
                <w:rFonts w:ascii="Verdana" w:hAnsi="Verdana"/>
                <w:b/>
                <w:sz w:val="24"/>
                <w:szCs w:val="24"/>
              </w:rPr>
              <w:t>Declarations of Interest</w:t>
            </w:r>
          </w:p>
          <w:p w14:paraId="223457C7" w14:textId="7A729A42" w:rsidR="003F0495" w:rsidRPr="0049726B" w:rsidRDefault="00353C49" w:rsidP="00353C49">
            <w:pPr>
              <w:rPr>
                <w:rFonts w:ascii="Verdana" w:eastAsia="Times New Roman" w:hAnsi="Verdana" w:cs="Arial"/>
                <w:sz w:val="24"/>
                <w:szCs w:val="24"/>
              </w:rPr>
            </w:pPr>
            <w:r w:rsidRPr="0049726B">
              <w:rPr>
                <w:rFonts w:ascii="Verdana" w:eastAsia="Times New Roman" w:hAnsi="Verdana" w:cs="Arial"/>
                <w:sz w:val="24"/>
                <w:szCs w:val="24"/>
              </w:rPr>
              <w:t xml:space="preserve">There were no Declarations of Interest raised relating to items on the agenda.   </w:t>
            </w:r>
          </w:p>
        </w:tc>
      </w:tr>
      <w:tr w:rsidR="003F0495" w:rsidRPr="0049726B" w14:paraId="200D9F78" w14:textId="77777777" w:rsidTr="77C01DF4">
        <w:tc>
          <w:tcPr>
            <w:tcW w:w="1760" w:type="dxa"/>
          </w:tcPr>
          <w:p w14:paraId="34F5517A" w14:textId="5252015B" w:rsidR="003F0495" w:rsidRPr="0049726B" w:rsidRDefault="002545F7" w:rsidP="007D6BEA">
            <w:pPr>
              <w:spacing w:after="0" w:line="240" w:lineRule="auto"/>
              <w:rPr>
                <w:rFonts w:ascii="Verdana" w:hAnsi="Verdana"/>
                <w:b/>
                <w:sz w:val="24"/>
                <w:szCs w:val="24"/>
              </w:rPr>
            </w:pPr>
            <w:r w:rsidRPr="0049726B">
              <w:rPr>
                <w:rFonts w:ascii="Verdana" w:hAnsi="Verdana"/>
                <w:b/>
                <w:sz w:val="24"/>
                <w:szCs w:val="24"/>
              </w:rPr>
              <w:t xml:space="preserve">AC </w:t>
            </w:r>
            <w:r w:rsidR="00E170FA" w:rsidRPr="0049726B">
              <w:rPr>
                <w:rFonts w:ascii="Verdana" w:hAnsi="Verdana"/>
                <w:b/>
                <w:sz w:val="24"/>
                <w:szCs w:val="24"/>
              </w:rPr>
              <w:t>0112</w:t>
            </w:r>
            <w:r w:rsidR="003F0495" w:rsidRPr="0049726B">
              <w:rPr>
                <w:rFonts w:ascii="Verdana" w:hAnsi="Verdana"/>
                <w:b/>
                <w:sz w:val="24"/>
                <w:szCs w:val="24"/>
              </w:rPr>
              <w:t>/0</w:t>
            </w:r>
            <w:r w:rsidR="00C24C5A" w:rsidRPr="0049726B">
              <w:rPr>
                <w:rFonts w:ascii="Verdana" w:hAnsi="Verdana"/>
                <w:b/>
                <w:sz w:val="24"/>
                <w:szCs w:val="24"/>
              </w:rPr>
              <w:t>3</w:t>
            </w:r>
          </w:p>
        </w:tc>
        <w:tc>
          <w:tcPr>
            <w:tcW w:w="8867" w:type="dxa"/>
          </w:tcPr>
          <w:p w14:paraId="32AA42A8" w14:textId="5A29696C" w:rsidR="003F0495" w:rsidRPr="0049726B" w:rsidRDefault="003F0495" w:rsidP="007D6BEA">
            <w:pPr>
              <w:spacing w:after="0" w:line="240" w:lineRule="auto"/>
              <w:rPr>
                <w:rFonts w:ascii="Verdana" w:eastAsia="Times New Roman" w:hAnsi="Verdana" w:cs="Arial-BoldMT"/>
                <w:b/>
                <w:bCs/>
                <w:sz w:val="24"/>
                <w:szCs w:val="24"/>
                <w:lang w:eastAsia="ja-JP"/>
              </w:rPr>
            </w:pPr>
            <w:r w:rsidRPr="0049726B">
              <w:rPr>
                <w:rFonts w:ascii="Verdana" w:eastAsia="Times New Roman" w:hAnsi="Verdana" w:cs="Arial-BoldMT"/>
                <w:b/>
                <w:bCs/>
                <w:sz w:val="24"/>
                <w:szCs w:val="24"/>
                <w:lang w:eastAsia="ja-JP"/>
              </w:rPr>
              <w:t xml:space="preserve">Draft Minutes of the Meeting held on </w:t>
            </w:r>
            <w:r w:rsidR="00A57583" w:rsidRPr="0049726B">
              <w:rPr>
                <w:rFonts w:ascii="Verdana" w:eastAsia="Times New Roman" w:hAnsi="Verdana" w:cs="Arial-BoldMT"/>
                <w:b/>
                <w:bCs/>
                <w:sz w:val="24"/>
                <w:szCs w:val="24"/>
                <w:lang w:eastAsia="ja-JP"/>
              </w:rPr>
              <w:t>06 October</w:t>
            </w:r>
            <w:r w:rsidR="00BC73B4" w:rsidRPr="0049726B">
              <w:rPr>
                <w:rFonts w:ascii="Verdana" w:eastAsia="Times New Roman" w:hAnsi="Verdana" w:cs="Arial-BoldMT"/>
                <w:b/>
                <w:bCs/>
                <w:sz w:val="24"/>
                <w:szCs w:val="24"/>
                <w:lang w:eastAsia="ja-JP"/>
              </w:rPr>
              <w:t xml:space="preserve"> </w:t>
            </w:r>
            <w:r w:rsidR="00871953" w:rsidRPr="0049726B">
              <w:rPr>
                <w:rFonts w:ascii="Verdana" w:eastAsia="Times New Roman" w:hAnsi="Verdana" w:cs="Arial-BoldMT"/>
                <w:b/>
                <w:bCs/>
                <w:sz w:val="24"/>
                <w:szCs w:val="24"/>
                <w:lang w:eastAsia="ja-JP"/>
              </w:rPr>
              <w:t>2022</w:t>
            </w:r>
          </w:p>
          <w:p w14:paraId="2B7C98C7" w14:textId="08B596A0" w:rsidR="00EC2AAE" w:rsidRPr="0049726B" w:rsidRDefault="00871953" w:rsidP="007D6BEA">
            <w:pPr>
              <w:spacing w:after="0" w:line="240" w:lineRule="auto"/>
              <w:rPr>
                <w:rFonts w:ascii="Verdana" w:eastAsia="Times New Roman" w:hAnsi="Verdana" w:cs="Arial-BoldMT"/>
                <w:bCs/>
                <w:sz w:val="24"/>
                <w:szCs w:val="24"/>
                <w:lang w:eastAsia="ja-JP"/>
              </w:rPr>
            </w:pPr>
            <w:r w:rsidRPr="0049726B">
              <w:rPr>
                <w:rFonts w:ascii="Verdana" w:eastAsia="Times New Roman" w:hAnsi="Verdana" w:cs="Arial-BoldMT"/>
                <w:bCs/>
                <w:sz w:val="24"/>
                <w:szCs w:val="24"/>
                <w:lang w:eastAsia="ja-JP"/>
              </w:rPr>
              <w:t xml:space="preserve">The Committee accepted the minutes as a true and accurate </w:t>
            </w:r>
            <w:r w:rsidR="00353C49" w:rsidRPr="0049726B">
              <w:rPr>
                <w:rFonts w:ascii="Verdana" w:eastAsia="Times New Roman" w:hAnsi="Verdana" w:cs="Arial-BoldMT"/>
                <w:bCs/>
                <w:sz w:val="24"/>
                <w:szCs w:val="24"/>
                <w:lang w:eastAsia="ja-JP"/>
              </w:rPr>
              <w:t xml:space="preserve">record </w:t>
            </w:r>
            <w:r w:rsidRPr="0049726B">
              <w:rPr>
                <w:rFonts w:ascii="Verdana" w:eastAsia="Times New Roman" w:hAnsi="Verdana" w:cs="Arial-BoldMT"/>
                <w:bCs/>
                <w:sz w:val="24"/>
                <w:szCs w:val="24"/>
                <w:lang w:eastAsia="ja-JP"/>
              </w:rPr>
              <w:t>of the meeting</w:t>
            </w:r>
            <w:r w:rsidR="003B4F48" w:rsidRPr="0049726B">
              <w:rPr>
                <w:rFonts w:ascii="Verdana" w:eastAsia="Times New Roman" w:hAnsi="Verdana" w:cs="Arial-BoldMT"/>
                <w:bCs/>
                <w:sz w:val="24"/>
                <w:szCs w:val="24"/>
                <w:lang w:eastAsia="ja-JP"/>
              </w:rPr>
              <w:t xml:space="preserve">. </w:t>
            </w:r>
          </w:p>
          <w:p w14:paraId="55CF04C3" w14:textId="01F68A34" w:rsidR="00A16358" w:rsidRPr="0049726B" w:rsidRDefault="00A16358" w:rsidP="007D6BEA">
            <w:pPr>
              <w:spacing w:after="0" w:line="240" w:lineRule="auto"/>
              <w:rPr>
                <w:rFonts w:ascii="Verdana" w:eastAsia="Times New Roman" w:hAnsi="Verdana" w:cs="Arial-BoldMT"/>
                <w:bCs/>
                <w:sz w:val="24"/>
                <w:szCs w:val="24"/>
                <w:lang w:eastAsia="ja-JP"/>
              </w:rPr>
            </w:pPr>
          </w:p>
          <w:p w14:paraId="0292325C" w14:textId="77777777" w:rsidR="00A16358" w:rsidRPr="0049726B" w:rsidRDefault="00A16358" w:rsidP="00A16358">
            <w:pPr>
              <w:spacing w:after="0" w:line="240" w:lineRule="auto"/>
              <w:rPr>
                <w:rFonts w:ascii="Verdana" w:eastAsia="Times New Roman" w:hAnsi="Verdana" w:cs="Arial-BoldMT"/>
                <w:bCs/>
                <w:sz w:val="24"/>
                <w:szCs w:val="24"/>
                <w:lang w:eastAsia="ja-JP"/>
              </w:rPr>
            </w:pPr>
            <w:r w:rsidRPr="0049726B">
              <w:rPr>
                <w:rFonts w:ascii="Verdana" w:eastAsia="Times New Roman" w:hAnsi="Verdana" w:cs="Arial-BoldMT"/>
                <w:bCs/>
                <w:sz w:val="24"/>
                <w:szCs w:val="24"/>
                <w:lang w:eastAsia="ja-JP"/>
              </w:rPr>
              <w:t>The Chair provided an update on the following: -</w:t>
            </w:r>
          </w:p>
          <w:p w14:paraId="3DA29D88" w14:textId="77777777" w:rsidR="00A16358" w:rsidRPr="0049726B" w:rsidRDefault="00A16358" w:rsidP="00A16358">
            <w:pPr>
              <w:spacing w:after="0" w:line="240" w:lineRule="auto"/>
              <w:rPr>
                <w:rFonts w:ascii="Verdana" w:eastAsia="Times New Roman" w:hAnsi="Verdana" w:cs="Arial-BoldMT"/>
                <w:b/>
                <w:sz w:val="24"/>
                <w:szCs w:val="24"/>
                <w:lang w:eastAsia="ja-JP"/>
              </w:rPr>
            </w:pPr>
            <w:r w:rsidRPr="0049726B">
              <w:rPr>
                <w:rFonts w:ascii="Verdana" w:eastAsia="Times New Roman" w:hAnsi="Verdana" w:cs="Arial-BoldMT"/>
                <w:b/>
                <w:sz w:val="24"/>
                <w:szCs w:val="24"/>
                <w:lang w:eastAsia="ja-JP"/>
              </w:rPr>
              <w:t xml:space="preserve"> </w:t>
            </w:r>
          </w:p>
          <w:p w14:paraId="22824766" w14:textId="77777777" w:rsidR="00A16358" w:rsidRPr="0049726B" w:rsidRDefault="00A16358" w:rsidP="00A16358">
            <w:pPr>
              <w:spacing w:after="0" w:line="240" w:lineRule="auto"/>
              <w:rPr>
                <w:rFonts w:ascii="Verdana" w:eastAsia="Times New Roman" w:hAnsi="Verdana" w:cs="Arial-BoldMT"/>
                <w:b/>
                <w:sz w:val="24"/>
                <w:szCs w:val="24"/>
                <w:lang w:eastAsia="ja-JP"/>
              </w:rPr>
            </w:pPr>
            <w:r w:rsidRPr="0049726B">
              <w:rPr>
                <w:rFonts w:ascii="Verdana" w:eastAsia="Times New Roman" w:hAnsi="Verdana" w:cs="Arial-BoldMT"/>
                <w:b/>
                <w:sz w:val="24"/>
                <w:szCs w:val="24"/>
                <w:lang w:eastAsia="ja-JP"/>
              </w:rPr>
              <w:t>Consultant Job Planning</w:t>
            </w:r>
          </w:p>
          <w:p w14:paraId="7AF9C820" w14:textId="1A20CD00" w:rsidR="00A16358" w:rsidRPr="0049726B" w:rsidRDefault="00A16358" w:rsidP="00A16358">
            <w:pPr>
              <w:spacing w:after="0" w:line="240" w:lineRule="auto"/>
              <w:rPr>
                <w:rFonts w:ascii="Verdana" w:eastAsia="Times New Roman" w:hAnsi="Verdana" w:cs="Arial-BoldMT"/>
                <w:bCs/>
                <w:sz w:val="24"/>
                <w:szCs w:val="24"/>
                <w:lang w:eastAsia="ja-JP"/>
              </w:rPr>
            </w:pPr>
            <w:r w:rsidRPr="0049726B">
              <w:rPr>
                <w:rFonts w:ascii="Verdana" w:eastAsia="Times New Roman" w:hAnsi="Verdana" w:cs="Arial-BoldMT"/>
                <w:bCs/>
                <w:sz w:val="24"/>
                <w:szCs w:val="24"/>
                <w:lang w:eastAsia="ja-JP"/>
              </w:rPr>
              <w:t xml:space="preserve">The Committee was informed that a project was underway to automate the </w:t>
            </w:r>
            <w:r w:rsidR="00E84EC8">
              <w:rPr>
                <w:rFonts w:ascii="Verdana" w:eastAsia="Times New Roman" w:hAnsi="Verdana" w:cs="Arial-BoldMT"/>
                <w:bCs/>
                <w:sz w:val="24"/>
                <w:szCs w:val="24"/>
                <w:lang w:eastAsia="ja-JP"/>
              </w:rPr>
              <w:t>j</w:t>
            </w:r>
            <w:r w:rsidRPr="0049726B">
              <w:rPr>
                <w:rFonts w:ascii="Verdana" w:eastAsia="Times New Roman" w:hAnsi="Verdana" w:cs="Arial-BoldMT"/>
                <w:bCs/>
                <w:sz w:val="24"/>
                <w:szCs w:val="24"/>
                <w:lang w:eastAsia="ja-JP"/>
              </w:rPr>
              <w:t xml:space="preserve">ob </w:t>
            </w:r>
            <w:r w:rsidR="00E84EC8">
              <w:rPr>
                <w:rFonts w:ascii="Verdana" w:eastAsia="Times New Roman" w:hAnsi="Verdana" w:cs="Arial-BoldMT"/>
                <w:bCs/>
                <w:sz w:val="24"/>
                <w:szCs w:val="24"/>
                <w:lang w:eastAsia="ja-JP"/>
              </w:rPr>
              <w:t>p</w:t>
            </w:r>
            <w:r w:rsidRPr="0049726B">
              <w:rPr>
                <w:rFonts w:ascii="Verdana" w:eastAsia="Times New Roman" w:hAnsi="Verdana" w:cs="Arial-BoldMT"/>
                <w:bCs/>
                <w:sz w:val="24"/>
                <w:szCs w:val="24"/>
                <w:lang w:eastAsia="ja-JP"/>
              </w:rPr>
              <w:t xml:space="preserve">lanning process and as a result, the Chair proposed that the discussion on job planning (item 2.4) be postponed until the next meeting </w:t>
            </w:r>
            <w:proofErr w:type="gramStart"/>
            <w:r w:rsidRPr="0049726B">
              <w:rPr>
                <w:rFonts w:ascii="Verdana" w:eastAsia="Times New Roman" w:hAnsi="Verdana" w:cs="Arial-BoldMT"/>
                <w:bCs/>
                <w:sz w:val="24"/>
                <w:szCs w:val="24"/>
                <w:lang w:eastAsia="ja-JP"/>
              </w:rPr>
              <w:t>in order for</w:t>
            </w:r>
            <w:proofErr w:type="gramEnd"/>
            <w:r w:rsidRPr="0049726B">
              <w:rPr>
                <w:rFonts w:ascii="Verdana" w:eastAsia="Times New Roman" w:hAnsi="Verdana" w:cs="Arial-BoldMT"/>
                <w:bCs/>
                <w:sz w:val="24"/>
                <w:szCs w:val="24"/>
                <w:lang w:eastAsia="ja-JP"/>
              </w:rPr>
              <w:t xml:space="preserve"> the Committee to be sighted on the Project Plan</w:t>
            </w:r>
            <w:r w:rsidR="00E84EC8">
              <w:rPr>
                <w:rFonts w:ascii="Verdana" w:eastAsia="Times New Roman" w:hAnsi="Verdana" w:cs="Arial-BoldMT"/>
                <w:bCs/>
                <w:sz w:val="24"/>
                <w:szCs w:val="24"/>
                <w:lang w:eastAsia="ja-JP"/>
              </w:rPr>
              <w:t xml:space="preserve">. </w:t>
            </w:r>
            <w:r w:rsidR="00E84EC8">
              <w:t xml:space="preserve"> </w:t>
            </w:r>
            <w:r w:rsidR="00E84EC8" w:rsidRPr="00E84EC8">
              <w:rPr>
                <w:rFonts w:ascii="Verdana" w:eastAsia="Times New Roman" w:hAnsi="Verdana" w:cs="Arial-BoldMT"/>
                <w:bCs/>
                <w:sz w:val="24"/>
                <w:szCs w:val="24"/>
                <w:lang w:eastAsia="ja-JP"/>
              </w:rPr>
              <w:t>The plan should reassure the Committee that the closure of these points can be postponed until the end of 2023/24.</w:t>
            </w:r>
          </w:p>
          <w:p w14:paraId="5B7F7D0B" w14:textId="77777777" w:rsidR="00A16358" w:rsidRPr="0049726B" w:rsidRDefault="00A16358" w:rsidP="00A16358">
            <w:pPr>
              <w:spacing w:after="0" w:line="240" w:lineRule="auto"/>
              <w:rPr>
                <w:rFonts w:ascii="Verdana" w:eastAsia="Times New Roman" w:hAnsi="Verdana" w:cs="Arial-BoldMT"/>
                <w:bCs/>
                <w:sz w:val="24"/>
                <w:szCs w:val="24"/>
                <w:lang w:eastAsia="ja-JP"/>
              </w:rPr>
            </w:pPr>
          </w:p>
          <w:p w14:paraId="44ECEDEE" w14:textId="5492480C" w:rsidR="00A16358" w:rsidRPr="0049726B" w:rsidRDefault="00A16358" w:rsidP="00A16358">
            <w:pPr>
              <w:spacing w:after="0" w:line="240" w:lineRule="auto"/>
              <w:rPr>
                <w:rFonts w:ascii="Verdana" w:eastAsia="Times New Roman" w:hAnsi="Verdana" w:cs="Arial-BoldMT"/>
                <w:bCs/>
                <w:sz w:val="24"/>
                <w:szCs w:val="24"/>
                <w:lang w:eastAsia="ja-JP"/>
              </w:rPr>
            </w:pPr>
            <w:r w:rsidRPr="0049726B">
              <w:rPr>
                <w:rFonts w:ascii="Verdana" w:eastAsia="Times New Roman" w:hAnsi="Verdana" w:cs="Arial-BoldMT"/>
                <w:bCs/>
                <w:sz w:val="24"/>
                <w:szCs w:val="24"/>
                <w:lang w:eastAsia="ja-JP"/>
              </w:rPr>
              <w:t xml:space="preserve">Members expressed concern about the current situation in terms of job planning as well as gaps in the control environment. To reassure members that job plans are in place, </w:t>
            </w:r>
            <w:r w:rsidR="00353C49" w:rsidRPr="0049726B">
              <w:rPr>
                <w:rFonts w:ascii="Verdana" w:eastAsia="Times New Roman" w:hAnsi="Verdana" w:cs="Arial"/>
                <w:bCs/>
                <w:sz w:val="24"/>
                <w:szCs w:val="24"/>
              </w:rPr>
              <w:t>Rani Dash (RD), Director of Corporate Governance</w:t>
            </w:r>
            <w:r w:rsidR="00353C49" w:rsidRPr="0049726B">
              <w:rPr>
                <w:rFonts w:ascii="Verdana" w:eastAsia="Times New Roman" w:hAnsi="Verdana" w:cs="Arial-BoldMT"/>
                <w:bCs/>
                <w:sz w:val="24"/>
                <w:szCs w:val="24"/>
                <w:lang w:eastAsia="ja-JP"/>
              </w:rPr>
              <w:t xml:space="preserve"> </w:t>
            </w:r>
            <w:r w:rsidRPr="0049726B">
              <w:rPr>
                <w:rFonts w:ascii="Verdana" w:eastAsia="Times New Roman" w:hAnsi="Verdana" w:cs="Arial-BoldMT"/>
                <w:bCs/>
                <w:sz w:val="24"/>
                <w:szCs w:val="24"/>
                <w:lang w:eastAsia="ja-JP"/>
              </w:rPr>
              <w:t xml:space="preserve">would distribute the paper that went to the </w:t>
            </w:r>
            <w:r w:rsidR="00F6477D">
              <w:rPr>
                <w:rFonts w:ascii="Verdana" w:eastAsia="Times New Roman" w:hAnsi="Verdana" w:cs="Arial-BoldMT"/>
                <w:bCs/>
                <w:sz w:val="24"/>
                <w:szCs w:val="24"/>
                <w:lang w:eastAsia="ja-JP"/>
              </w:rPr>
              <w:t xml:space="preserve">Renumeration and Terms of Service </w:t>
            </w:r>
            <w:r w:rsidR="004C2F19">
              <w:rPr>
                <w:rFonts w:ascii="Verdana" w:eastAsia="Times New Roman" w:hAnsi="Verdana" w:cs="Arial-BoldMT"/>
                <w:bCs/>
                <w:sz w:val="24"/>
                <w:szCs w:val="24"/>
                <w:lang w:eastAsia="ja-JP"/>
              </w:rPr>
              <w:t xml:space="preserve">Committee </w:t>
            </w:r>
            <w:r w:rsidR="007B73B4" w:rsidRPr="0049726B">
              <w:rPr>
                <w:rFonts w:ascii="Verdana" w:eastAsia="Times New Roman" w:hAnsi="Verdana" w:cs="Arial-BoldMT"/>
                <w:bCs/>
                <w:sz w:val="24"/>
                <w:szCs w:val="24"/>
                <w:lang w:eastAsia="ja-JP"/>
              </w:rPr>
              <w:t xml:space="preserve">meeting on </w:t>
            </w:r>
            <w:r w:rsidR="004C2F19">
              <w:rPr>
                <w:rFonts w:ascii="Verdana" w:eastAsia="Times New Roman" w:hAnsi="Verdana" w:cs="Arial-BoldMT"/>
                <w:bCs/>
                <w:sz w:val="24"/>
                <w:szCs w:val="24"/>
                <w:lang w:eastAsia="ja-JP"/>
              </w:rPr>
              <w:t>29</w:t>
            </w:r>
            <w:r w:rsidR="007B73B4" w:rsidRPr="0049726B">
              <w:rPr>
                <w:rFonts w:ascii="Verdana" w:eastAsia="Times New Roman" w:hAnsi="Verdana" w:cs="Arial-BoldMT"/>
                <w:bCs/>
                <w:sz w:val="24"/>
                <w:szCs w:val="24"/>
                <w:vertAlign w:val="superscript"/>
                <w:lang w:eastAsia="ja-JP"/>
              </w:rPr>
              <w:t>th</w:t>
            </w:r>
            <w:r w:rsidR="007B73B4" w:rsidRPr="0049726B">
              <w:rPr>
                <w:rFonts w:ascii="Verdana" w:eastAsia="Times New Roman" w:hAnsi="Verdana" w:cs="Arial-BoldMT"/>
                <w:bCs/>
                <w:sz w:val="24"/>
                <w:szCs w:val="24"/>
                <w:lang w:eastAsia="ja-JP"/>
              </w:rPr>
              <w:t xml:space="preserve"> November 2022</w:t>
            </w:r>
            <w:r w:rsidRPr="0049726B">
              <w:rPr>
                <w:rFonts w:ascii="Verdana" w:eastAsia="Times New Roman" w:hAnsi="Verdana" w:cs="Arial-BoldMT"/>
                <w:bCs/>
                <w:sz w:val="24"/>
                <w:szCs w:val="24"/>
                <w:lang w:eastAsia="ja-JP"/>
              </w:rPr>
              <w:t>, followed by the approved meeting note.</w:t>
            </w:r>
          </w:p>
          <w:p w14:paraId="5070A29F" w14:textId="77777777" w:rsidR="00A16358" w:rsidRPr="0049726B" w:rsidRDefault="00A16358" w:rsidP="00A16358">
            <w:pPr>
              <w:spacing w:after="0" w:line="240" w:lineRule="auto"/>
              <w:rPr>
                <w:rFonts w:ascii="Verdana" w:eastAsia="Times New Roman" w:hAnsi="Verdana" w:cs="Arial-BoldMT"/>
                <w:b/>
                <w:sz w:val="24"/>
                <w:szCs w:val="24"/>
                <w:lang w:eastAsia="ja-JP"/>
              </w:rPr>
            </w:pPr>
            <w:r w:rsidRPr="0049726B">
              <w:rPr>
                <w:rFonts w:ascii="Verdana" w:eastAsia="Times New Roman" w:hAnsi="Verdana" w:cs="Arial-BoldMT"/>
                <w:b/>
                <w:sz w:val="24"/>
                <w:szCs w:val="24"/>
                <w:lang w:eastAsia="ja-JP"/>
              </w:rPr>
              <w:t>Action: Director of Corporate Governance</w:t>
            </w:r>
          </w:p>
          <w:p w14:paraId="5DFDDCA1" w14:textId="77777777" w:rsidR="00490060" w:rsidRPr="0049726B" w:rsidRDefault="00490060" w:rsidP="00A16358">
            <w:pPr>
              <w:spacing w:after="0" w:line="240" w:lineRule="auto"/>
              <w:rPr>
                <w:rFonts w:ascii="Verdana" w:hAnsi="Verdana"/>
                <w:sz w:val="24"/>
                <w:szCs w:val="24"/>
              </w:rPr>
            </w:pPr>
          </w:p>
          <w:p w14:paraId="748F1ECC" w14:textId="276766B5" w:rsidR="00E84EC8" w:rsidRDefault="009602BA" w:rsidP="00A16358">
            <w:pPr>
              <w:spacing w:after="0" w:line="240" w:lineRule="auto"/>
              <w:rPr>
                <w:rFonts w:ascii="Verdana" w:hAnsi="Verdana"/>
                <w:sz w:val="24"/>
                <w:szCs w:val="24"/>
              </w:rPr>
            </w:pPr>
            <w:r w:rsidRPr="009602BA">
              <w:rPr>
                <w:rFonts w:ascii="Verdana" w:hAnsi="Verdana"/>
                <w:sz w:val="24"/>
                <w:szCs w:val="24"/>
              </w:rPr>
              <w:t xml:space="preserve">RD stated that a discussion on job planning would be taken to the Board in January, which would facilitate a discussion concerning delegated responsibilities to Committees </w:t>
            </w:r>
            <w:proofErr w:type="gramStart"/>
            <w:r w:rsidRPr="009602BA">
              <w:rPr>
                <w:rFonts w:ascii="Verdana" w:hAnsi="Verdana"/>
                <w:sz w:val="24"/>
                <w:szCs w:val="24"/>
              </w:rPr>
              <w:t>in order to</w:t>
            </w:r>
            <w:proofErr w:type="gramEnd"/>
            <w:r w:rsidRPr="009602BA">
              <w:rPr>
                <w:rFonts w:ascii="Verdana" w:hAnsi="Verdana"/>
                <w:sz w:val="24"/>
                <w:szCs w:val="24"/>
              </w:rPr>
              <w:t xml:space="preserve"> agree on the appropriate forums for areas that cross multiple Committees</w:t>
            </w:r>
            <w:r w:rsidR="00A16358" w:rsidRPr="0049726B">
              <w:rPr>
                <w:rFonts w:ascii="Verdana" w:hAnsi="Verdana"/>
                <w:sz w:val="24"/>
                <w:szCs w:val="24"/>
              </w:rPr>
              <w:t xml:space="preserve">. </w:t>
            </w:r>
          </w:p>
          <w:p w14:paraId="7D8B4FEE" w14:textId="77777777" w:rsidR="00E84EC8" w:rsidRDefault="00E84EC8" w:rsidP="00A16358">
            <w:pPr>
              <w:spacing w:after="0" w:line="240" w:lineRule="auto"/>
              <w:rPr>
                <w:rFonts w:ascii="Verdana" w:hAnsi="Verdana"/>
                <w:sz w:val="24"/>
                <w:szCs w:val="24"/>
              </w:rPr>
            </w:pPr>
          </w:p>
          <w:p w14:paraId="155C4592" w14:textId="319D607C" w:rsidR="00A16358" w:rsidRPr="0049726B" w:rsidRDefault="00A16358" w:rsidP="00A16358">
            <w:pPr>
              <w:spacing w:after="0" w:line="240" w:lineRule="auto"/>
              <w:rPr>
                <w:rFonts w:ascii="Verdana" w:hAnsi="Verdana"/>
                <w:sz w:val="24"/>
                <w:szCs w:val="24"/>
              </w:rPr>
            </w:pPr>
            <w:r w:rsidRPr="0049726B">
              <w:rPr>
                <w:rFonts w:ascii="Verdana" w:hAnsi="Verdana"/>
                <w:sz w:val="24"/>
                <w:szCs w:val="24"/>
              </w:rPr>
              <w:t xml:space="preserve">It was agreed that an update report on </w:t>
            </w:r>
            <w:r w:rsidR="00E84EC8">
              <w:rPr>
                <w:rFonts w:ascii="Verdana" w:hAnsi="Verdana"/>
                <w:sz w:val="24"/>
                <w:szCs w:val="24"/>
              </w:rPr>
              <w:t>j</w:t>
            </w:r>
            <w:r w:rsidRPr="0049726B">
              <w:rPr>
                <w:rFonts w:ascii="Verdana" w:hAnsi="Verdana"/>
                <w:sz w:val="24"/>
                <w:szCs w:val="24"/>
              </w:rPr>
              <w:t xml:space="preserve">ob </w:t>
            </w:r>
            <w:r w:rsidR="00E84EC8">
              <w:rPr>
                <w:rFonts w:ascii="Verdana" w:hAnsi="Verdana"/>
                <w:sz w:val="24"/>
                <w:szCs w:val="24"/>
              </w:rPr>
              <w:t>p</w:t>
            </w:r>
            <w:r w:rsidRPr="0049726B">
              <w:rPr>
                <w:rFonts w:ascii="Verdana" w:hAnsi="Verdana"/>
                <w:sz w:val="24"/>
                <w:szCs w:val="24"/>
              </w:rPr>
              <w:t>lanning would come back to Audit Committee to close the action, later in 2023.</w:t>
            </w:r>
          </w:p>
          <w:p w14:paraId="0FE5B481" w14:textId="77777777" w:rsidR="00A16358" w:rsidRPr="0049726B" w:rsidRDefault="00A16358" w:rsidP="00A16358">
            <w:pPr>
              <w:spacing w:after="0" w:line="240" w:lineRule="auto"/>
              <w:rPr>
                <w:sz w:val="24"/>
                <w:szCs w:val="24"/>
              </w:rPr>
            </w:pPr>
          </w:p>
          <w:p w14:paraId="7A4A70C2" w14:textId="77777777" w:rsidR="00A16358" w:rsidRPr="0049726B" w:rsidRDefault="00A16358" w:rsidP="00A16358">
            <w:pPr>
              <w:spacing w:after="0" w:line="240" w:lineRule="auto"/>
              <w:rPr>
                <w:rFonts w:ascii="Verdana" w:eastAsia="Times New Roman" w:hAnsi="Verdana" w:cs="Arial-BoldMT"/>
                <w:b/>
                <w:sz w:val="24"/>
                <w:szCs w:val="24"/>
                <w:lang w:eastAsia="ja-JP"/>
              </w:rPr>
            </w:pPr>
            <w:r w:rsidRPr="0049726B">
              <w:rPr>
                <w:rFonts w:ascii="Verdana" w:eastAsia="Times New Roman" w:hAnsi="Verdana" w:cs="Arial-BoldMT"/>
                <w:b/>
                <w:sz w:val="24"/>
                <w:szCs w:val="24"/>
                <w:lang w:eastAsia="ja-JP"/>
              </w:rPr>
              <w:t xml:space="preserve">Finance </w:t>
            </w:r>
          </w:p>
          <w:p w14:paraId="14D4AFA6" w14:textId="61589CB0" w:rsidR="00A16358" w:rsidRPr="0049726B" w:rsidRDefault="00A16358" w:rsidP="00A16358">
            <w:pPr>
              <w:spacing w:after="0" w:line="240" w:lineRule="auto"/>
              <w:rPr>
                <w:rFonts w:ascii="Verdana" w:eastAsia="Times New Roman" w:hAnsi="Verdana" w:cs="Arial-BoldMT"/>
                <w:bCs/>
                <w:sz w:val="24"/>
                <w:szCs w:val="24"/>
                <w:lang w:eastAsia="ja-JP"/>
              </w:rPr>
            </w:pPr>
            <w:r w:rsidRPr="0049726B">
              <w:rPr>
                <w:rFonts w:ascii="Verdana" w:eastAsia="Times New Roman" w:hAnsi="Verdana" w:cs="Arial-BoldMT"/>
                <w:bCs/>
                <w:sz w:val="24"/>
                <w:szCs w:val="24"/>
                <w:lang w:eastAsia="ja-JP"/>
              </w:rPr>
              <w:t xml:space="preserve">A Board Briefing Session </w:t>
            </w:r>
            <w:r w:rsidR="009602BA">
              <w:rPr>
                <w:rFonts w:ascii="Verdana" w:eastAsia="Times New Roman" w:hAnsi="Verdana" w:cs="Arial-BoldMT"/>
                <w:bCs/>
                <w:sz w:val="24"/>
                <w:szCs w:val="24"/>
                <w:lang w:eastAsia="ja-JP"/>
              </w:rPr>
              <w:t xml:space="preserve">had been </w:t>
            </w:r>
            <w:r w:rsidRPr="0049726B">
              <w:rPr>
                <w:rFonts w:ascii="Verdana" w:eastAsia="Times New Roman" w:hAnsi="Verdana" w:cs="Arial-BoldMT"/>
                <w:bCs/>
                <w:sz w:val="24"/>
                <w:szCs w:val="24"/>
                <w:lang w:eastAsia="ja-JP"/>
              </w:rPr>
              <w:t>scheduled for 14</w:t>
            </w:r>
            <w:r w:rsidRPr="0049726B">
              <w:rPr>
                <w:rFonts w:ascii="Verdana" w:eastAsia="Times New Roman" w:hAnsi="Verdana" w:cs="Arial-BoldMT"/>
                <w:bCs/>
                <w:sz w:val="24"/>
                <w:szCs w:val="24"/>
                <w:vertAlign w:val="superscript"/>
                <w:lang w:eastAsia="ja-JP"/>
              </w:rPr>
              <w:t>th</w:t>
            </w:r>
            <w:r w:rsidRPr="0049726B">
              <w:rPr>
                <w:rFonts w:ascii="Verdana" w:eastAsia="Times New Roman" w:hAnsi="Verdana" w:cs="Arial-BoldMT"/>
                <w:bCs/>
                <w:sz w:val="24"/>
                <w:szCs w:val="24"/>
                <w:lang w:eastAsia="ja-JP"/>
              </w:rPr>
              <w:t xml:space="preserve"> December 2022 to discuss the current Health Board position</w:t>
            </w:r>
            <w:r w:rsidR="00593500" w:rsidRPr="0049726B">
              <w:rPr>
                <w:rFonts w:ascii="Verdana" w:eastAsia="Times New Roman" w:hAnsi="Verdana" w:cs="Arial-BoldMT"/>
                <w:bCs/>
                <w:sz w:val="24"/>
                <w:szCs w:val="24"/>
                <w:lang w:eastAsia="ja-JP"/>
              </w:rPr>
              <w:t xml:space="preserve"> and the mitigating actions </w:t>
            </w:r>
            <w:r w:rsidR="009602BA">
              <w:rPr>
                <w:rFonts w:ascii="Verdana" w:eastAsia="Times New Roman" w:hAnsi="Verdana" w:cs="Arial-BoldMT"/>
                <w:bCs/>
                <w:sz w:val="24"/>
                <w:szCs w:val="24"/>
                <w:lang w:eastAsia="ja-JP"/>
              </w:rPr>
              <w:t>n</w:t>
            </w:r>
            <w:r w:rsidR="00593500" w:rsidRPr="0049726B">
              <w:rPr>
                <w:rFonts w:ascii="Verdana" w:eastAsia="Times New Roman" w:hAnsi="Verdana" w:cs="Arial-BoldMT"/>
                <w:bCs/>
                <w:sz w:val="24"/>
                <w:szCs w:val="24"/>
                <w:lang w:eastAsia="ja-JP"/>
              </w:rPr>
              <w:t>eeded</w:t>
            </w:r>
            <w:r w:rsidRPr="0049726B">
              <w:rPr>
                <w:rFonts w:ascii="Verdana" w:eastAsia="Times New Roman" w:hAnsi="Verdana" w:cs="Arial-BoldMT"/>
                <w:bCs/>
                <w:sz w:val="24"/>
                <w:szCs w:val="24"/>
                <w:lang w:eastAsia="ja-JP"/>
              </w:rPr>
              <w:t>.</w:t>
            </w:r>
          </w:p>
          <w:p w14:paraId="612D406E" w14:textId="42AB94FF" w:rsidR="00746D3E" w:rsidRPr="0049726B" w:rsidRDefault="00746D3E" w:rsidP="00746D3E">
            <w:pPr>
              <w:spacing w:after="0" w:line="240" w:lineRule="auto"/>
              <w:rPr>
                <w:rFonts w:ascii="Verdana" w:eastAsia="Times New Roman" w:hAnsi="Verdana" w:cs="Arial-BoldMT"/>
                <w:bCs/>
                <w:sz w:val="24"/>
                <w:szCs w:val="24"/>
                <w:lang w:eastAsia="ja-JP"/>
              </w:rPr>
            </w:pPr>
          </w:p>
        </w:tc>
      </w:tr>
      <w:tr w:rsidR="003F0495" w:rsidRPr="0049726B" w14:paraId="2FAE5AA0" w14:textId="77777777" w:rsidTr="77C01DF4">
        <w:tc>
          <w:tcPr>
            <w:tcW w:w="1760" w:type="dxa"/>
          </w:tcPr>
          <w:p w14:paraId="45AB7A76" w14:textId="5221B283" w:rsidR="003F0495" w:rsidRPr="0049726B" w:rsidRDefault="002545F7" w:rsidP="007D6BEA">
            <w:pPr>
              <w:spacing w:after="0" w:line="240" w:lineRule="auto"/>
              <w:rPr>
                <w:rFonts w:ascii="Verdana" w:hAnsi="Verdana"/>
                <w:b/>
                <w:sz w:val="24"/>
                <w:szCs w:val="24"/>
              </w:rPr>
            </w:pPr>
            <w:r w:rsidRPr="0049726B">
              <w:rPr>
                <w:rFonts w:ascii="Verdana" w:hAnsi="Verdana"/>
                <w:b/>
                <w:sz w:val="24"/>
                <w:szCs w:val="24"/>
              </w:rPr>
              <w:t xml:space="preserve">AC </w:t>
            </w:r>
            <w:r w:rsidR="00E170FA" w:rsidRPr="0049726B">
              <w:rPr>
                <w:rFonts w:ascii="Verdana" w:hAnsi="Verdana"/>
                <w:b/>
                <w:sz w:val="24"/>
                <w:szCs w:val="24"/>
              </w:rPr>
              <w:t>0112</w:t>
            </w:r>
            <w:r w:rsidR="003F0495" w:rsidRPr="0049726B">
              <w:rPr>
                <w:rFonts w:ascii="Verdana" w:hAnsi="Verdana"/>
                <w:b/>
                <w:sz w:val="24"/>
                <w:szCs w:val="24"/>
              </w:rPr>
              <w:t>/0</w:t>
            </w:r>
            <w:r w:rsidR="00C24C5A" w:rsidRPr="0049726B">
              <w:rPr>
                <w:rFonts w:ascii="Verdana" w:hAnsi="Verdana"/>
                <w:b/>
                <w:sz w:val="24"/>
                <w:szCs w:val="24"/>
              </w:rPr>
              <w:t>4</w:t>
            </w:r>
          </w:p>
        </w:tc>
        <w:tc>
          <w:tcPr>
            <w:tcW w:w="8867" w:type="dxa"/>
          </w:tcPr>
          <w:p w14:paraId="50E4BAC3" w14:textId="09857636" w:rsidR="003F0495" w:rsidRPr="0049726B" w:rsidRDefault="003F0495" w:rsidP="007D6BEA">
            <w:pPr>
              <w:spacing w:after="0" w:line="240" w:lineRule="auto"/>
              <w:rPr>
                <w:rFonts w:ascii="Verdana" w:hAnsi="Verdana"/>
                <w:b/>
                <w:sz w:val="24"/>
                <w:szCs w:val="24"/>
              </w:rPr>
            </w:pPr>
            <w:r w:rsidRPr="0049726B">
              <w:rPr>
                <w:rFonts w:ascii="Verdana" w:hAnsi="Verdana"/>
                <w:b/>
                <w:sz w:val="24"/>
                <w:szCs w:val="24"/>
              </w:rPr>
              <w:t>Action Sheet</w:t>
            </w:r>
          </w:p>
          <w:p w14:paraId="7A558772" w14:textId="3C65CF63" w:rsidR="00746D3E" w:rsidRPr="0049726B" w:rsidRDefault="009E5214" w:rsidP="00A16358">
            <w:pPr>
              <w:spacing w:after="0" w:line="240" w:lineRule="auto"/>
              <w:rPr>
                <w:rFonts w:ascii="Verdana" w:eastAsia="Times New Roman" w:hAnsi="Verdana"/>
                <w:sz w:val="24"/>
                <w:szCs w:val="24"/>
              </w:rPr>
            </w:pPr>
            <w:r w:rsidRPr="0049726B">
              <w:rPr>
                <w:rFonts w:ascii="Verdana" w:eastAsia="Times New Roman" w:hAnsi="Verdana"/>
                <w:sz w:val="24"/>
                <w:szCs w:val="24"/>
              </w:rPr>
              <w:t>The Committee reviewed the Action Sheet and approved the removal of completed actions</w:t>
            </w:r>
            <w:r w:rsidR="00746D3E" w:rsidRPr="0049726B">
              <w:rPr>
                <w:rFonts w:ascii="Verdana" w:eastAsia="Times New Roman" w:hAnsi="Verdana"/>
                <w:sz w:val="24"/>
                <w:szCs w:val="24"/>
              </w:rPr>
              <w:t>.</w:t>
            </w:r>
          </w:p>
          <w:p w14:paraId="64C68A23" w14:textId="3E424A55" w:rsidR="00746D3E" w:rsidRPr="0049726B" w:rsidRDefault="00746D3E" w:rsidP="007D6BEA">
            <w:pPr>
              <w:spacing w:after="0" w:line="240" w:lineRule="auto"/>
              <w:rPr>
                <w:rFonts w:ascii="Verdana" w:hAnsi="Verdana"/>
                <w:b/>
                <w:sz w:val="24"/>
                <w:szCs w:val="24"/>
              </w:rPr>
            </w:pPr>
          </w:p>
        </w:tc>
      </w:tr>
      <w:tr w:rsidR="006B1E2B" w:rsidRPr="0049726B" w14:paraId="20BACBCA" w14:textId="77777777" w:rsidTr="00ED0E24">
        <w:trPr>
          <w:trHeight w:val="1216"/>
        </w:trPr>
        <w:tc>
          <w:tcPr>
            <w:tcW w:w="1760" w:type="dxa"/>
          </w:tcPr>
          <w:p w14:paraId="14986AF6" w14:textId="76F311A0" w:rsidR="006B1E2B" w:rsidRPr="0049726B" w:rsidRDefault="006B1E2B" w:rsidP="007D6BEA">
            <w:pPr>
              <w:spacing w:after="0" w:line="240" w:lineRule="auto"/>
              <w:rPr>
                <w:rFonts w:ascii="Verdana" w:hAnsi="Verdana"/>
                <w:b/>
                <w:sz w:val="24"/>
                <w:szCs w:val="24"/>
              </w:rPr>
            </w:pPr>
            <w:r w:rsidRPr="0049726B">
              <w:rPr>
                <w:rFonts w:ascii="Verdana" w:hAnsi="Verdana"/>
                <w:b/>
                <w:sz w:val="24"/>
                <w:szCs w:val="24"/>
              </w:rPr>
              <w:lastRenderedPageBreak/>
              <w:t xml:space="preserve">AC </w:t>
            </w:r>
            <w:r w:rsidR="00E170FA" w:rsidRPr="0049726B">
              <w:rPr>
                <w:rFonts w:ascii="Verdana" w:hAnsi="Verdana"/>
                <w:b/>
                <w:sz w:val="24"/>
                <w:szCs w:val="24"/>
              </w:rPr>
              <w:t>0112</w:t>
            </w:r>
            <w:r w:rsidRPr="0049726B">
              <w:rPr>
                <w:rFonts w:ascii="Verdana" w:hAnsi="Verdana"/>
                <w:b/>
                <w:sz w:val="24"/>
                <w:szCs w:val="24"/>
              </w:rPr>
              <w:t>/05</w:t>
            </w:r>
          </w:p>
        </w:tc>
        <w:tc>
          <w:tcPr>
            <w:tcW w:w="8867" w:type="dxa"/>
          </w:tcPr>
          <w:p w14:paraId="00BC350B" w14:textId="77777777" w:rsidR="00807806" w:rsidRPr="0049726B" w:rsidRDefault="00ED0E24" w:rsidP="007D6BEA">
            <w:pPr>
              <w:spacing w:after="0" w:line="240" w:lineRule="auto"/>
              <w:rPr>
                <w:rFonts w:ascii="Verdana" w:hAnsi="Verdana"/>
                <w:b/>
                <w:sz w:val="24"/>
                <w:szCs w:val="24"/>
              </w:rPr>
            </w:pPr>
            <w:r w:rsidRPr="0049726B">
              <w:rPr>
                <w:rFonts w:ascii="Verdana" w:hAnsi="Verdana"/>
                <w:b/>
                <w:sz w:val="24"/>
                <w:szCs w:val="24"/>
              </w:rPr>
              <w:t>Committee Annual Programme of Business 2022/23</w:t>
            </w:r>
          </w:p>
          <w:p w14:paraId="569EA15C" w14:textId="4D0E6D44" w:rsidR="00CF706F" w:rsidRPr="0049726B" w:rsidRDefault="00D75D93" w:rsidP="00766DCB">
            <w:pPr>
              <w:pStyle w:val="pf0"/>
              <w:spacing w:before="0" w:beforeAutospacing="0" w:after="0" w:afterAutospacing="0"/>
              <w:rPr>
                <w:rFonts w:ascii="Verdana" w:hAnsi="Verdana"/>
                <w:bCs/>
              </w:rPr>
            </w:pPr>
            <w:r w:rsidRPr="0049726B">
              <w:rPr>
                <w:rFonts w:ascii="Verdana" w:hAnsi="Verdana"/>
                <w:bCs/>
              </w:rPr>
              <w:t>The Committee noted tha</w:t>
            </w:r>
            <w:r w:rsidR="00766DCB" w:rsidRPr="0049726B">
              <w:rPr>
                <w:rFonts w:ascii="Verdana" w:hAnsi="Verdana"/>
                <w:bCs/>
              </w:rPr>
              <w:t>t</w:t>
            </w:r>
            <w:r w:rsidRPr="0049726B">
              <w:rPr>
                <w:rFonts w:ascii="Verdana" w:hAnsi="Verdana"/>
                <w:bCs/>
              </w:rPr>
              <w:t xml:space="preserve"> several items had been deferred to February’s meeting </w:t>
            </w:r>
            <w:r w:rsidR="00E170FA" w:rsidRPr="0049726B">
              <w:rPr>
                <w:rFonts w:ascii="Verdana" w:hAnsi="Verdana"/>
                <w:bCs/>
              </w:rPr>
              <w:t xml:space="preserve">due to </w:t>
            </w:r>
            <w:r w:rsidRPr="0049726B">
              <w:rPr>
                <w:rFonts w:ascii="Verdana" w:hAnsi="Verdana"/>
                <w:bCs/>
              </w:rPr>
              <w:t>capacity issues and prioritisation of workstreams</w:t>
            </w:r>
            <w:r w:rsidR="00766DCB" w:rsidRPr="0049726B">
              <w:rPr>
                <w:rFonts w:ascii="Verdana" w:hAnsi="Verdana"/>
                <w:bCs/>
              </w:rPr>
              <w:t xml:space="preserve">. </w:t>
            </w:r>
            <w:r w:rsidR="009602BA" w:rsidRPr="009602BA">
              <w:rPr>
                <w:rFonts w:ascii="Verdana" w:hAnsi="Verdana" w:cs="Arial"/>
                <w:bCs/>
              </w:rPr>
              <w:t>Rani Dash (RD), Director of Corporate Governance, stated that she d</w:t>
            </w:r>
            <w:r w:rsidR="009602BA">
              <w:rPr>
                <w:rFonts w:ascii="Verdana" w:hAnsi="Verdana" w:cs="Arial"/>
                <w:bCs/>
              </w:rPr>
              <w:t xml:space="preserve">id </w:t>
            </w:r>
            <w:r w:rsidR="009602BA" w:rsidRPr="009602BA">
              <w:rPr>
                <w:rFonts w:ascii="Verdana" w:hAnsi="Verdana" w:cs="Arial"/>
                <w:bCs/>
              </w:rPr>
              <w:t>not anticipate any issues with delivering the</w:t>
            </w:r>
            <w:r w:rsidR="009602BA">
              <w:rPr>
                <w:rFonts w:ascii="Verdana" w:hAnsi="Verdana" w:cs="Arial"/>
                <w:bCs/>
              </w:rPr>
              <w:t xml:space="preserve"> scheduled and deferred</w:t>
            </w:r>
            <w:r w:rsidR="009602BA" w:rsidRPr="009602BA">
              <w:rPr>
                <w:rFonts w:ascii="Verdana" w:hAnsi="Verdana" w:cs="Arial"/>
                <w:bCs/>
              </w:rPr>
              <w:t xml:space="preserve"> items </w:t>
            </w:r>
            <w:r w:rsidR="009602BA">
              <w:rPr>
                <w:rFonts w:ascii="Verdana" w:hAnsi="Verdana" w:cs="Arial"/>
                <w:bCs/>
              </w:rPr>
              <w:t>listed for February.</w:t>
            </w:r>
          </w:p>
          <w:p w14:paraId="2711B3FF" w14:textId="77777777" w:rsidR="00CF706F" w:rsidRPr="0049726B" w:rsidRDefault="00CF706F" w:rsidP="00CF706F">
            <w:pPr>
              <w:spacing w:after="0" w:line="240" w:lineRule="auto"/>
              <w:rPr>
                <w:rFonts w:ascii="Verdana" w:hAnsi="Verdana"/>
                <w:bCs/>
                <w:sz w:val="24"/>
                <w:szCs w:val="24"/>
              </w:rPr>
            </w:pPr>
          </w:p>
          <w:p w14:paraId="08924A18" w14:textId="1EA124E9" w:rsidR="00CF706F" w:rsidRPr="0049726B" w:rsidRDefault="00CF706F" w:rsidP="00CF706F">
            <w:pPr>
              <w:spacing w:after="0" w:line="240" w:lineRule="auto"/>
              <w:rPr>
                <w:rFonts w:ascii="Verdana" w:hAnsi="Verdana"/>
                <w:bCs/>
                <w:sz w:val="24"/>
                <w:szCs w:val="24"/>
              </w:rPr>
            </w:pPr>
            <w:r w:rsidRPr="0049726B">
              <w:rPr>
                <w:rFonts w:ascii="Verdana" w:hAnsi="Verdana"/>
                <w:bCs/>
                <w:sz w:val="24"/>
                <w:szCs w:val="24"/>
              </w:rPr>
              <w:t>The Health Board had received the Structured Assessment from Audit Wales, which had been circulated to the Board for comment.</w:t>
            </w:r>
          </w:p>
          <w:p w14:paraId="7C3C6ED4" w14:textId="01BE3B0A" w:rsidR="00CF706F" w:rsidRPr="0049726B" w:rsidRDefault="00CF706F" w:rsidP="007D6BEA">
            <w:pPr>
              <w:spacing w:after="0" w:line="240" w:lineRule="auto"/>
              <w:rPr>
                <w:rFonts w:ascii="Verdana" w:hAnsi="Verdana"/>
                <w:bCs/>
                <w:sz w:val="24"/>
                <w:szCs w:val="24"/>
              </w:rPr>
            </w:pPr>
          </w:p>
          <w:p w14:paraId="79EBAA33" w14:textId="12EC5BBB" w:rsidR="00A57583" w:rsidRPr="0049726B" w:rsidRDefault="00A57583" w:rsidP="007D6BEA">
            <w:pPr>
              <w:spacing w:after="0" w:line="240" w:lineRule="auto"/>
              <w:rPr>
                <w:rFonts w:ascii="Verdana" w:hAnsi="Verdana"/>
                <w:bCs/>
                <w:sz w:val="24"/>
                <w:szCs w:val="24"/>
              </w:rPr>
            </w:pPr>
            <w:r w:rsidRPr="0049726B">
              <w:rPr>
                <w:rFonts w:ascii="Verdana" w:hAnsi="Verdana"/>
                <w:bCs/>
                <w:sz w:val="24"/>
                <w:szCs w:val="24"/>
              </w:rPr>
              <w:t>The Committee received the Clinical Audit Assurance Note</w:t>
            </w:r>
            <w:r w:rsidR="00593500" w:rsidRPr="0049726B">
              <w:rPr>
                <w:rFonts w:ascii="Verdana" w:hAnsi="Verdana"/>
                <w:bCs/>
                <w:sz w:val="24"/>
                <w:szCs w:val="24"/>
              </w:rPr>
              <w:t>.</w:t>
            </w:r>
          </w:p>
          <w:p w14:paraId="38AD363A" w14:textId="77777777" w:rsidR="00593500" w:rsidRPr="0049726B" w:rsidRDefault="00593500" w:rsidP="007D6BEA">
            <w:pPr>
              <w:spacing w:after="0" w:line="240" w:lineRule="auto"/>
              <w:rPr>
                <w:rFonts w:ascii="Verdana" w:hAnsi="Verdana"/>
                <w:bCs/>
                <w:sz w:val="24"/>
                <w:szCs w:val="24"/>
              </w:rPr>
            </w:pPr>
          </w:p>
          <w:p w14:paraId="470B9431" w14:textId="758094CD" w:rsidR="00490060" w:rsidRPr="009602BA" w:rsidRDefault="00922E6A" w:rsidP="009602BA">
            <w:pPr>
              <w:spacing w:after="0" w:line="240" w:lineRule="auto"/>
              <w:rPr>
                <w:rFonts w:ascii="Verdana" w:hAnsi="Verdana"/>
                <w:bCs/>
                <w:sz w:val="24"/>
                <w:szCs w:val="24"/>
              </w:rPr>
            </w:pPr>
            <w:r w:rsidRPr="0049726B">
              <w:rPr>
                <w:rFonts w:ascii="Verdana" w:hAnsi="Verdana"/>
                <w:bCs/>
                <w:sz w:val="24"/>
                <w:szCs w:val="24"/>
              </w:rPr>
              <w:t xml:space="preserve">The </w:t>
            </w:r>
            <w:r w:rsidR="00EA5691" w:rsidRPr="0049726B">
              <w:rPr>
                <w:rFonts w:ascii="Verdana" w:hAnsi="Verdana"/>
                <w:bCs/>
                <w:sz w:val="24"/>
                <w:szCs w:val="24"/>
              </w:rPr>
              <w:t>Committee</w:t>
            </w:r>
            <w:r w:rsidR="009602BA">
              <w:rPr>
                <w:rFonts w:ascii="Verdana" w:hAnsi="Verdana"/>
                <w:bCs/>
                <w:sz w:val="24"/>
                <w:szCs w:val="24"/>
              </w:rPr>
              <w:t xml:space="preserve"> </w:t>
            </w:r>
            <w:r w:rsidRPr="009602BA">
              <w:rPr>
                <w:rFonts w:ascii="Verdana" w:hAnsi="Verdana"/>
                <w:bCs/>
                <w:sz w:val="24"/>
                <w:szCs w:val="24"/>
              </w:rPr>
              <w:t>NOTED the</w:t>
            </w:r>
            <w:r w:rsidR="00426C20" w:rsidRPr="009602BA">
              <w:rPr>
                <w:rFonts w:ascii="Verdana" w:hAnsi="Verdana"/>
                <w:b/>
                <w:sz w:val="24"/>
                <w:szCs w:val="24"/>
              </w:rPr>
              <w:t xml:space="preserve"> </w:t>
            </w:r>
            <w:r w:rsidR="00426C20" w:rsidRPr="009602BA">
              <w:rPr>
                <w:rFonts w:ascii="Verdana" w:hAnsi="Verdana"/>
                <w:bCs/>
                <w:sz w:val="24"/>
                <w:szCs w:val="24"/>
              </w:rPr>
              <w:t xml:space="preserve">Committee Annual Programme of Business 2022/23 </w:t>
            </w:r>
            <w:r w:rsidRPr="009602BA">
              <w:rPr>
                <w:rFonts w:ascii="Verdana" w:hAnsi="Verdana"/>
                <w:bCs/>
                <w:sz w:val="24"/>
                <w:szCs w:val="24"/>
              </w:rPr>
              <w:t>report</w:t>
            </w:r>
            <w:r w:rsidR="00490060" w:rsidRPr="009602BA">
              <w:rPr>
                <w:rFonts w:ascii="Verdana" w:hAnsi="Verdana"/>
                <w:bCs/>
                <w:sz w:val="24"/>
                <w:szCs w:val="24"/>
              </w:rPr>
              <w:t xml:space="preserve"> and Clinical Audit Assurance Note.</w:t>
            </w:r>
          </w:p>
          <w:p w14:paraId="364C1B29" w14:textId="4F4BA111" w:rsidR="00807806" w:rsidRPr="0049726B" w:rsidRDefault="00807806" w:rsidP="007D6BEA">
            <w:pPr>
              <w:spacing w:after="0" w:line="240" w:lineRule="auto"/>
              <w:rPr>
                <w:rFonts w:ascii="Verdana" w:hAnsi="Verdana"/>
                <w:b/>
                <w:sz w:val="24"/>
                <w:szCs w:val="24"/>
              </w:rPr>
            </w:pPr>
          </w:p>
        </w:tc>
      </w:tr>
      <w:tr w:rsidR="00ED0E24" w:rsidRPr="0049726B" w14:paraId="636AD6B9" w14:textId="77777777" w:rsidTr="00037A1A">
        <w:trPr>
          <w:trHeight w:val="390"/>
        </w:trPr>
        <w:tc>
          <w:tcPr>
            <w:tcW w:w="1760" w:type="dxa"/>
            <w:shd w:val="clear" w:color="auto" w:fill="D9D9D9" w:themeFill="background1" w:themeFillShade="D9"/>
          </w:tcPr>
          <w:p w14:paraId="0B896F4D" w14:textId="77777777" w:rsidR="00ED0E24" w:rsidRPr="0049726B" w:rsidRDefault="00ED0E24" w:rsidP="007D6BEA">
            <w:pPr>
              <w:spacing w:after="0" w:line="240" w:lineRule="auto"/>
              <w:rPr>
                <w:rFonts w:ascii="Verdana" w:hAnsi="Verdana"/>
                <w:b/>
                <w:sz w:val="24"/>
                <w:szCs w:val="24"/>
              </w:rPr>
            </w:pPr>
          </w:p>
        </w:tc>
        <w:tc>
          <w:tcPr>
            <w:tcW w:w="8867" w:type="dxa"/>
            <w:shd w:val="clear" w:color="auto" w:fill="D9D9D9" w:themeFill="background1" w:themeFillShade="D9"/>
          </w:tcPr>
          <w:p w14:paraId="327F9459" w14:textId="2C707230" w:rsidR="00ED0E24" w:rsidRPr="0049726B" w:rsidRDefault="00ED0E24" w:rsidP="007D6BEA">
            <w:pPr>
              <w:spacing w:line="240" w:lineRule="auto"/>
              <w:rPr>
                <w:rFonts w:ascii="Verdana" w:eastAsia="Verdana" w:hAnsi="Verdana" w:cs="Verdana"/>
                <w:b/>
                <w:bCs/>
                <w:sz w:val="24"/>
                <w:szCs w:val="24"/>
              </w:rPr>
            </w:pPr>
            <w:r w:rsidRPr="0049726B">
              <w:rPr>
                <w:rFonts w:ascii="Verdana" w:eastAsia="Verdana" w:hAnsi="Verdana" w:cstheme="minorHAnsi"/>
                <w:b/>
                <w:bCs/>
                <w:sz w:val="24"/>
                <w:szCs w:val="24"/>
              </w:rPr>
              <w:t xml:space="preserve">Corporate Governance, Risk and Assurance </w:t>
            </w:r>
          </w:p>
        </w:tc>
      </w:tr>
      <w:tr w:rsidR="00E170FA" w:rsidRPr="0049726B" w14:paraId="35A19636" w14:textId="77777777" w:rsidTr="77C01DF4">
        <w:tc>
          <w:tcPr>
            <w:tcW w:w="1760" w:type="dxa"/>
          </w:tcPr>
          <w:p w14:paraId="2B6B67B9" w14:textId="79CAAD20" w:rsidR="00E170FA" w:rsidRPr="0049726B" w:rsidRDefault="00E170FA" w:rsidP="007D6BEA">
            <w:pPr>
              <w:spacing w:after="0" w:line="240" w:lineRule="auto"/>
              <w:rPr>
                <w:rFonts w:ascii="Verdana" w:hAnsi="Verdana"/>
                <w:b/>
                <w:sz w:val="24"/>
                <w:szCs w:val="24"/>
              </w:rPr>
            </w:pPr>
            <w:r w:rsidRPr="0049726B">
              <w:rPr>
                <w:rFonts w:ascii="Verdana" w:hAnsi="Verdana"/>
                <w:b/>
                <w:sz w:val="24"/>
                <w:szCs w:val="24"/>
              </w:rPr>
              <w:t>AC 0112/06</w:t>
            </w:r>
          </w:p>
        </w:tc>
        <w:tc>
          <w:tcPr>
            <w:tcW w:w="8867" w:type="dxa"/>
          </w:tcPr>
          <w:p w14:paraId="00CE1CE6" w14:textId="6B90C4E4" w:rsidR="00E170FA" w:rsidRPr="0049726B" w:rsidRDefault="007B0072" w:rsidP="00827189">
            <w:pPr>
              <w:pStyle w:val="paragraph"/>
              <w:spacing w:before="0" w:beforeAutospacing="0" w:after="0" w:afterAutospacing="0"/>
              <w:textAlignment w:val="baseline"/>
              <w:rPr>
                <w:rStyle w:val="normaltextrun"/>
                <w:rFonts w:ascii="Verdana" w:hAnsi="Verdana" w:cs="Segoe UI"/>
                <w:b/>
                <w:bCs/>
              </w:rPr>
            </w:pPr>
            <w:r w:rsidRPr="0049726B">
              <w:rPr>
                <w:rFonts w:ascii="Verdana" w:hAnsi="Verdana" w:cs="Arial"/>
                <w:b/>
                <w:bCs/>
              </w:rPr>
              <w:t xml:space="preserve">Welsh Health Circular (WHC) Tracker including compliance with Ministerial Directions </w:t>
            </w:r>
          </w:p>
          <w:p w14:paraId="2234D070" w14:textId="648BEC94" w:rsidR="00827189" w:rsidRPr="0049726B" w:rsidRDefault="00827189" w:rsidP="00827189">
            <w:pPr>
              <w:pStyle w:val="paragraph"/>
              <w:spacing w:before="0" w:beforeAutospacing="0" w:after="0" w:afterAutospacing="0"/>
              <w:textAlignment w:val="baseline"/>
              <w:rPr>
                <w:rStyle w:val="normaltextrun"/>
                <w:rFonts w:ascii="Verdana" w:hAnsi="Verdana" w:cs="Segoe UI"/>
              </w:rPr>
            </w:pPr>
            <w:r w:rsidRPr="0049726B">
              <w:rPr>
                <w:rStyle w:val="normaltextrun"/>
                <w:rFonts w:ascii="Verdana" w:hAnsi="Verdana" w:cs="Segoe UI"/>
              </w:rPr>
              <w:t>The Committee received its first report on W</w:t>
            </w:r>
            <w:r w:rsidR="00225C0C" w:rsidRPr="0049726B">
              <w:rPr>
                <w:rStyle w:val="normaltextrun"/>
                <w:rFonts w:ascii="Verdana" w:hAnsi="Verdana" w:cs="Segoe UI"/>
              </w:rPr>
              <w:t>HCs</w:t>
            </w:r>
            <w:r w:rsidRPr="0049726B">
              <w:rPr>
                <w:rStyle w:val="normaltextrun"/>
                <w:rFonts w:ascii="Verdana" w:hAnsi="Verdana" w:cs="Segoe UI"/>
              </w:rPr>
              <w:t xml:space="preserve">, which provided an overview of </w:t>
            </w:r>
            <w:r w:rsidR="00225C0C" w:rsidRPr="0049726B">
              <w:rPr>
                <w:rStyle w:val="normaltextrun"/>
                <w:rFonts w:ascii="Verdana" w:hAnsi="Verdana" w:cs="Segoe UI"/>
              </w:rPr>
              <w:t xml:space="preserve">those </w:t>
            </w:r>
            <w:r w:rsidRPr="0049726B">
              <w:rPr>
                <w:rStyle w:val="normaltextrun"/>
                <w:rFonts w:ascii="Verdana" w:hAnsi="Verdana" w:cs="Segoe UI"/>
              </w:rPr>
              <w:t xml:space="preserve">published in </w:t>
            </w:r>
            <w:r w:rsidR="00225C0C" w:rsidRPr="0049726B">
              <w:rPr>
                <w:rStyle w:val="normaltextrun"/>
                <w:rFonts w:ascii="Verdana" w:hAnsi="Verdana" w:cs="Segoe UI"/>
              </w:rPr>
              <w:t xml:space="preserve">2022 </w:t>
            </w:r>
            <w:r w:rsidRPr="0049726B">
              <w:rPr>
                <w:rStyle w:val="normaltextrun"/>
                <w:rFonts w:ascii="Verdana" w:hAnsi="Verdana" w:cs="Segoe UI"/>
              </w:rPr>
              <w:t xml:space="preserve">as well as an update on progress in implementing them. </w:t>
            </w:r>
            <w:r w:rsidR="00974F18" w:rsidRPr="0049726B">
              <w:rPr>
                <w:rFonts w:ascii="Verdana" w:hAnsi="Verdana" w:cs="Arial"/>
                <w:bCs/>
              </w:rPr>
              <w:t>Rani Dash (RD), Director of Corporate Governance</w:t>
            </w:r>
            <w:r w:rsidR="00974F18" w:rsidRPr="0049726B">
              <w:rPr>
                <w:rFonts w:ascii="Verdana" w:hAnsi="Verdana" w:cs="Arial-BoldMT"/>
                <w:bCs/>
                <w:lang w:eastAsia="ja-JP"/>
              </w:rPr>
              <w:t xml:space="preserve"> </w:t>
            </w:r>
            <w:r w:rsidR="00225C0C" w:rsidRPr="0049726B">
              <w:rPr>
                <w:rStyle w:val="normaltextrun"/>
                <w:rFonts w:ascii="Verdana" w:hAnsi="Verdana" w:cs="Segoe UI"/>
              </w:rPr>
              <w:t xml:space="preserve">stated that </w:t>
            </w:r>
            <w:r w:rsidRPr="0049726B">
              <w:rPr>
                <w:rStyle w:val="normaltextrun"/>
                <w:rFonts w:ascii="Verdana" w:hAnsi="Verdana" w:cs="Segoe UI"/>
              </w:rPr>
              <w:t xml:space="preserve">it was important to have a systematic approach for overseeing performance against </w:t>
            </w:r>
            <w:r w:rsidR="00225C0C" w:rsidRPr="0049726B">
              <w:rPr>
                <w:rStyle w:val="normaltextrun"/>
                <w:rFonts w:ascii="Verdana" w:hAnsi="Verdana" w:cs="Segoe UI"/>
              </w:rPr>
              <w:t xml:space="preserve">WHCs </w:t>
            </w:r>
            <w:r w:rsidRPr="0049726B">
              <w:rPr>
                <w:rStyle w:val="normaltextrun"/>
                <w:rFonts w:ascii="Verdana" w:hAnsi="Verdana" w:cs="Segoe UI"/>
              </w:rPr>
              <w:t>throughout the yea</w:t>
            </w:r>
            <w:r w:rsidR="009602BA">
              <w:rPr>
                <w:rStyle w:val="normaltextrun"/>
                <w:rFonts w:ascii="Verdana" w:hAnsi="Verdana" w:cs="Segoe UI"/>
              </w:rPr>
              <w:t>r.</w:t>
            </w:r>
          </w:p>
          <w:p w14:paraId="58AB48FE" w14:textId="3E1C145C" w:rsidR="00593500" w:rsidRPr="0049726B" w:rsidRDefault="00593500" w:rsidP="00827189">
            <w:pPr>
              <w:pStyle w:val="paragraph"/>
              <w:spacing w:before="0" w:beforeAutospacing="0" w:after="0" w:afterAutospacing="0"/>
              <w:textAlignment w:val="baseline"/>
              <w:rPr>
                <w:rStyle w:val="normaltextrun"/>
                <w:rFonts w:ascii="Verdana" w:hAnsi="Verdana" w:cs="Segoe UI"/>
              </w:rPr>
            </w:pPr>
          </w:p>
          <w:p w14:paraId="08B201D7" w14:textId="023C9A97" w:rsidR="00593500" w:rsidRPr="009602BA" w:rsidRDefault="00593500" w:rsidP="009602BA">
            <w:pPr>
              <w:pStyle w:val="paragraph"/>
              <w:spacing w:before="0" w:beforeAutospacing="0" w:after="0" w:afterAutospacing="0"/>
              <w:textAlignment w:val="baseline"/>
              <w:rPr>
                <w:rStyle w:val="normaltextrun"/>
                <w:rFonts w:ascii="Verdana" w:hAnsi="Verdana" w:cs="Segoe UI"/>
              </w:rPr>
            </w:pPr>
            <w:r w:rsidRPr="0049726B">
              <w:rPr>
                <w:rStyle w:val="normaltextrun"/>
                <w:rFonts w:ascii="Verdana" w:hAnsi="Verdana" w:cs="Segoe UI"/>
              </w:rPr>
              <w:t xml:space="preserve">The </w:t>
            </w:r>
            <w:r w:rsidR="00490060" w:rsidRPr="0049726B">
              <w:rPr>
                <w:rStyle w:val="normaltextrun"/>
                <w:rFonts w:ascii="Verdana" w:hAnsi="Verdana" w:cs="Segoe UI"/>
              </w:rPr>
              <w:t>Committee</w:t>
            </w:r>
            <w:r w:rsidR="009602BA">
              <w:rPr>
                <w:rStyle w:val="normaltextrun"/>
                <w:rFonts w:ascii="Verdana" w:hAnsi="Verdana" w:cs="Segoe UI"/>
              </w:rPr>
              <w:t xml:space="preserve"> </w:t>
            </w:r>
            <w:r w:rsidRPr="0049726B">
              <w:rPr>
                <w:rFonts w:ascii="Verdana" w:hAnsi="Verdana"/>
                <w:bCs/>
              </w:rPr>
              <w:t>NOTED the</w:t>
            </w:r>
            <w:r w:rsidRPr="0049726B">
              <w:rPr>
                <w:rFonts w:ascii="Verdana" w:hAnsi="Verdana"/>
                <w:b/>
              </w:rPr>
              <w:t xml:space="preserve"> </w:t>
            </w:r>
            <w:r w:rsidRPr="0049726B">
              <w:rPr>
                <w:rFonts w:ascii="Verdana" w:hAnsi="Verdana"/>
                <w:bCs/>
              </w:rPr>
              <w:t xml:space="preserve">Committee </w:t>
            </w:r>
            <w:r w:rsidRPr="0049726B">
              <w:rPr>
                <w:rFonts w:ascii="Verdana" w:hAnsi="Verdana" w:cs="Arial"/>
              </w:rPr>
              <w:t>Welsh Health Circular (WHC) Tracker including compliance with Ministerial Directions</w:t>
            </w:r>
            <w:r w:rsidRPr="0049726B">
              <w:rPr>
                <w:rFonts w:ascii="Verdana" w:hAnsi="Verdana" w:cs="Arial"/>
                <w:b/>
                <w:bCs/>
              </w:rPr>
              <w:t xml:space="preserve"> </w:t>
            </w:r>
            <w:r w:rsidR="00225C0C" w:rsidRPr="0049726B">
              <w:rPr>
                <w:rFonts w:ascii="Verdana" w:hAnsi="Verdana" w:cs="Arial"/>
              </w:rPr>
              <w:t>Report</w:t>
            </w:r>
          </w:p>
          <w:p w14:paraId="5276E0F9" w14:textId="5F2D1CF2" w:rsidR="00827189" w:rsidRPr="0049726B" w:rsidRDefault="00827189" w:rsidP="00827189">
            <w:pPr>
              <w:pStyle w:val="paragraph"/>
              <w:spacing w:before="0" w:beforeAutospacing="0" w:after="0" w:afterAutospacing="0"/>
              <w:textAlignment w:val="baseline"/>
              <w:rPr>
                <w:rStyle w:val="normaltextrun"/>
                <w:rFonts w:ascii="Verdana" w:hAnsi="Verdana" w:cs="Segoe UI"/>
              </w:rPr>
            </w:pPr>
          </w:p>
        </w:tc>
      </w:tr>
      <w:tr w:rsidR="007B73B4" w:rsidRPr="0049726B" w14:paraId="25B047A8" w14:textId="77777777" w:rsidTr="77C01DF4">
        <w:tc>
          <w:tcPr>
            <w:tcW w:w="1760" w:type="dxa"/>
            <w:vMerge w:val="restart"/>
          </w:tcPr>
          <w:p w14:paraId="3D8702D7" w14:textId="29481912" w:rsidR="007B73B4" w:rsidRPr="0049726B" w:rsidRDefault="00353C49" w:rsidP="007D6BEA">
            <w:pPr>
              <w:spacing w:after="0" w:line="240" w:lineRule="auto"/>
              <w:rPr>
                <w:rFonts w:ascii="Verdana" w:hAnsi="Verdana"/>
                <w:b/>
                <w:sz w:val="24"/>
                <w:szCs w:val="24"/>
              </w:rPr>
            </w:pPr>
            <w:r w:rsidRPr="0049726B">
              <w:rPr>
                <w:rFonts w:ascii="Verdana" w:hAnsi="Verdana"/>
                <w:b/>
                <w:sz w:val="24"/>
                <w:szCs w:val="24"/>
              </w:rPr>
              <w:t>AC 0112/07</w:t>
            </w:r>
          </w:p>
        </w:tc>
        <w:tc>
          <w:tcPr>
            <w:tcW w:w="8867" w:type="dxa"/>
          </w:tcPr>
          <w:p w14:paraId="65F27B3B" w14:textId="77777777" w:rsidR="00A30254" w:rsidRPr="0049726B" w:rsidRDefault="007B73B4" w:rsidP="00A30254">
            <w:pPr>
              <w:pStyle w:val="paragraph"/>
              <w:spacing w:before="0" w:beforeAutospacing="0" w:after="0" w:afterAutospacing="0"/>
              <w:textAlignment w:val="baseline"/>
              <w:rPr>
                <w:rStyle w:val="normaltextrun"/>
                <w:rFonts w:ascii="Verdana" w:hAnsi="Verdana" w:cs="Segoe UI"/>
                <w:b/>
                <w:bCs/>
              </w:rPr>
            </w:pPr>
            <w:r w:rsidRPr="0049726B">
              <w:rPr>
                <w:rStyle w:val="normaltextrun"/>
                <w:rFonts w:ascii="Verdana" w:hAnsi="Verdana" w:cs="Segoe UI"/>
                <w:b/>
                <w:bCs/>
              </w:rPr>
              <w:t>Internal &amp; External Audit Recommendation Tracker</w:t>
            </w:r>
          </w:p>
          <w:p w14:paraId="6DE6C4A7" w14:textId="1CE16335" w:rsidR="00392504" w:rsidRPr="0049726B" w:rsidRDefault="00974F18" w:rsidP="00A30254">
            <w:pPr>
              <w:pStyle w:val="paragraph"/>
              <w:spacing w:before="0" w:beforeAutospacing="0" w:after="0" w:afterAutospacing="0"/>
              <w:textAlignment w:val="baseline"/>
              <w:rPr>
                <w:rStyle w:val="normaltextrun"/>
                <w:rFonts w:ascii="Verdana" w:hAnsi="Verdana" w:cs="Segoe UI"/>
              </w:rPr>
            </w:pPr>
            <w:r w:rsidRPr="0049726B">
              <w:rPr>
                <w:rFonts w:ascii="Verdana" w:hAnsi="Verdana" w:cs="Arial"/>
                <w:bCs/>
              </w:rPr>
              <w:t>Rani Dash (RD), Director of Corporate Governance</w:t>
            </w:r>
            <w:r w:rsidRPr="0049726B">
              <w:rPr>
                <w:rFonts w:ascii="Verdana" w:hAnsi="Verdana" w:cs="Arial-BoldMT"/>
                <w:bCs/>
                <w:lang w:eastAsia="ja-JP"/>
              </w:rPr>
              <w:t xml:space="preserve"> </w:t>
            </w:r>
            <w:r w:rsidR="00392504" w:rsidRPr="0049726B">
              <w:rPr>
                <w:rStyle w:val="normaltextrun"/>
                <w:rFonts w:ascii="Verdana" w:hAnsi="Verdana" w:cs="Segoe UI"/>
              </w:rPr>
              <w:t xml:space="preserve">apologised to the Committee for not providing the standard report but committed to bringing a detailed update report to the February meeting. </w:t>
            </w:r>
            <w:r w:rsidR="00490060" w:rsidRPr="0049726B">
              <w:rPr>
                <w:rStyle w:val="normaltextrun"/>
                <w:rFonts w:ascii="Verdana" w:hAnsi="Verdana" w:cs="Segoe UI"/>
              </w:rPr>
              <w:t xml:space="preserve">In place of the report a </w:t>
            </w:r>
            <w:r w:rsidR="00392504" w:rsidRPr="0049726B">
              <w:rPr>
                <w:rStyle w:val="normaltextrun"/>
                <w:rFonts w:ascii="Verdana" w:hAnsi="Verdana" w:cs="Segoe UI"/>
              </w:rPr>
              <w:t xml:space="preserve">verbal update was provided to </w:t>
            </w:r>
            <w:r w:rsidR="009602BA">
              <w:rPr>
                <w:rStyle w:val="normaltextrun"/>
                <w:rFonts w:ascii="Verdana" w:hAnsi="Verdana" w:cs="Segoe UI"/>
              </w:rPr>
              <w:t>re</w:t>
            </w:r>
            <w:r w:rsidR="00392504" w:rsidRPr="0049726B">
              <w:rPr>
                <w:rStyle w:val="normaltextrun"/>
                <w:rFonts w:ascii="Verdana" w:hAnsi="Verdana" w:cs="Segoe UI"/>
              </w:rPr>
              <w:t>assure the Committee that the Head of Risk had been meeting with respective leads to assess audit recommendations and understand progress to date on where actions could be completed or may have been superseded, and that some movement in the position had been noted.</w:t>
            </w:r>
          </w:p>
          <w:p w14:paraId="527A38D0" w14:textId="77777777" w:rsidR="007B73B4" w:rsidRPr="0049726B" w:rsidRDefault="007B73B4" w:rsidP="007D6BEA">
            <w:pPr>
              <w:spacing w:after="0" w:line="240" w:lineRule="auto"/>
              <w:rPr>
                <w:rFonts w:ascii="Verdana" w:hAnsi="Verdana"/>
                <w:sz w:val="24"/>
                <w:szCs w:val="24"/>
              </w:rPr>
            </w:pPr>
          </w:p>
          <w:p w14:paraId="4C294111" w14:textId="3143F515" w:rsidR="00392504" w:rsidRPr="0049726B" w:rsidRDefault="004773C8" w:rsidP="00392504">
            <w:pPr>
              <w:spacing w:after="0" w:line="240" w:lineRule="auto"/>
              <w:rPr>
                <w:rFonts w:ascii="Verdana" w:hAnsi="Verdana"/>
                <w:bCs/>
                <w:sz w:val="24"/>
                <w:szCs w:val="24"/>
              </w:rPr>
            </w:pPr>
            <w:r w:rsidRPr="0049726B">
              <w:rPr>
                <w:rFonts w:ascii="Verdana" w:hAnsi="Verdana"/>
                <w:sz w:val="24"/>
                <w:szCs w:val="24"/>
              </w:rPr>
              <w:t xml:space="preserve">The Committee </w:t>
            </w:r>
            <w:r w:rsidR="009602BA">
              <w:rPr>
                <w:rFonts w:ascii="Verdana" w:hAnsi="Verdana"/>
                <w:sz w:val="24"/>
                <w:szCs w:val="24"/>
              </w:rPr>
              <w:t>noted</w:t>
            </w:r>
            <w:r w:rsidR="00490060" w:rsidRPr="0049726B">
              <w:rPr>
                <w:rFonts w:ascii="Verdana" w:hAnsi="Verdana"/>
                <w:sz w:val="24"/>
                <w:szCs w:val="24"/>
              </w:rPr>
              <w:t xml:space="preserve"> the update but </w:t>
            </w:r>
            <w:r w:rsidRPr="0049726B">
              <w:rPr>
                <w:rFonts w:ascii="Verdana" w:hAnsi="Verdana"/>
                <w:sz w:val="24"/>
                <w:szCs w:val="24"/>
              </w:rPr>
              <w:t xml:space="preserve">expressed concerns </w:t>
            </w:r>
            <w:r w:rsidR="00490060" w:rsidRPr="0049726B">
              <w:rPr>
                <w:rFonts w:ascii="Verdana" w:hAnsi="Verdana"/>
                <w:sz w:val="24"/>
                <w:szCs w:val="24"/>
              </w:rPr>
              <w:t>regarding</w:t>
            </w:r>
            <w:r w:rsidRPr="0049726B">
              <w:rPr>
                <w:rFonts w:ascii="Verdana" w:hAnsi="Verdana"/>
                <w:sz w:val="24"/>
                <w:szCs w:val="24"/>
              </w:rPr>
              <w:t xml:space="preserve"> the Corporate Governance Team's resilience and well-being and suggested that a review and discussion with the Executive be held regarding increasing resources in this area</w:t>
            </w:r>
            <w:r w:rsidR="00392504" w:rsidRPr="0049726B">
              <w:rPr>
                <w:rFonts w:ascii="Verdana" w:hAnsi="Verdana"/>
                <w:sz w:val="24"/>
                <w:szCs w:val="24"/>
              </w:rPr>
              <w:t xml:space="preserve">. </w:t>
            </w:r>
            <w:r w:rsidR="00490060" w:rsidRPr="0049726B">
              <w:rPr>
                <w:rFonts w:ascii="Verdana" w:hAnsi="Verdana"/>
                <w:sz w:val="24"/>
                <w:szCs w:val="24"/>
              </w:rPr>
              <w:t>R</w:t>
            </w:r>
            <w:r w:rsidR="00974F18" w:rsidRPr="0049726B">
              <w:rPr>
                <w:rFonts w:ascii="Verdana" w:hAnsi="Verdana"/>
                <w:sz w:val="24"/>
                <w:szCs w:val="24"/>
              </w:rPr>
              <w:t xml:space="preserve">D </w:t>
            </w:r>
            <w:r w:rsidR="00392504" w:rsidRPr="0049726B">
              <w:rPr>
                <w:rFonts w:ascii="Verdana" w:hAnsi="Verdana"/>
                <w:sz w:val="24"/>
                <w:szCs w:val="24"/>
              </w:rPr>
              <w:t>acknowledged and thanked the Committee for its concern, assuring it that a review had been conducted and that she was clear about where the team had capacity, where there are gaps, and where significant improvements are required.</w:t>
            </w:r>
          </w:p>
          <w:p w14:paraId="0AC327D9" w14:textId="77777777" w:rsidR="007B73B4" w:rsidRPr="0049726B" w:rsidRDefault="007B73B4" w:rsidP="00353C49">
            <w:pPr>
              <w:spacing w:after="0" w:line="240" w:lineRule="auto"/>
              <w:contextualSpacing/>
              <w:rPr>
                <w:rFonts w:ascii="Verdana" w:hAnsi="Verdana"/>
                <w:sz w:val="24"/>
                <w:szCs w:val="24"/>
              </w:rPr>
            </w:pPr>
            <w:r w:rsidRPr="0049726B">
              <w:rPr>
                <w:rFonts w:ascii="Verdana" w:hAnsi="Verdana"/>
                <w:sz w:val="24"/>
                <w:szCs w:val="24"/>
              </w:rPr>
              <w:t xml:space="preserve"> </w:t>
            </w:r>
          </w:p>
          <w:p w14:paraId="7F84D36F" w14:textId="71E712F3" w:rsidR="00490060" w:rsidRPr="0049726B" w:rsidRDefault="00490060" w:rsidP="00353C49">
            <w:pPr>
              <w:spacing w:after="0" w:line="240" w:lineRule="auto"/>
              <w:contextualSpacing/>
              <w:rPr>
                <w:rFonts w:ascii="Verdana" w:hAnsi="Verdana" w:cs="Segoe UI"/>
                <w:sz w:val="24"/>
                <w:szCs w:val="24"/>
              </w:rPr>
            </w:pPr>
          </w:p>
        </w:tc>
      </w:tr>
      <w:tr w:rsidR="007B73B4" w:rsidRPr="0049726B" w14:paraId="6CEF15F5" w14:textId="77777777" w:rsidTr="77C01DF4">
        <w:tc>
          <w:tcPr>
            <w:tcW w:w="1760" w:type="dxa"/>
            <w:vMerge/>
          </w:tcPr>
          <w:p w14:paraId="38DF68C4" w14:textId="77777777" w:rsidR="007B73B4" w:rsidRPr="0049726B" w:rsidRDefault="007B73B4" w:rsidP="007D6BEA">
            <w:pPr>
              <w:spacing w:after="0" w:line="240" w:lineRule="auto"/>
              <w:rPr>
                <w:rFonts w:ascii="Verdana" w:hAnsi="Verdana"/>
                <w:b/>
                <w:sz w:val="24"/>
                <w:szCs w:val="24"/>
              </w:rPr>
            </w:pPr>
          </w:p>
        </w:tc>
        <w:tc>
          <w:tcPr>
            <w:tcW w:w="8867" w:type="dxa"/>
          </w:tcPr>
          <w:p w14:paraId="49C282B2" w14:textId="77777777" w:rsidR="007B73B4" w:rsidRPr="0049726B" w:rsidRDefault="007B73B4" w:rsidP="00CF706F">
            <w:pPr>
              <w:widowControl w:val="0"/>
              <w:spacing w:after="0" w:line="240" w:lineRule="auto"/>
              <w:rPr>
                <w:rFonts w:ascii="Verdana" w:hAnsi="Verdana"/>
                <w:b/>
                <w:bCs/>
                <w:sz w:val="24"/>
                <w:szCs w:val="24"/>
              </w:rPr>
            </w:pPr>
            <w:bookmarkStart w:id="0" w:name="_Hlk115084104"/>
            <w:r w:rsidRPr="0049726B">
              <w:rPr>
                <w:rFonts w:ascii="Verdana" w:hAnsi="Verdana"/>
                <w:b/>
                <w:bCs/>
                <w:sz w:val="24"/>
                <w:szCs w:val="24"/>
              </w:rPr>
              <w:t xml:space="preserve">Consultant Job Planning Note </w:t>
            </w:r>
            <w:bookmarkEnd w:id="0"/>
          </w:p>
          <w:p w14:paraId="111D92B4" w14:textId="6DB52240" w:rsidR="007B73B4" w:rsidRPr="0049726B" w:rsidRDefault="007B73B4" w:rsidP="00CF706F">
            <w:pPr>
              <w:widowControl w:val="0"/>
              <w:spacing w:after="0" w:line="240" w:lineRule="auto"/>
              <w:rPr>
                <w:rStyle w:val="normaltextrun"/>
                <w:rFonts w:ascii="Verdana" w:hAnsi="Verdana" w:cs="Segoe UI"/>
                <w:sz w:val="24"/>
                <w:szCs w:val="24"/>
              </w:rPr>
            </w:pPr>
            <w:r w:rsidRPr="0049726B">
              <w:rPr>
                <w:rStyle w:val="normaltextrun"/>
                <w:rFonts w:ascii="Verdana" w:hAnsi="Verdana" w:cs="Segoe UI"/>
                <w:sz w:val="24"/>
                <w:szCs w:val="24"/>
              </w:rPr>
              <w:t xml:space="preserve">Due to the Medical Director's late apologies, the Chair agreed to postpone this item </w:t>
            </w:r>
            <w:r w:rsidR="009602BA">
              <w:rPr>
                <w:rStyle w:val="normaltextrun"/>
                <w:rFonts w:ascii="Verdana" w:hAnsi="Verdana" w:cs="Segoe UI"/>
                <w:sz w:val="24"/>
                <w:szCs w:val="24"/>
              </w:rPr>
              <w:t xml:space="preserve">noting </w:t>
            </w:r>
            <w:r w:rsidRPr="0049726B">
              <w:rPr>
                <w:rStyle w:val="normaltextrun"/>
                <w:rFonts w:ascii="Verdana" w:hAnsi="Verdana" w:cs="Segoe UI"/>
                <w:sz w:val="24"/>
                <w:szCs w:val="24"/>
              </w:rPr>
              <w:t>the various forums this had been discussed at, as well as the Project Plan coming to the February meeting.</w:t>
            </w:r>
          </w:p>
          <w:p w14:paraId="6DC3004A" w14:textId="5B20B71C" w:rsidR="007B73B4" w:rsidRPr="0049726B" w:rsidRDefault="007B73B4" w:rsidP="00CF706F">
            <w:pPr>
              <w:widowControl w:val="0"/>
              <w:spacing w:after="0" w:line="240" w:lineRule="auto"/>
              <w:rPr>
                <w:rStyle w:val="normaltextrun"/>
                <w:rFonts w:ascii="Verdana" w:hAnsi="Verdana" w:cs="Segoe UI"/>
                <w:sz w:val="24"/>
                <w:szCs w:val="24"/>
              </w:rPr>
            </w:pPr>
          </w:p>
        </w:tc>
      </w:tr>
    </w:tbl>
    <w:p w14:paraId="5966A1C1" w14:textId="366828B1" w:rsidR="002A7431" w:rsidRPr="0049726B" w:rsidRDefault="002A7431">
      <w:pPr>
        <w:rPr>
          <w:sz w:val="24"/>
          <w:szCs w:val="24"/>
        </w:rPr>
      </w:pPr>
    </w:p>
    <w:tbl>
      <w:tblPr>
        <w:tblStyle w:val="TableGrid"/>
        <w:tblpPr w:leftFromText="180" w:rightFromText="180" w:vertAnchor="text" w:tblpX="-714" w:tblpY="1"/>
        <w:tblOverlap w:val="never"/>
        <w:tblW w:w="10627" w:type="dxa"/>
        <w:tblLook w:val="04A0" w:firstRow="1" w:lastRow="0" w:firstColumn="1" w:lastColumn="0" w:noHBand="0" w:noVBand="1"/>
      </w:tblPr>
      <w:tblGrid>
        <w:gridCol w:w="1760"/>
        <w:gridCol w:w="8867"/>
      </w:tblGrid>
      <w:tr w:rsidR="00ED0E24" w:rsidRPr="0049726B" w14:paraId="2A6FCCAE" w14:textId="77777777" w:rsidTr="77C01DF4">
        <w:tc>
          <w:tcPr>
            <w:tcW w:w="1760" w:type="dxa"/>
          </w:tcPr>
          <w:p w14:paraId="055B78CC" w14:textId="2F73EA01" w:rsidR="00ED0E24" w:rsidRPr="0049726B" w:rsidRDefault="00004A04" w:rsidP="007D6BEA">
            <w:pPr>
              <w:spacing w:after="0" w:line="240" w:lineRule="auto"/>
              <w:rPr>
                <w:rFonts w:ascii="Verdana" w:hAnsi="Verdana"/>
                <w:b/>
                <w:sz w:val="24"/>
                <w:szCs w:val="24"/>
              </w:rPr>
            </w:pPr>
            <w:r w:rsidRPr="0049726B">
              <w:rPr>
                <w:rFonts w:ascii="Verdana" w:hAnsi="Verdana"/>
                <w:b/>
                <w:sz w:val="24"/>
                <w:szCs w:val="24"/>
              </w:rPr>
              <w:t xml:space="preserve"> </w:t>
            </w:r>
            <w:r w:rsidR="007B73B4" w:rsidRPr="0049726B">
              <w:rPr>
                <w:rFonts w:ascii="Verdana" w:hAnsi="Verdana"/>
                <w:b/>
                <w:sz w:val="24"/>
                <w:szCs w:val="24"/>
              </w:rPr>
              <w:t>AC 0112/0</w:t>
            </w:r>
            <w:r w:rsidR="00F1181B">
              <w:rPr>
                <w:rFonts w:ascii="Verdana" w:hAnsi="Verdana"/>
                <w:b/>
                <w:sz w:val="24"/>
                <w:szCs w:val="24"/>
              </w:rPr>
              <w:t>8</w:t>
            </w:r>
          </w:p>
        </w:tc>
        <w:tc>
          <w:tcPr>
            <w:tcW w:w="8867" w:type="dxa"/>
          </w:tcPr>
          <w:p w14:paraId="0F041916" w14:textId="6612B1B2" w:rsidR="00ED0E24" w:rsidRPr="0049726B" w:rsidRDefault="00974F18" w:rsidP="007D6BEA">
            <w:pPr>
              <w:spacing w:after="0" w:line="240" w:lineRule="auto"/>
              <w:rPr>
                <w:rFonts w:ascii="Verdana" w:hAnsi="Verdana"/>
                <w:b/>
                <w:sz w:val="24"/>
                <w:szCs w:val="24"/>
              </w:rPr>
            </w:pPr>
            <w:r w:rsidRPr="0049726B">
              <w:rPr>
                <w:rFonts w:ascii="Verdana" w:hAnsi="Verdana"/>
                <w:b/>
                <w:sz w:val="24"/>
                <w:szCs w:val="24"/>
              </w:rPr>
              <w:t xml:space="preserve">Item 2.3 </w:t>
            </w:r>
            <w:r w:rsidR="00ED0E24" w:rsidRPr="0049726B">
              <w:rPr>
                <w:rFonts w:ascii="Verdana" w:hAnsi="Verdana"/>
                <w:b/>
                <w:sz w:val="24"/>
                <w:szCs w:val="24"/>
              </w:rPr>
              <w:t>Committee Risk Report (CRR)</w:t>
            </w:r>
            <w:r w:rsidR="007B0072" w:rsidRPr="0049726B">
              <w:rPr>
                <w:rFonts w:ascii="Verdana" w:hAnsi="Verdana"/>
                <w:b/>
                <w:sz w:val="24"/>
                <w:szCs w:val="24"/>
              </w:rPr>
              <w:t xml:space="preserve"> &amp; </w:t>
            </w:r>
            <w:r w:rsidRPr="0049726B">
              <w:rPr>
                <w:rFonts w:ascii="Verdana" w:hAnsi="Verdana"/>
                <w:b/>
                <w:sz w:val="24"/>
                <w:szCs w:val="24"/>
              </w:rPr>
              <w:t xml:space="preserve">Item 2.4 </w:t>
            </w:r>
            <w:r w:rsidR="007B0072" w:rsidRPr="0049726B">
              <w:rPr>
                <w:rFonts w:ascii="Verdana" w:hAnsi="Verdana"/>
                <w:b/>
                <w:sz w:val="24"/>
                <w:szCs w:val="24"/>
              </w:rPr>
              <w:t>Ri</w:t>
            </w:r>
            <w:r w:rsidR="00DB0499">
              <w:rPr>
                <w:rFonts w:ascii="Verdana" w:hAnsi="Verdana"/>
                <w:b/>
                <w:sz w:val="24"/>
                <w:szCs w:val="24"/>
              </w:rPr>
              <w:t>s</w:t>
            </w:r>
            <w:r w:rsidR="007B0072" w:rsidRPr="0049726B">
              <w:rPr>
                <w:rFonts w:ascii="Verdana" w:hAnsi="Verdana"/>
                <w:b/>
                <w:sz w:val="24"/>
                <w:szCs w:val="24"/>
              </w:rPr>
              <w:t>k Management Strategy</w:t>
            </w:r>
          </w:p>
          <w:p w14:paraId="487AB918" w14:textId="77777777" w:rsidR="00974F18" w:rsidRPr="0049726B" w:rsidRDefault="00974F18" w:rsidP="00893811">
            <w:pPr>
              <w:pStyle w:val="BodyTextIndent"/>
              <w:spacing w:after="200" w:line="240" w:lineRule="auto"/>
              <w:ind w:left="0"/>
              <w:rPr>
                <w:rFonts w:ascii="Verdana" w:eastAsia="Times New Roman" w:hAnsi="Verdana" w:cs="Arial-BoldMT"/>
                <w:bCs/>
                <w:sz w:val="24"/>
                <w:szCs w:val="24"/>
                <w:lang w:val="en-GB" w:eastAsia="ja-JP"/>
              </w:rPr>
            </w:pPr>
            <w:r w:rsidRPr="0049726B">
              <w:rPr>
                <w:rFonts w:ascii="Verdana" w:eastAsia="Times New Roman" w:hAnsi="Verdana" w:cs="Arial"/>
                <w:bCs/>
                <w:sz w:val="24"/>
                <w:szCs w:val="24"/>
              </w:rPr>
              <w:t>Rani Dash (RD), Director of Corporate Governance</w:t>
            </w:r>
            <w:r w:rsidRPr="0049726B">
              <w:rPr>
                <w:rFonts w:ascii="Verdana" w:eastAsia="Times New Roman" w:hAnsi="Verdana" w:cs="Arial-BoldMT"/>
                <w:bCs/>
                <w:sz w:val="24"/>
                <w:szCs w:val="24"/>
                <w:lang w:eastAsia="ja-JP"/>
              </w:rPr>
              <w:t xml:space="preserve"> </w:t>
            </w:r>
            <w:r w:rsidRPr="0049726B">
              <w:rPr>
                <w:rFonts w:ascii="Verdana" w:eastAsia="Times New Roman" w:hAnsi="Verdana" w:cs="Arial-BoldMT"/>
                <w:bCs/>
                <w:sz w:val="24"/>
                <w:szCs w:val="24"/>
                <w:lang w:val="en-GB" w:eastAsia="ja-JP"/>
              </w:rPr>
              <w:t>took items 2.3 and 2.4 together.</w:t>
            </w:r>
          </w:p>
          <w:p w14:paraId="4D6F0965" w14:textId="0A37B8B9" w:rsidR="00893811" w:rsidRPr="0049726B" w:rsidRDefault="00893811" w:rsidP="00893811">
            <w:pPr>
              <w:pStyle w:val="BodyTextIndent"/>
              <w:spacing w:after="200" w:line="240" w:lineRule="auto"/>
              <w:ind w:left="0"/>
              <w:rPr>
                <w:rFonts w:ascii="Verdana" w:hAnsi="Verdana"/>
                <w:bCs/>
                <w:sz w:val="24"/>
                <w:szCs w:val="24"/>
                <w:lang w:val="en-GB"/>
              </w:rPr>
            </w:pPr>
            <w:r w:rsidRPr="0049726B">
              <w:rPr>
                <w:rFonts w:ascii="Verdana" w:hAnsi="Verdana"/>
                <w:bCs/>
                <w:sz w:val="24"/>
                <w:szCs w:val="24"/>
                <w:lang w:val="en-GB"/>
              </w:rPr>
              <w:t>Concerning item 2.3, the Committee observed that 29 risks were not managed within the approved and agreed-upon risk appetite/tolerance level.</w:t>
            </w:r>
            <w:r w:rsidR="00C654B8" w:rsidRPr="0049726B">
              <w:rPr>
                <w:sz w:val="24"/>
                <w:szCs w:val="24"/>
              </w:rPr>
              <w:t xml:space="preserve"> </w:t>
            </w:r>
            <w:r w:rsidR="00C654B8" w:rsidRPr="0049726B">
              <w:rPr>
                <w:rFonts w:ascii="Verdana" w:hAnsi="Verdana"/>
                <w:bCs/>
                <w:sz w:val="24"/>
                <w:szCs w:val="24"/>
                <w:lang w:val="en-GB"/>
              </w:rPr>
              <w:t xml:space="preserve">RD </w:t>
            </w:r>
            <w:r w:rsidR="009602BA">
              <w:rPr>
                <w:rFonts w:ascii="Verdana" w:hAnsi="Verdana"/>
                <w:bCs/>
                <w:sz w:val="24"/>
                <w:szCs w:val="24"/>
                <w:lang w:val="en-GB"/>
              </w:rPr>
              <w:t>r</w:t>
            </w:r>
            <w:r w:rsidR="009602BA" w:rsidRPr="0049726B">
              <w:rPr>
                <w:rFonts w:ascii="Verdana" w:hAnsi="Verdana"/>
                <w:bCs/>
                <w:sz w:val="24"/>
                <w:szCs w:val="24"/>
                <w:lang w:val="en-GB"/>
              </w:rPr>
              <w:t>eassured</w:t>
            </w:r>
            <w:r w:rsidR="00C654B8" w:rsidRPr="0049726B">
              <w:rPr>
                <w:rFonts w:ascii="Verdana" w:hAnsi="Verdana"/>
                <w:bCs/>
                <w:sz w:val="24"/>
                <w:szCs w:val="24"/>
                <w:lang w:val="en-GB"/>
              </w:rPr>
              <w:t xml:space="preserve"> the Committee that a review of the Risk Management Strategy was underway, and that areas that needed significant strengthening had already been identified</w:t>
            </w:r>
            <w:r w:rsidR="000B373C" w:rsidRPr="0049726B">
              <w:rPr>
                <w:rFonts w:ascii="Verdana" w:hAnsi="Verdana"/>
                <w:bCs/>
                <w:sz w:val="24"/>
                <w:szCs w:val="24"/>
                <w:lang w:val="en-GB"/>
              </w:rPr>
              <w:t>. A</w:t>
            </w:r>
            <w:r w:rsidRPr="0049726B">
              <w:rPr>
                <w:rFonts w:ascii="Verdana" w:hAnsi="Verdana"/>
                <w:bCs/>
                <w:sz w:val="24"/>
                <w:szCs w:val="24"/>
                <w:lang w:val="en-GB"/>
              </w:rPr>
              <w:t xml:space="preserve"> Board Development session to discuss the Health Board</w:t>
            </w:r>
            <w:r w:rsidR="009602BA">
              <w:rPr>
                <w:rFonts w:ascii="Verdana" w:hAnsi="Verdana"/>
                <w:bCs/>
                <w:sz w:val="24"/>
                <w:szCs w:val="24"/>
                <w:lang w:val="en-GB"/>
              </w:rPr>
              <w:t>’</w:t>
            </w:r>
            <w:r w:rsidRPr="0049726B">
              <w:rPr>
                <w:rFonts w:ascii="Verdana" w:hAnsi="Verdana"/>
                <w:bCs/>
                <w:sz w:val="24"/>
                <w:szCs w:val="24"/>
                <w:lang w:val="en-GB"/>
              </w:rPr>
              <w:t xml:space="preserve">s risk management approach, strategy, and risk appetite </w:t>
            </w:r>
            <w:r w:rsidR="000B373C" w:rsidRPr="0049726B">
              <w:rPr>
                <w:rFonts w:ascii="Verdana" w:hAnsi="Verdana"/>
                <w:bCs/>
                <w:sz w:val="24"/>
                <w:szCs w:val="24"/>
                <w:lang w:val="en-GB"/>
              </w:rPr>
              <w:t>was noted as</w:t>
            </w:r>
            <w:r w:rsidRPr="0049726B">
              <w:rPr>
                <w:rFonts w:ascii="Verdana" w:hAnsi="Verdana"/>
                <w:bCs/>
                <w:sz w:val="24"/>
                <w:szCs w:val="24"/>
                <w:lang w:val="en-GB"/>
              </w:rPr>
              <w:t xml:space="preserve"> scheduled for February 2023.</w:t>
            </w:r>
          </w:p>
          <w:p w14:paraId="60F49DEC" w14:textId="3BEDD903" w:rsidR="0074720E" w:rsidRPr="0049726B" w:rsidRDefault="0074720E" w:rsidP="0074720E">
            <w:pPr>
              <w:spacing w:after="0" w:line="240" w:lineRule="auto"/>
              <w:rPr>
                <w:rFonts w:ascii="Verdana" w:eastAsia="Times New Roman" w:hAnsi="Verdana" w:cs="Arial-BoldMT"/>
                <w:bCs/>
                <w:sz w:val="24"/>
                <w:szCs w:val="24"/>
                <w:lang w:eastAsia="ja-JP"/>
              </w:rPr>
            </w:pPr>
            <w:r w:rsidRPr="0049726B">
              <w:rPr>
                <w:rFonts w:ascii="Verdana" w:eastAsia="Times New Roman" w:hAnsi="Verdana" w:cs="Arial-BoldMT"/>
                <w:bCs/>
                <w:sz w:val="24"/>
                <w:szCs w:val="24"/>
                <w:lang w:eastAsia="ja-JP"/>
              </w:rPr>
              <w:t xml:space="preserve">Shelley Bosson requested a briefing note on CRR004 - </w:t>
            </w:r>
            <w:r w:rsidR="00C654B8" w:rsidRPr="0049726B">
              <w:rPr>
                <w:rFonts w:ascii="Verdana" w:hAnsi="Verdana"/>
                <w:iCs/>
                <w:sz w:val="24"/>
                <w:szCs w:val="24"/>
              </w:rPr>
              <w:t>Failure to comply with</w:t>
            </w:r>
            <w:r w:rsidR="00C654B8" w:rsidRPr="0049726B">
              <w:rPr>
                <w:rFonts w:ascii="Verdana" w:hAnsi="Verdana"/>
                <w:b/>
                <w:iCs/>
                <w:sz w:val="24"/>
                <w:szCs w:val="24"/>
              </w:rPr>
              <w:t xml:space="preserve"> </w:t>
            </w:r>
            <w:r w:rsidR="00C654B8" w:rsidRPr="0049726B">
              <w:rPr>
                <w:rFonts w:ascii="Verdana" w:hAnsi="Verdana"/>
                <w:bCs/>
                <w:iCs/>
                <w:sz w:val="24"/>
                <w:szCs w:val="24"/>
              </w:rPr>
              <w:t>the</w:t>
            </w:r>
            <w:r w:rsidR="00C654B8" w:rsidRPr="0049726B">
              <w:rPr>
                <w:rFonts w:ascii="Verdana" w:hAnsi="Verdana"/>
                <w:b/>
                <w:iCs/>
                <w:sz w:val="24"/>
                <w:szCs w:val="24"/>
              </w:rPr>
              <w:t xml:space="preserve"> </w:t>
            </w:r>
            <w:proofErr w:type="spellStart"/>
            <w:r w:rsidRPr="0049726B">
              <w:rPr>
                <w:rFonts w:ascii="Verdana" w:eastAsia="Times New Roman" w:hAnsi="Verdana" w:cs="Arial-BoldMT"/>
                <w:bCs/>
                <w:sz w:val="24"/>
                <w:szCs w:val="24"/>
                <w:lang w:eastAsia="ja-JP"/>
              </w:rPr>
              <w:t>WboFG</w:t>
            </w:r>
            <w:proofErr w:type="spellEnd"/>
            <w:r w:rsidRPr="0049726B">
              <w:rPr>
                <w:rFonts w:ascii="Verdana" w:eastAsia="Times New Roman" w:hAnsi="Verdana" w:cs="Arial-BoldMT"/>
                <w:bCs/>
                <w:sz w:val="24"/>
                <w:szCs w:val="24"/>
                <w:lang w:eastAsia="ja-JP"/>
              </w:rPr>
              <w:t xml:space="preserve"> Act and Socio-Economic Duty, with a particular emphasis on the Health Board's compliance with the Act's requirements. RD would take this forward </w:t>
            </w:r>
            <w:proofErr w:type="gramStart"/>
            <w:r w:rsidR="009602BA">
              <w:rPr>
                <w:rFonts w:ascii="Verdana" w:eastAsia="Times New Roman" w:hAnsi="Verdana" w:cs="Arial-BoldMT"/>
                <w:bCs/>
                <w:sz w:val="24"/>
                <w:szCs w:val="24"/>
                <w:lang w:eastAsia="ja-JP"/>
              </w:rPr>
              <w:t>and</w:t>
            </w:r>
            <w:r w:rsidRPr="0049726B">
              <w:rPr>
                <w:rFonts w:ascii="Verdana" w:eastAsia="Times New Roman" w:hAnsi="Verdana" w:cs="Arial-BoldMT"/>
                <w:bCs/>
                <w:sz w:val="24"/>
                <w:szCs w:val="24"/>
                <w:lang w:eastAsia="ja-JP"/>
              </w:rPr>
              <w:t xml:space="preserve"> also</w:t>
            </w:r>
            <w:proofErr w:type="gramEnd"/>
            <w:r w:rsidRPr="0049726B">
              <w:rPr>
                <w:rFonts w:ascii="Verdana" w:eastAsia="Times New Roman" w:hAnsi="Verdana" w:cs="Arial-BoldMT"/>
                <w:bCs/>
                <w:sz w:val="24"/>
                <w:szCs w:val="24"/>
                <w:lang w:eastAsia="ja-JP"/>
              </w:rPr>
              <w:t xml:space="preserve"> provid</w:t>
            </w:r>
            <w:r w:rsidR="009602BA">
              <w:rPr>
                <w:rFonts w:ascii="Verdana" w:eastAsia="Times New Roman" w:hAnsi="Verdana" w:cs="Arial-BoldMT"/>
                <w:bCs/>
                <w:sz w:val="24"/>
                <w:szCs w:val="24"/>
                <w:lang w:eastAsia="ja-JP"/>
              </w:rPr>
              <w:t>e</w:t>
            </w:r>
            <w:r w:rsidRPr="0049726B">
              <w:rPr>
                <w:rFonts w:ascii="Verdana" w:eastAsia="Times New Roman" w:hAnsi="Verdana" w:cs="Arial-BoldMT"/>
                <w:bCs/>
                <w:sz w:val="24"/>
                <w:szCs w:val="24"/>
                <w:lang w:eastAsia="ja-JP"/>
              </w:rPr>
              <w:t xml:space="preserve"> an update on the </w:t>
            </w:r>
            <w:r w:rsidR="0000127E">
              <w:rPr>
                <w:rFonts w:ascii="Verdana" w:eastAsia="Times New Roman" w:hAnsi="Verdana" w:cs="Arial-BoldMT"/>
                <w:bCs/>
                <w:sz w:val="24"/>
                <w:szCs w:val="24"/>
                <w:lang w:eastAsia="ja-JP"/>
              </w:rPr>
              <w:t xml:space="preserve">recently reviewed </w:t>
            </w:r>
            <w:r w:rsidRPr="0049726B">
              <w:rPr>
                <w:rFonts w:ascii="Verdana" w:eastAsia="Times New Roman" w:hAnsi="Verdana" w:cs="Arial-BoldMT"/>
                <w:bCs/>
                <w:sz w:val="24"/>
                <w:szCs w:val="24"/>
                <w:lang w:eastAsia="ja-JP"/>
              </w:rPr>
              <w:t>Health Board Wellbeing objectives.</w:t>
            </w:r>
          </w:p>
          <w:p w14:paraId="0BFE3BFD" w14:textId="1879C772" w:rsidR="00C654B8" w:rsidRPr="0049726B" w:rsidRDefault="0074720E" w:rsidP="00C654B8">
            <w:pPr>
              <w:spacing w:line="240" w:lineRule="auto"/>
              <w:rPr>
                <w:rFonts w:ascii="Verdana" w:hAnsi="Verdana"/>
                <w:sz w:val="24"/>
                <w:szCs w:val="24"/>
              </w:rPr>
            </w:pPr>
            <w:r w:rsidRPr="0049726B">
              <w:rPr>
                <w:rFonts w:ascii="Verdana" w:eastAsia="Times New Roman" w:hAnsi="Verdana" w:cs="Arial-BoldMT"/>
                <w:b/>
                <w:sz w:val="24"/>
                <w:szCs w:val="24"/>
                <w:lang w:eastAsia="ja-JP"/>
              </w:rPr>
              <w:t>Action: Director of Corporate Governance</w:t>
            </w:r>
          </w:p>
          <w:p w14:paraId="05EAACCF" w14:textId="51BB70E6" w:rsidR="00786099" w:rsidRPr="0049726B" w:rsidRDefault="00C654B8" w:rsidP="00786099">
            <w:pPr>
              <w:spacing w:after="0" w:line="240" w:lineRule="auto"/>
              <w:rPr>
                <w:rFonts w:ascii="Verdana" w:hAnsi="Verdana"/>
                <w:sz w:val="24"/>
                <w:szCs w:val="24"/>
              </w:rPr>
            </w:pPr>
            <w:r w:rsidRPr="0049726B">
              <w:rPr>
                <w:rFonts w:ascii="Verdana" w:hAnsi="Verdana"/>
                <w:sz w:val="24"/>
                <w:szCs w:val="24"/>
              </w:rPr>
              <w:t xml:space="preserve">At the February meeting, </w:t>
            </w:r>
            <w:r w:rsidR="00786099" w:rsidRPr="0049726B">
              <w:rPr>
                <w:rFonts w:ascii="Verdana" w:hAnsi="Verdana"/>
                <w:sz w:val="24"/>
                <w:szCs w:val="24"/>
              </w:rPr>
              <w:t xml:space="preserve">with the </w:t>
            </w:r>
            <w:r w:rsidR="0000127E">
              <w:rPr>
                <w:rFonts w:ascii="Verdana" w:hAnsi="Verdana"/>
                <w:sz w:val="24"/>
                <w:szCs w:val="24"/>
              </w:rPr>
              <w:t>r</w:t>
            </w:r>
            <w:r w:rsidR="00786099" w:rsidRPr="0049726B">
              <w:rPr>
                <w:rFonts w:ascii="Verdana" w:hAnsi="Verdana"/>
                <w:sz w:val="24"/>
                <w:szCs w:val="24"/>
              </w:rPr>
              <w:t xml:space="preserve">isk </w:t>
            </w:r>
            <w:r w:rsidR="0000127E">
              <w:rPr>
                <w:rFonts w:ascii="Verdana" w:hAnsi="Verdana"/>
                <w:sz w:val="24"/>
                <w:szCs w:val="24"/>
              </w:rPr>
              <w:t>o</w:t>
            </w:r>
            <w:r w:rsidR="00786099" w:rsidRPr="0049726B">
              <w:rPr>
                <w:rFonts w:ascii="Verdana" w:hAnsi="Verdana"/>
                <w:sz w:val="24"/>
                <w:szCs w:val="24"/>
              </w:rPr>
              <w:t xml:space="preserve">wner present </w:t>
            </w:r>
            <w:r w:rsidRPr="0049726B">
              <w:rPr>
                <w:rFonts w:ascii="Verdana" w:hAnsi="Verdana"/>
                <w:sz w:val="24"/>
                <w:szCs w:val="24"/>
              </w:rPr>
              <w:t xml:space="preserve">a detailed discussion </w:t>
            </w:r>
            <w:r w:rsidR="00786099" w:rsidRPr="0049726B">
              <w:rPr>
                <w:rFonts w:ascii="Verdana" w:hAnsi="Verdana"/>
                <w:sz w:val="24"/>
                <w:szCs w:val="24"/>
              </w:rPr>
              <w:t xml:space="preserve">on the risk and risk profile </w:t>
            </w:r>
            <w:r w:rsidRPr="0049726B">
              <w:rPr>
                <w:rFonts w:ascii="Verdana" w:hAnsi="Verdana"/>
                <w:sz w:val="24"/>
                <w:szCs w:val="24"/>
              </w:rPr>
              <w:t>of</w:t>
            </w:r>
            <w:r w:rsidR="001C26EF" w:rsidRPr="0049726B">
              <w:rPr>
                <w:rFonts w:ascii="Verdana" w:hAnsi="Verdana"/>
                <w:sz w:val="24"/>
                <w:szCs w:val="24"/>
              </w:rPr>
              <w:t xml:space="preserve"> </w:t>
            </w:r>
            <w:r w:rsidRPr="0049726B">
              <w:rPr>
                <w:rFonts w:ascii="Verdana" w:hAnsi="Verdana"/>
                <w:sz w:val="24"/>
                <w:szCs w:val="24"/>
              </w:rPr>
              <w:t>displaced people/migrants</w:t>
            </w:r>
            <w:r w:rsidR="00786099" w:rsidRPr="0049726B">
              <w:rPr>
                <w:rFonts w:ascii="Verdana" w:hAnsi="Verdana"/>
                <w:sz w:val="24"/>
                <w:szCs w:val="24"/>
              </w:rPr>
              <w:t xml:space="preserve"> </w:t>
            </w:r>
            <w:r w:rsidRPr="0049726B">
              <w:rPr>
                <w:rFonts w:ascii="Verdana" w:hAnsi="Verdana"/>
                <w:sz w:val="24"/>
                <w:szCs w:val="24"/>
              </w:rPr>
              <w:t>would take place.</w:t>
            </w:r>
          </w:p>
          <w:p w14:paraId="768630CD" w14:textId="43C8F729" w:rsidR="00786099" w:rsidRPr="0049726B" w:rsidRDefault="00786099" w:rsidP="00786099">
            <w:pPr>
              <w:spacing w:after="0" w:line="240" w:lineRule="auto"/>
              <w:rPr>
                <w:rFonts w:ascii="Verdana" w:hAnsi="Verdana"/>
                <w:b/>
                <w:bCs/>
                <w:sz w:val="24"/>
                <w:szCs w:val="24"/>
              </w:rPr>
            </w:pPr>
            <w:r w:rsidRPr="0049726B">
              <w:rPr>
                <w:rFonts w:ascii="Verdana" w:hAnsi="Verdana"/>
                <w:b/>
                <w:bCs/>
                <w:sz w:val="24"/>
                <w:szCs w:val="24"/>
              </w:rPr>
              <w:t xml:space="preserve">Action: </w:t>
            </w:r>
            <w:r w:rsidRPr="0049726B">
              <w:rPr>
                <w:rFonts w:ascii="Verdana" w:eastAsia="Times New Roman" w:hAnsi="Verdana" w:cs="Arial-BoldMT"/>
                <w:b/>
                <w:sz w:val="24"/>
                <w:szCs w:val="24"/>
                <w:lang w:eastAsia="ja-JP"/>
              </w:rPr>
              <w:t>Director of Corporate Governance</w:t>
            </w:r>
            <w:r w:rsidRPr="0049726B">
              <w:rPr>
                <w:rFonts w:ascii="Verdana" w:hAnsi="Verdana"/>
                <w:b/>
                <w:bCs/>
                <w:sz w:val="24"/>
                <w:szCs w:val="24"/>
              </w:rPr>
              <w:t xml:space="preserve"> / Secretariat</w:t>
            </w:r>
          </w:p>
          <w:p w14:paraId="092C78B9" w14:textId="77777777" w:rsidR="00786099" w:rsidRPr="0049726B" w:rsidRDefault="00786099" w:rsidP="007D6BEA">
            <w:pPr>
              <w:autoSpaceDE w:val="0"/>
              <w:autoSpaceDN w:val="0"/>
              <w:adjustRightInd w:val="0"/>
              <w:spacing w:after="0" w:line="240" w:lineRule="auto"/>
              <w:rPr>
                <w:rFonts w:ascii="Verdana" w:hAnsi="Verdana"/>
                <w:sz w:val="24"/>
                <w:szCs w:val="24"/>
              </w:rPr>
            </w:pPr>
          </w:p>
          <w:p w14:paraId="77EEB50B" w14:textId="6E673A17" w:rsidR="001F21B9" w:rsidRPr="0049726B" w:rsidRDefault="00ED0E24" w:rsidP="007D6BEA">
            <w:pPr>
              <w:autoSpaceDE w:val="0"/>
              <w:autoSpaceDN w:val="0"/>
              <w:adjustRightInd w:val="0"/>
              <w:spacing w:after="0" w:line="240" w:lineRule="auto"/>
              <w:rPr>
                <w:rFonts w:ascii="Verdana" w:hAnsi="Verdana"/>
                <w:sz w:val="24"/>
                <w:szCs w:val="24"/>
              </w:rPr>
            </w:pPr>
            <w:r w:rsidRPr="0049726B">
              <w:rPr>
                <w:rFonts w:ascii="Verdana" w:hAnsi="Verdana"/>
                <w:sz w:val="24"/>
                <w:szCs w:val="24"/>
              </w:rPr>
              <w:t xml:space="preserve">The </w:t>
            </w:r>
            <w:r w:rsidR="006E5169" w:rsidRPr="0049726B">
              <w:rPr>
                <w:rFonts w:ascii="Verdana" w:hAnsi="Verdana"/>
                <w:sz w:val="24"/>
                <w:szCs w:val="24"/>
              </w:rPr>
              <w:t>Committee; -</w:t>
            </w:r>
          </w:p>
          <w:p w14:paraId="51107580" w14:textId="5DC2BEC2" w:rsidR="00ED0E24" w:rsidRPr="0049726B" w:rsidRDefault="006E5169" w:rsidP="007D6BEA">
            <w:pPr>
              <w:pStyle w:val="ListParagraph"/>
              <w:numPr>
                <w:ilvl w:val="0"/>
                <w:numId w:val="17"/>
              </w:numPr>
              <w:autoSpaceDE w:val="0"/>
              <w:autoSpaceDN w:val="0"/>
              <w:adjustRightInd w:val="0"/>
              <w:spacing w:after="0" w:line="240" w:lineRule="auto"/>
              <w:rPr>
                <w:rFonts w:ascii="Verdana" w:hAnsi="Verdana"/>
                <w:sz w:val="24"/>
                <w:szCs w:val="24"/>
              </w:rPr>
            </w:pPr>
            <w:r w:rsidRPr="0049726B">
              <w:rPr>
                <w:rFonts w:ascii="Verdana" w:hAnsi="Verdana"/>
                <w:sz w:val="24"/>
                <w:szCs w:val="24"/>
              </w:rPr>
              <w:t xml:space="preserve">NOTED </w:t>
            </w:r>
            <w:r w:rsidR="00ED0E24" w:rsidRPr="0049726B">
              <w:rPr>
                <w:rFonts w:ascii="Verdana" w:hAnsi="Verdana"/>
                <w:sz w:val="24"/>
                <w:szCs w:val="24"/>
              </w:rPr>
              <w:t xml:space="preserve">the </w:t>
            </w:r>
            <w:r w:rsidR="001F21B9" w:rsidRPr="0049726B">
              <w:rPr>
                <w:rFonts w:ascii="Verdana" w:hAnsi="Verdana"/>
                <w:sz w:val="24"/>
                <w:szCs w:val="24"/>
              </w:rPr>
              <w:t xml:space="preserve">updated position </w:t>
            </w:r>
            <w:r w:rsidR="00786099" w:rsidRPr="0049726B">
              <w:rPr>
                <w:rFonts w:ascii="Verdana" w:hAnsi="Verdana"/>
                <w:sz w:val="24"/>
                <w:szCs w:val="24"/>
              </w:rPr>
              <w:t>on</w:t>
            </w:r>
            <w:r w:rsidR="001F21B9" w:rsidRPr="0049726B">
              <w:rPr>
                <w:rFonts w:ascii="Verdana" w:hAnsi="Verdana"/>
                <w:sz w:val="24"/>
                <w:szCs w:val="24"/>
              </w:rPr>
              <w:t xml:space="preserve"> the Committee Risk Report</w:t>
            </w:r>
            <w:r w:rsidR="00ED0E24" w:rsidRPr="0049726B">
              <w:rPr>
                <w:rFonts w:ascii="Verdana" w:hAnsi="Verdana"/>
                <w:sz w:val="24"/>
                <w:szCs w:val="24"/>
              </w:rPr>
              <w:t xml:space="preserve"> </w:t>
            </w:r>
          </w:p>
          <w:p w14:paraId="0034661E" w14:textId="0198B637" w:rsidR="001F21B9" w:rsidRPr="0049726B" w:rsidRDefault="006E5169" w:rsidP="007D6BEA">
            <w:pPr>
              <w:pStyle w:val="ListParagraph"/>
              <w:numPr>
                <w:ilvl w:val="0"/>
                <w:numId w:val="17"/>
              </w:numPr>
              <w:autoSpaceDE w:val="0"/>
              <w:autoSpaceDN w:val="0"/>
              <w:adjustRightInd w:val="0"/>
              <w:spacing w:after="0" w:line="240" w:lineRule="auto"/>
              <w:rPr>
                <w:rFonts w:ascii="Verdana" w:hAnsi="Verdana"/>
                <w:sz w:val="24"/>
                <w:szCs w:val="24"/>
              </w:rPr>
            </w:pPr>
            <w:r w:rsidRPr="0049726B">
              <w:rPr>
                <w:rFonts w:ascii="Verdana" w:hAnsi="Verdana"/>
                <w:sz w:val="24"/>
                <w:szCs w:val="24"/>
              </w:rPr>
              <w:t xml:space="preserve">NOTED </w:t>
            </w:r>
            <w:r w:rsidR="001F21B9" w:rsidRPr="0049726B">
              <w:rPr>
                <w:rFonts w:ascii="Verdana" w:hAnsi="Verdana"/>
                <w:sz w:val="24"/>
                <w:szCs w:val="24"/>
              </w:rPr>
              <w:t xml:space="preserve">the </w:t>
            </w:r>
            <w:r w:rsidR="00786099" w:rsidRPr="0049726B">
              <w:rPr>
                <w:rFonts w:ascii="Verdana" w:hAnsi="Verdana"/>
                <w:sz w:val="24"/>
                <w:szCs w:val="24"/>
              </w:rPr>
              <w:t xml:space="preserve">update on </w:t>
            </w:r>
            <w:r w:rsidR="001F21B9" w:rsidRPr="0049726B">
              <w:rPr>
                <w:rFonts w:ascii="Verdana" w:hAnsi="Verdana"/>
                <w:sz w:val="24"/>
                <w:szCs w:val="24"/>
              </w:rPr>
              <w:t>the Risk Management Strategy</w:t>
            </w:r>
          </w:p>
          <w:p w14:paraId="739B5DF1" w14:textId="55066D6E" w:rsidR="002A7431" w:rsidRPr="0049726B" w:rsidRDefault="002A7431" w:rsidP="007D6BEA">
            <w:pPr>
              <w:autoSpaceDE w:val="0"/>
              <w:autoSpaceDN w:val="0"/>
              <w:adjustRightInd w:val="0"/>
              <w:spacing w:after="0" w:line="240" w:lineRule="auto"/>
              <w:rPr>
                <w:rFonts w:ascii="Verdana" w:hAnsi="Verdana"/>
                <w:sz w:val="24"/>
                <w:szCs w:val="24"/>
              </w:rPr>
            </w:pPr>
          </w:p>
        </w:tc>
      </w:tr>
      <w:tr w:rsidR="00ED0E24" w:rsidRPr="0049726B" w14:paraId="463FE8B3" w14:textId="77777777" w:rsidTr="77C01DF4">
        <w:tc>
          <w:tcPr>
            <w:tcW w:w="1760" w:type="dxa"/>
            <w:shd w:val="clear" w:color="auto" w:fill="D9D9D9" w:themeFill="background1" w:themeFillShade="D9"/>
          </w:tcPr>
          <w:p w14:paraId="1E0BF8DE" w14:textId="6E33535D" w:rsidR="00ED0E24" w:rsidRPr="0049726B" w:rsidRDefault="00ED0E24" w:rsidP="007D6BEA">
            <w:pPr>
              <w:spacing w:after="0" w:line="240" w:lineRule="auto"/>
              <w:rPr>
                <w:rFonts w:ascii="Verdana" w:hAnsi="Verdana"/>
                <w:b/>
                <w:sz w:val="24"/>
                <w:szCs w:val="24"/>
              </w:rPr>
            </w:pPr>
          </w:p>
        </w:tc>
        <w:tc>
          <w:tcPr>
            <w:tcW w:w="8867" w:type="dxa"/>
            <w:shd w:val="clear" w:color="auto" w:fill="D9D9D9" w:themeFill="background1" w:themeFillShade="D9"/>
          </w:tcPr>
          <w:p w14:paraId="4C572554" w14:textId="3DDD78F8" w:rsidR="00ED0E24" w:rsidRPr="0049726B" w:rsidRDefault="00ED0E24" w:rsidP="007D6BEA">
            <w:pPr>
              <w:autoSpaceDE w:val="0"/>
              <w:autoSpaceDN w:val="0"/>
              <w:adjustRightInd w:val="0"/>
              <w:spacing w:after="0" w:line="240" w:lineRule="auto"/>
              <w:rPr>
                <w:rFonts w:ascii="Verdana" w:hAnsi="Verdana"/>
                <w:b/>
                <w:bCs/>
                <w:sz w:val="24"/>
                <w:szCs w:val="24"/>
              </w:rPr>
            </w:pPr>
            <w:r w:rsidRPr="0049726B">
              <w:rPr>
                <w:rFonts w:ascii="Verdana" w:hAnsi="Verdana" w:cstheme="minorHAnsi"/>
                <w:b/>
                <w:bCs/>
                <w:sz w:val="24"/>
                <w:szCs w:val="24"/>
              </w:rPr>
              <w:t>Financial Governance and Control</w:t>
            </w:r>
          </w:p>
        </w:tc>
      </w:tr>
      <w:tr w:rsidR="00ED0E24" w:rsidRPr="0049726B" w14:paraId="2F6A9860" w14:textId="77777777" w:rsidTr="0000127E">
        <w:trPr>
          <w:trHeight w:val="1691"/>
        </w:trPr>
        <w:tc>
          <w:tcPr>
            <w:tcW w:w="1760" w:type="dxa"/>
          </w:tcPr>
          <w:p w14:paraId="057784EE" w14:textId="721361BF" w:rsidR="00ED0E24" w:rsidRPr="0049726B" w:rsidRDefault="007B73B4" w:rsidP="007D6BEA">
            <w:pPr>
              <w:spacing w:after="0" w:line="240" w:lineRule="auto"/>
              <w:rPr>
                <w:rFonts w:ascii="Verdana" w:hAnsi="Verdana"/>
                <w:b/>
                <w:sz w:val="24"/>
                <w:szCs w:val="24"/>
              </w:rPr>
            </w:pPr>
            <w:r w:rsidRPr="0049726B">
              <w:rPr>
                <w:rFonts w:ascii="Verdana" w:hAnsi="Verdana"/>
                <w:b/>
                <w:sz w:val="24"/>
                <w:szCs w:val="24"/>
              </w:rPr>
              <w:t>AC 0112/</w:t>
            </w:r>
            <w:r w:rsidR="00F1181B">
              <w:rPr>
                <w:rFonts w:ascii="Verdana" w:hAnsi="Verdana"/>
                <w:b/>
                <w:sz w:val="24"/>
                <w:szCs w:val="24"/>
              </w:rPr>
              <w:t>09</w:t>
            </w:r>
          </w:p>
        </w:tc>
        <w:tc>
          <w:tcPr>
            <w:tcW w:w="8867" w:type="dxa"/>
          </w:tcPr>
          <w:p w14:paraId="2407F13A" w14:textId="12914669" w:rsidR="00ED0E24" w:rsidRPr="0049726B" w:rsidRDefault="00ED0E24" w:rsidP="007D6BEA">
            <w:pPr>
              <w:autoSpaceDE w:val="0"/>
              <w:autoSpaceDN w:val="0"/>
              <w:adjustRightInd w:val="0"/>
              <w:spacing w:after="0" w:line="240" w:lineRule="auto"/>
              <w:rPr>
                <w:rFonts w:ascii="Verdana" w:hAnsi="Verdana"/>
                <w:sz w:val="24"/>
                <w:szCs w:val="24"/>
              </w:rPr>
            </w:pPr>
            <w:r w:rsidRPr="0049726B">
              <w:rPr>
                <w:rFonts w:ascii="Verdana" w:hAnsi="Verdana"/>
                <w:b/>
                <w:bCs/>
                <w:sz w:val="24"/>
                <w:szCs w:val="24"/>
              </w:rPr>
              <w:t>Use of Single Tender Waivers</w:t>
            </w:r>
          </w:p>
          <w:p w14:paraId="5FBE0314" w14:textId="4BDBB143" w:rsidR="00ED0E24" w:rsidRPr="0049726B" w:rsidRDefault="00ED0E24" w:rsidP="007D6BEA">
            <w:pPr>
              <w:autoSpaceDE w:val="0"/>
              <w:autoSpaceDN w:val="0"/>
              <w:adjustRightInd w:val="0"/>
              <w:spacing w:after="0" w:line="240" w:lineRule="auto"/>
              <w:rPr>
                <w:rFonts w:ascii="Verdana" w:hAnsi="Verdana"/>
                <w:sz w:val="24"/>
                <w:szCs w:val="24"/>
              </w:rPr>
            </w:pPr>
            <w:r w:rsidRPr="0049726B">
              <w:rPr>
                <w:rFonts w:ascii="Verdana" w:hAnsi="Verdana"/>
                <w:sz w:val="24"/>
                <w:szCs w:val="24"/>
              </w:rPr>
              <w:t xml:space="preserve">The Assistant Finance Director (AFD) provided an update </w:t>
            </w:r>
            <w:r w:rsidR="00FC02F7" w:rsidRPr="0049726B">
              <w:rPr>
                <w:rFonts w:ascii="Verdana" w:hAnsi="Verdana"/>
                <w:sz w:val="24"/>
                <w:szCs w:val="24"/>
              </w:rPr>
              <w:t>on the use of Single Tender Waivers.</w:t>
            </w:r>
          </w:p>
          <w:p w14:paraId="5833146C" w14:textId="77777777" w:rsidR="00025203" w:rsidRPr="0049726B" w:rsidRDefault="00025203" w:rsidP="007D6BEA">
            <w:pPr>
              <w:autoSpaceDE w:val="0"/>
              <w:autoSpaceDN w:val="0"/>
              <w:adjustRightInd w:val="0"/>
              <w:spacing w:after="0" w:line="240" w:lineRule="auto"/>
              <w:rPr>
                <w:rFonts w:ascii="Verdana" w:hAnsi="Verdana"/>
                <w:sz w:val="24"/>
                <w:szCs w:val="24"/>
              </w:rPr>
            </w:pPr>
          </w:p>
          <w:p w14:paraId="55336305" w14:textId="2DB5243F" w:rsidR="00ED0E24" w:rsidRPr="0000127E" w:rsidRDefault="00ED0E24" w:rsidP="0000127E">
            <w:pPr>
              <w:autoSpaceDE w:val="0"/>
              <w:autoSpaceDN w:val="0"/>
              <w:adjustRightInd w:val="0"/>
              <w:spacing w:after="0" w:line="240" w:lineRule="auto"/>
              <w:rPr>
                <w:rFonts w:ascii="Verdana" w:hAnsi="Verdana"/>
                <w:sz w:val="24"/>
                <w:szCs w:val="24"/>
              </w:rPr>
            </w:pPr>
            <w:r w:rsidRPr="0049726B">
              <w:rPr>
                <w:rFonts w:ascii="Verdana" w:hAnsi="Verdana"/>
                <w:sz w:val="24"/>
                <w:szCs w:val="24"/>
              </w:rPr>
              <w:t>The Committee</w:t>
            </w:r>
            <w:r w:rsidR="0000127E">
              <w:rPr>
                <w:rFonts w:ascii="Verdana" w:hAnsi="Verdana"/>
                <w:sz w:val="24"/>
                <w:szCs w:val="24"/>
              </w:rPr>
              <w:t xml:space="preserve"> </w:t>
            </w:r>
            <w:r w:rsidRPr="0000127E">
              <w:rPr>
                <w:rFonts w:ascii="Verdana" w:hAnsi="Verdana"/>
                <w:sz w:val="24"/>
                <w:szCs w:val="24"/>
              </w:rPr>
              <w:t xml:space="preserve">APPROVED the </w:t>
            </w:r>
            <w:r w:rsidR="00426C20" w:rsidRPr="0000127E">
              <w:rPr>
                <w:rFonts w:ascii="Verdana" w:hAnsi="Verdana"/>
                <w:sz w:val="24"/>
                <w:szCs w:val="24"/>
              </w:rPr>
              <w:t>Use of Single Tender Waivers</w:t>
            </w:r>
            <w:r w:rsidR="00426C20" w:rsidRPr="0000127E">
              <w:rPr>
                <w:rFonts w:ascii="Verdana" w:hAnsi="Verdana"/>
                <w:b/>
                <w:bCs/>
                <w:sz w:val="24"/>
                <w:szCs w:val="24"/>
              </w:rPr>
              <w:t xml:space="preserve"> </w:t>
            </w:r>
            <w:r w:rsidRPr="0000127E">
              <w:rPr>
                <w:rFonts w:ascii="Verdana" w:hAnsi="Verdana"/>
                <w:sz w:val="24"/>
                <w:szCs w:val="24"/>
              </w:rPr>
              <w:t xml:space="preserve">report.  </w:t>
            </w:r>
          </w:p>
        </w:tc>
      </w:tr>
      <w:tr w:rsidR="00FC02F7" w:rsidRPr="0049726B" w14:paraId="0CDD29BA" w14:textId="77777777" w:rsidTr="77C01DF4">
        <w:tc>
          <w:tcPr>
            <w:tcW w:w="1760" w:type="dxa"/>
          </w:tcPr>
          <w:p w14:paraId="6F34489F" w14:textId="64BEE977" w:rsidR="00FC02F7" w:rsidRPr="0049726B" w:rsidRDefault="007B73B4" w:rsidP="000B5668">
            <w:pPr>
              <w:spacing w:after="0" w:line="240" w:lineRule="auto"/>
              <w:rPr>
                <w:rFonts w:ascii="Verdana" w:hAnsi="Verdana"/>
                <w:b/>
                <w:sz w:val="24"/>
                <w:szCs w:val="24"/>
              </w:rPr>
            </w:pPr>
            <w:r w:rsidRPr="0049726B">
              <w:rPr>
                <w:rFonts w:ascii="Verdana" w:hAnsi="Verdana"/>
                <w:b/>
                <w:sz w:val="24"/>
                <w:szCs w:val="24"/>
              </w:rPr>
              <w:t>AC 0112/1</w:t>
            </w:r>
            <w:r w:rsidR="00F1181B">
              <w:rPr>
                <w:rFonts w:ascii="Verdana" w:hAnsi="Verdana"/>
                <w:b/>
                <w:sz w:val="24"/>
                <w:szCs w:val="24"/>
              </w:rPr>
              <w:t>0</w:t>
            </w:r>
          </w:p>
        </w:tc>
        <w:tc>
          <w:tcPr>
            <w:tcW w:w="8867" w:type="dxa"/>
          </w:tcPr>
          <w:p w14:paraId="5BB984A0" w14:textId="42F5DDF2" w:rsidR="00E65882" w:rsidRPr="0049726B" w:rsidRDefault="00E65882" w:rsidP="000B5668">
            <w:pPr>
              <w:spacing w:after="0" w:line="240" w:lineRule="auto"/>
              <w:rPr>
                <w:b/>
                <w:bCs/>
                <w:sz w:val="24"/>
                <w:szCs w:val="24"/>
              </w:rPr>
            </w:pPr>
            <w:r w:rsidRPr="0049726B">
              <w:rPr>
                <w:rFonts w:ascii="Verdana" w:hAnsi="Verdana"/>
                <w:b/>
                <w:bCs/>
                <w:sz w:val="24"/>
                <w:szCs w:val="24"/>
              </w:rPr>
              <w:t>Governance Report and Ratification of Financial Control Procedures (FCPs)</w:t>
            </w:r>
          </w:p>
          <w:p w14:paraId="331564B8" w14:textId="56BEF989" w:rsidR="001C26EF" w:rsidRPr="0049726B" w:rsidRDefault="001C26EF" w:rsidP="001C26EF">
            <w:pPr>
              <w:spacing w:after="0" w:line="240" w:lineRule="auto"/>
              <w:rPr>
                <w:rFonts w:ascii="Verdana" w:hAnsi="Verdana"/>
                <w:sz w:val="24"/>
                <w:szCs w:val="24"/>
              </w:rPr>
            </w:pPr>
            <w:r w:rsidRPr="0049726B">
              <w:rPr>
                <w:rFonts w:ascii="Verdana" w:hAnsi="Verdana"/>
                <w:sz w:val="24"/>
                <w:szCs w:val="24"/>
              </w:rPr>
              <w:t xml:space="preserve">Mark Ross (MR), Assistant Finance Director </w:t>
            </w:r>
            <w:r w:rsidR="00616732" w:rsidRPr="0049726B">
              <w:rPr>
                <w:rFonts w:ascii="Verdana" w:hAnsi="Verdana"/>
                <w:sz w:val="24"/>
                <w:szCs w:val="24"/>
              </w:rPr>
              <w:t xml:space="preserve">presented the Governance Report to the Committee and requested approval </w:t>
            </w:r>
            <w:r w:rsidRPr="0049726B">
              <w:rPr>
                <w:rFonts w:ascii="Verdana" w:hAnsi="Verdana"/>
                <w:sz w:val="24"/>
                <w:szCs w:val="24"/>
              </w:rPr>
              <w:t>of the Capital Assets and Charges</w:t>
            </w:r>
            <w:r w:rsidRPr="0049726B">
              <w:rPr>
                <w:rFonts w:ascii="Verdana" w:hAnsi="Verdana"/>
                <w:iCs/>
                <w:sz w:val="24"/>
                <w:szCs w:val="24"/>
              </w:rPr>
              <w:t xml:space="preserve"> F</w:t>
            </w:r>
            <w:r w:rsidRPr="0049726B">
              <w:rPr>
                <w:rFonts w:ascii="Verdana" w:hAnsi="Verdana"/>
                <w:sz w:val="24"/>
                <w:szCs w:val="24"/>
              </w:rPr>
              <w:t>inancial Control Procedure.</w:t>
            </w:r>
          </w:p>
          <w:p w14:paraId="68A60726" w14:textId="1CF60169" w:rsidR="001C26EF" w:rsidRPr="0049726B" w:rsidRDefault="002F200F" w:rsidP="000B5668">
            <w:pPr>
              <w:autoSpaceDE w:val="0"/>
              <w:autoSpaceDN w:val="0"/>
              <w:adjustRightInd w:val="0"/>
              <w:spacing w:after="0" w:line="240" w:lineRule="auto"/>
              <w:rPr>
                <w:rFonts w:ascii="Verdana" w:hAnsi="Verdana"/>
                <w:sz w:val="24"/>
                <w:szCs w:val="24"/>
              </w:rPr>
            </w:pPr>
            <w:r w:rsidRPr="0049726B">
              <w:rPr>
                <w:rFonts w:ascii="Verdana" w:hAnsi="Verdana"/>
                <w:sz w:val="24"/>
                <w:szCs w:val="24"/>
              </w:rPr>
              <w:lastRenderedPageBreak/>
              <w:t>MR explained that the Welsh Government had issued a technical update regarding an addendum to the Standing Financial Instructions on Framework Contracts, which will be formally included in the next version of the Standing Financial Instructions.</w:t>
            </w:r>
          </w:p>
          <w:p w14:paraId="24A0D4A4" w14:textId="77777777" w:rsidR="00AA1CD0" w:rsidRPr="0049726B" w:rsidRDefault="00AA1CD0" w:rsidP="000B5668">
            <w:pPr>
              <w:autoSpaceDE w:val="0"/>
              <w:autoSpaceDN w:val="0"/>
              <w:adjustRightInd w:val="0"/>
              <w:spacing w:after="0" w:line="240" w:lineRule="auto"/>
              <w:rPr>
                <w:rFonts w:ascii="Verdana" w:hAnsi="Verdana"/>
                <w:sz w:val="24"/>
                <w:szCs w:val="24"/>
              </w:rPr>
            </w:pPr>
          </w:p>
          <w:p w14:paraId="2C35DB04" w14:textId="4FF873F9" w:rsidR="00AA1CD0" w:rsidRDefault="0000127E" w:rsidP="000B5668">
            <w:pPr>
              <w:autoSpaceDE w:val="0"/>
              <w:autoSpaceDN w:val="0"/>
              <w:adjustRightInd w:val="0"/>
              <w:spacing w:after="0" w:line="240" w:lineRule="auto"/>
              <w:rPr>
                <w:rFonts w:ascii="Verdana" w:hAnsi="Verdana"/>
                <w:sz w:val="24"/>
                <w:szCs w:val="24"/>
              </w:rPr>
            </w:pPr>
            <w:r w:rsidRPr="0000127E">
              <w:rPr>
                <w:rFonts w:ascii="Verdana" w:hAnsi="Verdana"/>
                <w:sz w:val="24"/>
                <w:szCs w:val="24"/>
              </w:rPr>
              <w:t>The Committee was encouraged to learn that Health Boards' compliance with Public Sector Payments was improving and stabilising, and that the new system and processes in place should reduce the risk of noncompliance.</w:t>
            </w:r>
          </w:p>
          <w:p w14:paraId="0986012F" w14:textId="77777777" w:rsidR="0000127E" w:rsidRPr="0049726B" w:rsidRDefault="0000127E" w:rsidP="000B5668">
            <w:pPr>
              <w:autoSpaceDE w:val="0"/>
              <w:autoSpaceDN w:val="0"/>
              <w:adjustRightInd w:val="0"/>
              <w:spacing w:after="0" w:line="240" w:lineRule="auto"/>
              <w:rPr>
                <w:rFonts w:ascii="Verdana" w:hAnsi="Verdana"/>
                <w:sz w:val="24"/>
                <w:szCs w:val="24"/>
              </w:rPr>
            </w:pPr>
          </w:p>
          <w:p w14:paraId="7F14EF56" w14:textId="22FE0535" w:rsidR="00521100" w:rsidRPr="0049726B" w:rsidRDefault="0031063F" w:rsidP="000B5668">
            <w:pPr>
              <w:spacing w:after="0" w:line="240" w:lineRule="auto"/>
              <w:rPr>
                <w:rFonts w:ascii="Verdana" w:hAnsi="Verdana"/>
                <w:sz w:val="24"/>
                <w:szCs w:val="24"/>
              </w:rPr>
            </w:pPr>
            <w:r w:rsidRPr="0049726B">
              <w:rPr>
                <w:rFonts w:ascii="Verdana" w:hAnsi="Verdana"/>
                <w:sz w:val="24"/>
                <w:szCs w:val="24"/>
              </w:rPr>
              <w:t xml:space="preserve">The </w:t>
            </w:r>
            <w:r w:rsidR="004769B3" w:rsidRPr="0049726B">
              <w:rPr>
                <w:rFonts w:ascii="Verdana" w:hAnsi="Verdana"/>
                <w:sz w:val="24"/>
                <w:szCs w:val="24"/>
              </w:rPr>
              <w:t>Committee: -</w:t>
            </w:r>
          </w:p>
          <w:p w14:paraId="552493A5" w14:textId="32B2C7C7" w:rsidR="0031063F" w:rsidRPr="0049726B" w:rsidRDefault="0031063F" w:rsidP="000B5668">
            <w:pPr>
              <w:pStyle w:val="ListParagraph"/>
              <w:numPr>
                <w:ilvl w:val="0"/>
                <w:numId w:val="20"/>
              </w:numPr>
              <w:spacing w:after="0" w:line="240" w:lineRule="auto"/>
              <w:rPr>
                <w:rFonts w:ascii="Verdana" w:hAnsi="Verdana"/>
                <w:sz w:val="24"/>
                <w:szCs w:val="24"/>
              </w:rPr>
            </w:pPr>
            <w:r w:rsidRPr="0049726B">
              <w:rPr>
                <w:rFonts w:ascii="Verdana" w:hAnsi="Verdana"/>
                <w:sz w:val="24"/>
                <w:szCs w:val="24"/>
              </w:rPr>
              <w:t xml:space="preserve">NOTED the </w:t>
            </w:r>
            <w:r w:rsidR="00426C20" w:rsidRPr="0049726B">
              <w:rPr>
                <w:rFonts w:ascii="Verdana" w:hAnsi="Verdana"/>
                <w:sz w:val="24"/>
                <w:szCs w:val="24"/>
              </w:rPr>
              <w:t>Governance Report</w:t>
            </w:r>
            <w:r w:rsidR="00426C20" w:rsidRPr="0049726B">
              <w:rPr>
                <w:rFonts w:ascii="Verdana" w:hAnsi="Verdana"/>
                <w:b/>
                <w:bCs/>
                <w:sz w:val="24"/>
                <w:szCs w:val="24"/>
              </w:rPr>
              <w:t xml:space="preserve"> </w:t>
            </w:r>
          </w:p>
          <w:p w14:paraId="0FA6F004" w14:textId="7DC2D7D1" w:rsidR="001C26EF" w:rsidRPr="0049726B" w:rsidRDefault="001C26EF" w:rsidP="00AA1CD0">
            <w:pPr>
              <w:pStyle w:val="ListParagraph"/>
              <w:numPr>
                <w:ilvl w:val="0"/>
                <w:numId w:val="20"/>
              </w:numPr>
              <w:spacing w:after="0" w:line="240" w:lineRule="auto"/>
              <w:rPr>
                <w:rFonts w:ascii="Verdana" w:hAnsi="Verdana"/>
                <w:sz w:val="24"/>
                <w:szCs w:val="24"/>
              </w:rPr>
            </w:pPr>
            <w:r w:rsidRPr="0049726B">
              <w:rPr>
                <w:rFonts w:ascii="Verdana" w:hAnsi="Verdana"/>
                <w:sz w:val="24"/>
                <w:szCs w:val="24"/>
              </w:rPr>
              <w:t>APPROVED the Capital Assets and Charges</w:t>
            </w:r>
            <w:r w:rsidRPr="0049726B">
              <w:rPr>
                <w:rFonts w:ascii="Verdana" w:hAnsi="Verdana"/>
                <w:iCs/>
                <w:sz w:val="24"/>
                <w:szCs w:val="24"/>
              </w:rPr>
              <w:t xml:space="preserve"> F</w:t>
            </w:r>
            <w:r w:rsidRPr="0049726B">
              <w:rPr>
                <w:rFonts w:ascii="Verdana" w:hAnsi="Verdana"/>
                <w:sz w:val="24"/>
                <w:szCs w:val="24"/>
              </w:rPr>
              <w:t>inancial Control Procedure</w:t>
            </w:r>
          </w:p>
          <w:p w14:paraId="43D2E663" w14:textId="77777777" w:rsidR="00FC02F7" w:rsidRPr="0049726B" w:rsidRDefault="00FC02F7" w:rsidP="001C26EF">
            <w:pPr>
              <w:spacing w:after="0" w:line="240" w:lineRule="auto"/>
              <w:rPr>
                <w:rFonts w:ascii="Verdana" w:hAnsi="Verdana"/>
                <w:b/>
                <w:bCs/>
                <w:sz w:val="24"/>
                <w:szCs w:val="24"/>
              </w:rPr>
            </w:pPr>
          </w:p>
        </w:tc>
      </w:tr>
      <w:tr w:rsidR="00FC02F7" w:rsidRPr="0049726B" w14:paraId="448769CA" w14:textId="77777777" w:rsidTr="77C01DF4">
        <w:tc>
          <w:tcPr>
            <w:tcW w:w="1760" w:type="dxa"/>
          </w:tcPr>
          <w:p w14:paraId="13AE6A49" w14:textId="67387B47" w:rsidR="00FC02F7" w:rsidRPr="0049726B" w:rsidRDefault="007B73B4" w:rsidP="007D6BEA">
            <w:pPr>
              <w:spacing w:after="0" w:line="240" w:lineRule="auto"/>
              <w:rPr>
                <w:rFonts w:ascii="Verdana" w:hAnsi="Verdana"/>
                <w:b/>
                <w:sz w:val="24"/>
                <w:szCs w:val="24"/>
              </w:rPr>
            </w:pPr>
            <w:r w:rsidRPr="0049726B">
              <w:rPr>
                <w:rFonts w:ascii="Verdana" w:hAnsi="Verdana"/>
                <w:b/>
                <w:sz w:val="24"/>
                <w:szCs w:val="24"/>
              </w:rPr>
              <w:lastRenderedPageBreak/>
              <w:t>AC 0112/1</w:t>
            </w:r>
            <w:r w:rsidR="00F1181B">
              <w:rPr>
                <w:rFonts w:ascii="Verdana" w:hAnsi="Verdana"/>
                <w:b/>
                <w:sz w:val="24"/>
                <w:szCs w:val="24"/>
              </w:rPr>
              <w:t>1</w:t>
            </w:r>
          </w:p>
        </w:tc>
        <w:tc>
          <w:tcPr>
            <w:tcW w:w="8867" w:type="dxa"/>
          </w:tcPr>
          <w:p w14:paraId="56C04118" w14:textId="77777777" w:rsidR="00426C20" w:rsidRPr="0049726B" w:rsidRDefault="00E07488" w:rsidP="00E07488">
            <w:pPr>
              <w:widowControl w:val="0"/>
              <w:spacing w:after="0" w:line="240" w:lineRule="auto"/>
              <w:rPr>
                <w:rFonts w:ascii="Verdana" w:hAnsi="Verdana" w:cs="Arial"/>
                <w:b/>
                <w:bCs/>
                <w:sz w:val="24"/>
                <w:szCs w:val="24"/>
              </w:rPr>
            </w:pPr>
            <w:r w:rsidRPr="0049726B">
              <w:rPr>
                <w:rFonts w:ascii="Verdana" w:hAnsi="Verdana" w:cs="Arial"/>
                <w:b/>
                <w:bCs/>
                <w:sz w:val="24"/>
                <w:szCs w:val="24"/>
              </w:rPr>
              <w:t>Asset Verification Update</w:t>
            </w:r>
          </w:p>
          <w:p w14:paraId="0FBCC8DA" w14:textId="392176CE" w:rsidR="007C530E" w:rsidRPr="0049726B" w:rsidRDefault="007C530E" w:rsidP="006F1C8B">
            <w:pPr>
              <w:widowControl w:val="0"/>
              <w:spacing w:after="0" w:line="240" w:lineRule="auto"/>
              <w:rPr>
                <w:rFonts w:ascii="Verdana" w:hAnsi="Verdana" w:cs="Arial"/>
                <w:sz w:val="24"/>
                <w:szCs w:val="24"/>
              </w:rPr>
            </w:pPr>
            <w:r w:rsidRPr="0049726B">
              <w:rPr>
                <w:rFonts w:ascii="Verdana" w:hAnsi="Verdana" w:cs="Arial"/>
                <w:sz w:val="24"/>
                <w:szCs w:val="24"/>
              </w:rPr>
              <w:t>Suzanne Jones (SJ), Interim Assistant Finance Director, presented the paper, noting that the issues with IT interfaces had been resolved and that tagging for both capital and Electro Biomedical Engineering (EBME) assets was well underway</w:t>
            </w:r>
            <w:r w:rsidR="006F1C8B" w:rsidRPr="0049726B">
              <w:rPr>
                <w:rFonts w:ascii="Verdana" w:hAnsi="Verdana" w:cs="Arial"/>
                <w:sz w:val="24"/>
                <w:szCs w:val="24"/>
              </w:rPr>
              <w:t>.</w:t>
            </w:r>
          </w:p>
          <w:p w14:paraId="53D78EBB" w14:textId="77777777" w:rsidR="006F1C8B" w:rsidRPr="0049726B" w:rsidRDefault="006F1C8B" w:rsidP="006F1C8B">
            <w:pPr>
              <w:widowControl w:val="0"/>
              <w:spacing w:after="0" w:line="240" w:lineRule="auto"/>
              <w:rPr>
                <w:rFonts w:ascii="Verdana" w:hAnsi="Verdana" w:cs="Arial"/>
                <w:sz w:val="24"/>
                <w:szCs w:val="24"/>
              </w:rPr>
            </w:pPr>
          </w:p>
          <w:p w14:paraId="7F442F8D" w14:textId="73873951" w:rsidR="007A76B0" w:rsidRPr="0049726B" w:rsidRDefault="006F1C8B" w:rsidP="006F1C8B">
            <w:pPr>
              <w:widowControl w:val="0"/>
              <w:spacing w:after="0" w:line="240" w:lineRule="auto"/>
              <w:rPr>
                <w:rFonts w:ascii="Verdana" w:hAnsi="Verdana" w:cs="Arial"/>
                <w:sz w:val="24"/>
                <w:szCs w:val="24"/>
              </w:rPr>
            </w:pPr>
            <w:r w:rsidRPr="0049726B">
              <w:rPr>
                <w:rFonts w:ascii="Verdana" w:hAnsi="Verdana" w:cs="Arial"/>
                <w:sz w:val="24"/>
                <w:szCs w:val="24"/>
              </w:rPr>
              <w:t>The Committee noted that a plan had been developed to tag approximately £67.2 million in Gross Book Value (GBV) assets by the end of the financial year, with 52.4% already tagged. Priority was given to areas with the highest GBV and number of assets. This was described as an optimistic plan with risks, primarily in terms of divisional capacity to facilitate visits</w:t>
            </w:r>
            <w:r w:rsidRPr="0049726B">
              <w:rPr>
                <w:rFonts w:ascii="Verdana" w:hAnsi="Verdana" w:cs="Arial"/>
                <w:b/>
                <w:bCs/>
                <w:sz w:val="24"/>
                <w:szCs w:val="24"/>
              </w:rPr>
              <w:t>.</w:t>
            </w:r>
            <w:r w:rsidR="008F65A3" w:rsidRPr="0049726B">
              <w:rPr>
                <w:rFonts w:ascii="Verdana" w:hAnsi="Verdana" w:cs="Arial"/>
                <w:b/>
                <w:bCs/>
                <w:sz w:val="24"/>
                <w:szCs w:val="24"/>
              </w:rPr>
              <w:t xml:space="preserve"> </w:t>
            </w:r>
            <w:r w:rsidR="008F65A3" w:rsidRPr="0049726B">
              <w:rPr>
                <w:rFonts w:ascii="Verdana" w:hAnsi="Verdana" w:cs="Arial"/>
                <w:sz w:val="24"/>
                <w:szCs w:val="24"/>
              </w:rPr>
              <w:t>However, SJ was confident the plan could be delivered.</w:t>
            </w:r>
          </w:p>
          <w:p w14:paraId="44BD1CC9" w14:textId="77777777" w:rsidR="006F1C8B" w:rsidRPr="0049726B" w:rsidRDefault="006F1C8B" w:rsidP="005E3BA2">
            <w:pPr>
              <w:widowControl w:val="0"/>
              <w:spacing w:after="0" w:line="240" w:lineRule="auto"/>
              <w:rPr>
                <w:rFonts w:ascii="Verdana" w:hAnsi="Verdana" w:cs="Arial"/>
                <w:b/>
                <w:bCs/>
                <w:sz w:val="24"/>
                <w:szCs w:val="24"/>
              </w:rPr>
            </w:pPr>
          </w:p>
          <w:p w14:paraId="26021672" w14:textId="77777777" w:rsidR="007C530E" w:rsidRPr="0049726B" w:rsidRDefault="007C530E" w:rsidP="006F1C8B">
            <w:pPr>
              <w:spacing w:after="0" w:line="259" w:lineRule="auto"/>
              <w:jc w:val="both"/>
              <w:rPr>
                <w:rFonts w:ascii="Verdana" w:eastAsia="Times New Roman" w:hAnsi="Verdana" w:cs="Arial"/>
                <w:b/>
                <w:iCs/>
                <w:sz w:val="24"/>
                <w:szCs w:val="24"/>
              </w:rPr>
            </w:pPr>
            <w:r w:rsidRPr="0049726B">
              <w:rPr>
                <w:rFonts w:ascii="Verdana" w:eastAsia="Times New Roman" w:hAnsi="Verdana" w:cs="Arial"/>
                <w:b/>
                <w:iCs/>
                <w:sz w:val="24"/>
                <w:szCs w:val="24"/>
              </w:rPr>
              <w:t>The Committee NOTED</w:t>
            </w:r>
          </w:p>
          <w:p w14:paraId="62FC84AA" w14:textId="77777777" w:rsidR="007C530E" w:rsidRPr="0049726B" w:rsidRDefault="007C530E" w:rsidP="006F1C8B">
            <w:pPr>
              <w:pStyle w:val="ListParagraph"/>
              <w:numPr>
                <w:ilvl w:val="0"/>
                <w:numId w:val="31"/>
              </w:numPr>
              <w:spacing w:after="0" w:line="240" w:lineRule="auto"/>
              <w:jc w:val="both"/>
              <w:rPr>
                <w:rFonts w:ascii="Verdana" w:eastAsia="Times New Roman" w:hAnsi="Verdana" w:cs="Arial"/>
                <w:sz w:val="24"/>
                <w:szCs w:val="24"/>
              </w:rPr>
            </w:pPr>
            <w:r w:rsidRPr="0049726B">
              <w:rPr>
                <w:rFonts w:ascii="Verdana" w:eastAsia="Times New Roman" w:hAnsi="Verdana" w:cs="Arial"/>
                <w:iCs/>
                <w:sz w:val="24"/>
                <w:szCs w:val="24"/>
              </w:rPr>
              <w:t xml:space="preserve">The Asset tagging / verification progress in 2022/23, and </w:t>
            </w:r>
          </w:p>
          <w:p w14:paraId="16B05C69" w14:textId="06D5D987" w:rsidR="007C530E" w:rsidRPr="0049726B" w:rsidRDefault="007C530E" w:rsidP="006F1C8B">
            <w:pPr>
              <w:pStyle w:val="ListParagraph"/>
              <w:numPr>
                <w:ilvl w:val="0"/>
                <w:numId w:val="31"/>
              </w:numPr>
              <w:spacing w:after="0" w:line="240" w:lineRule="auto"/>
              <w:jc w:val="both"/>
              <w:rPr>
                <w:rFonts w:ascii="Verdana" w:eastAsia="Times New Roman" w:hAnsi="Verdana" w:cs="Arial"/>
                <w:sz w:val="24"/>
                <w:szCs w:val="24"/>
              </w:rPr>
            </w:pPr>
            <w:r w:rsidRPr="0049726B">
              <w:rPr>
                <w:rFonts w:ascii="Verdana" w:eastAsia="Times New Roman" w:hAnsi="Verdana" w:cs="Arial"/>
                <w:iCs/>
                <w:sz w:val="24"/>
                <w:szCs w:val="24"/>
              </w:rPr>
              <w:t>The Asset tagging / verification plan for the remainder of 2022/23</w:t>
            </w:r>
          </w:p>
          <w:p w14:paraId="25302EFD" w14:textId="5FE95D62" w:rsidR="006F1C8B" w:rsidRPr="0049726B" w:rsidRDefault="006F1C8B" w:rsidP="006F1C8B">
            <w:pPr>
              <w:pStyle w:val="ListParagraph"/>
              <w:spacing w:after="0" w:line="240" w:lineRule="auto"/>
              <w:jc w:val="both"/>
              <w:rPr>
                <w:rFonts w:ascii="Verdana" w:eastAsia="Times New Roman" w:hAnsi="Verdana" w:cs="Arial"/>
                <w:sz w:val="24"/>
                <w:szCs w:val="24"/>
              </w:rPr>
            </w:pPr>
          </w:p>
        </w:tc>
      </w:tr>
      <w:tr w:rsidR="00E07488" w:rsidRPr="0049726B" w14:paraId="0C4BE357" w14:textId="77777777" w:rsidTr="00E07488">
        <w:tc>
          <w:tcPr>
            <w:tcW w:w="1760" w:type="dxa"/>
            <w:shd w:val="clear" w:color="auto" w:fill="D9D9D9" w:themeFill="background1" w:themeFillShade="D9"/>
          </w:tcPr>
          <w:p w14:paraId="59ECA739" w14:textId="77777777" w:rsidR="00E07488" w:rsidRPr="0049726B" w:rsidRDefault="00E07488" w:rsidP="007D6BEA">
            <w:pPr>
              <w:spacing w:after="0" w:line="240" w:lineRule="auto"/>
              <w:rPr>
                <w:rFonts w:ascii="Verdana" w:hAnsi="Verdana"/>
                <w:b/>
                <w:sz w:val="24"/>
                <w:szCs w:val="24"/>
              </w:rPr>
            </w:pPr>
          </w:p>
        </w:tc>
        <w:tc>
          <w:tcPr>
            <w:tcW w:w="8867" w:type="dxa"/>
            <w:shd w:val="clear" w:color="auto" w:fill="D9D9D9" w:themeFill="background1" w:themeFillShade="D9"/>
          </w:tcPr>
          <w:p w14:paraId="66D81FE1" w14:textId="5C81A29B" w:rsidR="00E07488" w:rsidRPr="0049726B" w:rsidRDefault="00E07488" w:rsidP="00E07488">
            <w:pPr>
              <w:tabs>
                <w:tab w:val="left" w:pos="1840"/>
              </w:tabs>
              <w:spacing w:after="0" w:line="240" w:lineRule="auto"/>
              <w:rPr>
                <w:rFonts w:ascii="Verdana" w:eastAsia="Verdana" w:hAnsi="Verdana" w:cs="Verdana"/>
                <w:b/>
                <w:bCs/>
                <w:sz w:val="24"/>
                <w:szCs w:val="24"/>
              </w:rPr>
            </w:pPr>
            <w:r w:rsidRPr="0049726B">
              <w:rPr>
                <w:rFonts w:ascii="Verdana" w:eastAsia="Verdana" w:hAnsi="Verdana" w:cs="Verdana"/>
                <w:b/>
                <w:bCs/>
                <w:sz w:val="24"/>
                <w:szCs w:val="24"/>
              </w:rPr>
              <w:t>Anti-Fraud</w:t>
            </w:r>
          </w:p>
        </w:tc>
      </w:tr>
      <w:tr w:rsidR="00ED0E24" w:rsidRPr="0049726B" w14:paraId="418F753D" w14:textId="77777777" w:rsidTr="77C01DF4">
        <w:tc>
          <w:tcPr>
            <w:tcW w:w="1760" w:type="dxa"/>
          </w:tcPr>
          <w:p w14:paraId="57439F95" w14:textId="73CD443A" w:rsidR="00ED0E24" w:rsidRPr="0049726B" w:rsidRDefault="007B73B4" w:rsidP="007D6BEA">
            <w:pPr>
              <w:spacing w:after="0" w:line="240" w:lineRule="auto"/>
              <w:rPr>
                <w:rFonts w:ascii="Verdana" w:hAnsi="Verdana"/>
                <w:b/>
                <w:sz w:val="24"/>
                <w:szCs w:val="24"/>
              </w:rPr>
            </w:pPr>
            <w:r w:rsidRPr="0049726B">
              <w:rPr>
                <w:rFonts w:ascii="Verdana" w:hAnsi="Verdana"/>
                <w:b/>
                <w:sz w:val="24"/>
                <w:szCs w:val="24"/>
              </w:rPr>
              <w:t>AC 0112/1</w:t>
            </w:r>
            <w:r w:rsidR="00F1181B">
              <w:rPr>
                <w:rFonts w:ascii="Verdana" w:hAnsi="Verdana"/>
                <w:b/>
                <w:sz w:val="24"/>
                <w:szCs w:val="24"/>
              </w:rPr>
              <w:t>2</w:t>
            </w:r>
          </w:p>
        </w:tc>
        <w:tc>
          <w:tcPr>
            <w:tcW w:w="8867" w:type="dxa"/>
          </w:tcPr>
          <w:p w14:paraId="532A942F" w14:textId="77777777" w:rsidR="00E02082" w:rsidRPr="0049726B" w:rsidRDefault="006F1C8B" w:rsidP="006F1C8B">
            <w:pPr>
              <w:tabs>
                <w:tab w:val="left" w:pos="1840"/>
              </w:tabs>
              <w:spacing w:after="0" w:line="240" w:lineRule="auto"/>
              <w:rPr>
                <w:rFonts w:ascii="Verdana" w:eastAsia="Times New Roman" w:hAnsi="Verdana" w:cs="Arial"/>
                <w:bCs/>
                <w:sz w:val="24"/>
                <w:szCs w:val="24"/>
              </w:rPr>
            </w:pPr>
            <w:r w:rsidRPr="0049726B">
              <w:rPr>
                <w:rFonts w:ascii="Verdana" w:eastAsia="Verdana" w:hAnsi="Verdana" w:cs="Verdana"/>
                <w:sz w:val="24"/>
                <w:szCs w:val="24"/>
              </w:rPr>
              <w:t xml:space="preserve">Martyn Edwards (ME) Head of Counter Fraud presented the report and informed the Committee that </w:t>
            </w:r>
            <w:r w:rsidR="00E02082" w:rsidRPr="0049726B">
              <w:rPr>
                <w:rFonts w:ascii="Verdana" w:eastAsia="Verdana" w:hAnsi="Verdana" w:cs="Verdana"/>
                <w:sz w:val="24"/>
                <w:szCs w:val="24"/>
              </w:rPr>
              <w:t>t</w:t>
            </w:r>
            <w:r w:rsidR="00E02082" w:rsidRPr="0049726B">
              <w:rPr>
                <w:rFonts w:ascii="Verdana" w:eastAsia="Times New Roman" w:hAnsi="Verdana" w:cs="Arial"/>
                <w:bCs/>
                <w:sz w:val="24"/>
                <w:szCs w:val="24"/>
              </w:rPr>
              <w:t>he fraud awareness programme had been well received across sites.</w:t>
            </w:r>
          </w:p>
          <w:p w14:paraId="0CC02D03" w14:textId="77777777" w:rsidR="00E02082" w:rsidRPr="0049726B" w:rsidRDefault="00E02082" w:rsidP="006F1C8B">
            <w:pPr>
              <w:tabs>
                <w:tab w:val="left" w:pos="1840"/>
              </w:tabs>
              <w:spacing w:after="0" w:line="240" w:lineRule="auto"/>
              <w:rPr>
                <w:rFonts w:ascii="Verdana" w:eastAsia="Times New Roman" w:hAnsi="Verdana" w:cs="Arial"/>
                <w:bCs/>
                <w:sz w:val="24"/>
                <w:szCs w:val="24"/>
              </w:rPr>
            </w:pPr>
          </w:p>
          <w:p w14:paraId="34705E65" w14:textId="2491A5C7" w:rsidR="007E579B" w:rsidRPr="0049726B" w:rsidRDefault="009E6669" w:rsidP="006F1C8B">
            <w:pPr>
              <w:tabs>
                <w:tab w:val="left" w:pos="1840"/>
              </w:tabs>
              <w:spacing w:after="0" w:line="240" w:lineRule="auto"/>
              <w:rPr>
                <w:rFonts w:ascii="Verdana" w:eastAsia="Times New Roman" w:hAnsi="Verdana" w:cs="Arial"/>
                <w:bCs/>
                <w:sz w:val="24"/>
                <w:szCs w:val="24"/>
              </w:rPr>
            </w:pPr>
            <w:r w:rsidRPr="0049726B">
              <w:rPr>
                <w:rFonts w:ascii="Verdana" w:eastAsia="Times New Roman" w:hAnsi="Verdana" w:cs="Arial"/>
                <w:bCs/>
                <w:sz w:val="24"/>
                <w:szCs w:val="24"/>
              </w:rPr>
              <w:t>The Committee requested that the Local Counter Fraud Service (LCFS) use its awareness programme to raise awareness of the financial support and guidance available to staff.</w:t>
            </w:r>
          </w:p>
          <w:p w14:paraId="02918E60" w14:textId="77777777" w:rsidR="009E6669" w:rsidRPr="0049726B" w:rsidRDefault="009E6669" w:rsidP="006F1C8B">
            <w:pPr>
              <w:tabs>
                <w:tab w:val="left" w:pos="1840"/>
              </w:tabs>
              <w:spacing w:after="0" w:line="240" w:lineRule="auto"/>
              <w:rPr>
                <w:rFonts w:ascii="Verdana" w:eastAsia="Times New Roman" w:hAnsi="Verdana" w:cs="Arial"/>
                <w:bCs/>
                <w:sz w:val="24"/>
                <w:szCs w:val="24"/>
              </w:rPr>
            </w:pPr>
          </w:p>
          <w:p w14:paraId="5C4B6FFF" w14:textId="17BC54DB" w:rsidR="007E579B" w:rsidRPr="0049726B" w:rsidRDefault="0000127E" w:rsidP="006F1C8B">
            <w:pPr>
              <w:tabs>
                <w:tab w:val="left" w:pos="1840"/>
              </w:tabs>
              <w:spacing w:after="0" w:line="240" w:lineRule="auto"/>
              <w:rPr>
                <w:rFonts w:ascii="Verdana" w:eastAsia="Times New Roman" w:hAnsi="Verdana" w:cs="Arial"/>
                <w:bCs/>
                <w:sz w:val="24"/>
                <w:szCs w:val="24"/>
              </w:rPr>
            </w:pPr>
            <w:r>
              <w:rPr>
                <w:rFonts w:ascii="Verdana" w:eastAsia="Times New Roman" w:hAnsi="Verdana" w:cs="Arial"/>
                <w:bCs/>
                <w:sz w:val="24"/>
                <w:szCs w:val="24"/>
              </w:rPr>
              <w:t>C</w:t>
            </w:r>
            <w:r w:rsidR="009E6669" w:rsidRPr="0049726B">
              <w:rPr>
                <w:rFonts w:ascii="Verdana" w:eastAsia="Times New Roman" w:hAnsi="Verdana" w:cs="Arial"/>
                <w:bCs/>
                <w:sz w:val="24"/>
                <w:szCs w:val="24"/>
              </w:rPr>
              <w:t xml:space="preserve">ompliance with </w:t>
            </w:r>
            <w:r>
              <w:rPr>
                <w:rFonts w:ascii="Verdana" w:eastAsia="Times New Roman" w:hAnsi="Verdana" w:cs="Arial"/>
                <w:bCs/>
                <w:sz w:val="24"/>
                <w:szCs w:val="24"/>
              </w:rPr>
              <w:t xml:space="preserve">Counter Fraud </w:t>
            </w:r>
            <w:r w:rsidR="009E6669" w:rsidRPr="0049726B">
              <w:rPr>
                <w:rFonts w:ascii="Verdana" w:eastAsia="Times New Roman" w:hAnsi="Verdana" w:cs="Arial"/>
                <w:bCs/>
                <w:sz w:val="24"/>
                <w:szCs w:val="24"/>
              </w:rPr>
              <w:t xml:space="preserve">mandatory training remained low in comparison to the number of employees. Rob Holcombe (RH), Director of Finance, would </w:t>
            </w:r>
            <w:r>
              <w:rPr>
                <w:rFonts w:ascii="Verdana" w:eastAsia="Times New Roman" w:hAnsi="Verdana" w:cs="Arial"/>
                <w:bCs/>
                <w:sz w:val="24"/>
                <w:szCs w:val="24"/>
              </w:rPr>
              <w:t xml:space="preserve">contact </w:t>
            </w:r>
            <w:r w:rsidR="009E6669" w:rsidRPr="0049726B">
              <w:rPr>
                <w:rFonts w:ascii="Verdana" w:eastAsia="Times New Roman" w:hAnsi="Verdana" w:cs="Arial"/>
                <w:bCs/>
                <w:sz w:val="24"/>
                <w:szCs w:val="24"/>
              </w:rPr>
              <w:t>the Director of Workforce and Organisational Development to discuss ways to raise the profile of counter-fraud training as part of mandatory training.</w:t>
            </w:r>
          </w:p>
          <w:p w14:paraId="4E7007E9" w14:textId="583EF606" w:rsidR="009E6669" w:rsidRPr="0049726B" w:rsidRDefault="009E6669" w:rsidP="006F1C8B">
            <w:pPr>
              <w:tabs>
                <w:tab w:val="left" w:pos="1840"/>
              </w:tabs>
              <w:spacing w:after="0" w:line="240" w:lineRule="auto"/>
              <w:rPr>
                <w:rFonts w:ascii="Verdana" w:eastAsia="Times New Roman" w:hAnsi="Verdana" w:cs="Arial"/>
                <w:b/>
                <w:sz w:val="24"/>
                <w:szCs w:val="24"/>
              </w:rPr>
            </w:pPr>
            <w:r w:rsidRPr="0049726B">
              <w:rPr>
                <w:rFonts w:ascii="Verdana" w:eastAsia="Times New Roman" w:hAnsi="Verdana" w:cs="Arial"/>
                <w:b/>
                <w:sz w:val="24"/>
                <w:szCs w:val="24"/>
              </w:rPr>
              <w:t>Action: Director of Finance, Procurement &amp; Value</w:t>
            </w:r>
          </w:p>
          <w:p w14:paraId="7F2F6205" w14:textId="4FEEC7AF" w:rsidR="000D08E2" w:rsidRPr="0049726B" w:rsidRDefault="008F65A3" w:rsidP="006F1C8B">
            <w:pPr>
              <w:tabs>
                <w:tab w:val="left" w:pos="1840"/>
              </w:tabs>
              <w:spacing w:after="0" w:line="240" w:lineRule="auto"/>
              <w:rPr>
                <w:rFonts w:ascii="Verdana" w:hAnsi="Verdana"/>
                <w:sz w:val="24"/>
                <w:szCs w:val="24"/>
              </w:rPr>
            </w:pPr>
            <w:r w:rsidRPr="0049726B">
              <w:rPr>
                <w:rFonts w:ascii="Verdana" w:hAnsi="Verdana"/>
                <w:sz w:val="24"/>
                <w:szCs w:val="24"/>
              </w:rPr>
              <w:lastRenderedPageBreak/>
              <w:t>The Committee NOTED the Report.</w:t>
            </w:r>
          </w:p>
          <w:p w14:paraId="584DF3D1" w14:textId="4F656062" w:rsidR="008F65A3" w:rsidRPr="0049726B" w:rsidRDefault="008F65A3" w:rsidP="006F1C8B">
            <w:pPr>
              <w:tabs>
                <w:tab w:val="left" w:pos="1840"/>
              </w:tabs>
              <w:spacing w:after="0" w:line="240" w:lineRule="auto"/>
              <w:rPr>
                <w:rFonts w:ascii="Verdana" w:eastAsia="Times New Roman" w:hAnsi="Verdana" w:cs="Arial"/>
                <w:bCs/>
                <w:sz w:val="24"/>
                <w:szCs w:val="24"/>
              </w:rPr>
            </w:pPr>
          </w:p>
        </w:tc>
      </w:tr>
      <w:tr w:rsidR="00ED0E24" w:rsidRPr="0049726B" w14:paraId="5D1E2AF4" w14:textId="77777777" w:rsidTr="77C01DF4">
        <w:tc>
          <w:tcPr>
            <w:tcW w:w="1760" w:type="dxa"/>
            <w:tcBorders>
              <w:bottom w:val="single" w:sz="4" w:space="0" w:color="auto"/>
            </w:tcBorders>
            <w:shd w:val="clear" w:color="auto" w:fill="D9D9D9" w:themeFill="background1" w:themeFillShade="D9"/>
          </w:tcPr>
          <w:p w14:paraId="1C414283" w14:textId="76A1FF60" w:rsidR="00ED0E24" w:rsidRPr="0049726B" w:rsidRDefault="00ED0E24" w:rsidP="007D6BEA">
            <w:pPr>
              <w:spacing w:after="0" w:line="240" w:lineRule="auto"/>
              <w:rPr>
                <w:rFonts w:ascii="Verdana" w:hAnsi="Verdana"/>
                <w:b/>
                <w:sz w:val="24"/>
                <w:szCs w:val="24"/>
              </w:rPr>
            </w:pPr>
          </w:p>
        </w:tc>
        <w:tc>
          <w:tcPr>
            <w:tcW w:w="8867" w:type="dxa"/>
            <w:shd w:val="clear" w:color="auto" w:fill="D9D9D9" w:themeFill="background1" w:themeFillShade="D9"/>
          </w:tcPr>
          <w:p w14:paraId="0EA14D46" w14:textId="3D578713" w:rsidR="00ED0E24" w:rsidRPr="0049726B" w:rsidRDefault="00ED0E24" w:rsidP="007D6BEA">
            <w:pPr>
              <w:autoSpaceDE w:val="0"/>
              <w:autoSpaceDN w:val="0"/>
              <w:adjustRightInd w:val="0"/>
              <w:spacing w:after="0" w:line="240" w:lineRule="auto"/>
              <w:rPr>
                <w:rFonts w:ascii="Verdana" w:hAnsi="Verdana"/>
                <w:b/>
                <w:sz w:val="24"/>
                <w:szCs w:val="24"/>
              </w:rPr>
            </w:pPr>
            <w:r w:rsidRPr="0049726B">
              <w:rPr>
                <w:rFonts w:ascii="Verdana" w:hAnsi="Verdana"/>
                <w:b/>
                <w:sz w:val="24"/>
                <w:szCs w:val="24"/>
              </w:rPr>
              <w:t xml:space="preserve">NWSSP Audit and Assurance – Internal Audit and Specialist Service Unit </w:t>
            </w:r>
          </w:p>
        </w:tc>
      </w:tr>
      <w:tr w:rsidR="00ED0E24" w:rsidRPr="0049726B" w14:paraId="672A4605" w14:textId="77777777" w:rsidTr="001C3B13">
        <w:tc>
          <w:tcPr>
            <w:tcW w:w="1760" w:type="dxa"/>
            <w:tcBorders>
              <w:bottom w:val="single" w:sz="4" w:space="0" w:color="auto"/>
            </w:tcBorders>
            <w:shd w:val="clear" w:color="auto" w:fill="auto"/>
          </w:tcPr>
          <w:p w14:paraId="473A17F9" w14:textId="5A782463" w:rsidR="00ED0E24" w:rsidRPr="0049726B" w:rsidRDefault="00ED0E24" w:rsidP="007D6BEA">
            <w:pPr>
              <w:spacing w:after="0" w:line="240" w:lineRule="auto"/>
              <w:rPr>
                <w:rFonts w:ascii="Verdana" w:hAnsi="Verdana"/>
                <w:b/>
                <w:sz w:val="24"/>
                <w:szCs w:val="24"/>
              </w:rPr>
            </w:pPr>
            <w:r w:rsidRPr="0049726B">
              <w:rPr>
                <w:rFonts w:ascii="Verdana" w:hAnsi="Verdana"/>
                <w:b/>
                <w:sz w:val="24"/>
                <w:szCs w:val="24"/>
              </w:rPr>
              <w:t xml:space="preserve">AC </w:t>
            </w:r>
            <w:r w:rsidR="00E170FA" w:rsidRPr="0049726B">
              <w:rPr>
                <w:rFonts w:ascii="Verdana" w:hAnsi="Verdana"/>
                <w:b/>
                <w:sz w:val="24"/>
                <w:szCs w:val="24"/>
              </w:rPr>
              <w:t>0112</w:t>
            </w:r>
            <w:r w:rsidRPr="0049726B">
              <w:rPr>
                <w:rFonts w:ascii="Verdana" w:hAnsi="Verdana"/>
                <w:b/>
                <w:sz w:val="24"/>
                <w:szCs w:val="24"/>
              </w:rPr>
              <w:t>/1</w:t>
            </w:r>
            <w:r w:rsidR="00F1181B">
              <w:rPr>
                <w:rFonts w:ascii="Verdana" w:hAnsi="Verdana"/>
                <w:b/>
                <w:sz w:val="24"/>
                <w:szCs w:val="24"/>
              </w:rPr>
              <w:t>3</w:t>
            </w:r>
          </w:p>
        </w:tc>
        <w:tc>
          <w:tcPr>
            <w:tcW w:w="8867" w:type="dxa"/>
            <w:shd w:val="clear" w:color="auto" w:fill="auto"/>
          </w:tcPr>
          <w:p w14:paraId="5BCD2553" w14:textId="7F0A9B77" w:rsidR="00ED0E24" w:rsidRPr="0049726B" w:rsidRDefault="00ED0E24" w:rsidP="007D6BEA">
            <w:pPr>
              <w:autoSpaceDE w:val="0"/>
              <w:autoSpaceDN w:val="0"/>
              <w:adjustRightInd w:val="0"/>
              <w:spacing w:after="0" w:line="240" w:lineRule="auto"/>
              <w:rPr>
                <w:rFonts w:ascii="Verdana" w:hAnsi="Verdana"/>
                <w:b/>
                <w:sz w:val="24"/>
                <w:szCs w:val="24"/>
              </w:rPr>
            </w:pPr>
            <w:r w:rsidRPr="0049726B">
              <w:rPr>
                <w:rFonts w:ascii="Verdana" w:hAnsi="Verdana"/>
                <w:b/>
                <w:sz w:val="24"/>
                <w:szCs w:val="24"/>
              </w:rPr>
              <w:t xml:space="preserve">Internal Audit Plan Progress Update </w:t>
            </w:r>
          </w:p>
          <w:p w14:paraId="226D6634" w14:textId="099FCCA4" w:rsidR="0035387C" w:rsidRPr="0049726B" w:rsidRDefault="008F65A3" w:rsidP="00D47C39">
            <w:pPr>
              <w:spacing w:line="240" w:lineRule="auto"/>
              <w:rPr>
                <w:rFonts w:ascii="Verdana" w:hAnsi="Verdana"/>
                <w:sz w:val="24"/>
                <w:szCs w:val="24"/>
              </w:rPr>
            </w:pPr>
            <w:r w:rsidRPr="0049726B">
              <w:rPr>
                <w:rFonts w:ascii="Verdana" w:hAnsi="Verdana"/>
                <w:sz w:val="24"/>
                <w:szCs w:val="24"/>
              </w:rPr>
              <w:t>Stephen Chaney (SC</w:t>
            </w:r>
            <w:r w:rsidR="00462A97">
              <w:rPr>
                <w:rFonts w:ascii="Verdana" w:hAnsi="Verdana"/>
                <w:sz w:val="24"/>
                <w:szCs w:val="24"/>
              </w:rPr>
              <w:t>h</w:t>
            </w:r>
            <w:r w:rsidRPr="0049726B">
              <w:rPr>
                <w:rFonts w:ascii="Verdana" w:hAnsi="Verdana"/>
                <w:sz w:val="24"/>
                <w:szCs w:val="24"/>
              </w:rPr>
              <w:t xml:space="preserve">), Deputy </w:t>
            </w:r>
            <w:r w:rsidR="0035387C" w:rsidRPr="0049726B">
              <w:rPr>
                <w:rFonts w:ascii="Verdana" w:hAnsi="Verdana"/>
                <w:sz w:val="24"/>
                <w:szCs w:val="24"/>
              </w:rPr>
              <w:t xml:space="preserve">Head of Internal Audit informed the Committee </w:t>
            </w:r>
            <w:r w:rsidRPr="0049726B">
              <w:rPr>
                <w:rFonts w:ascii="Verdana" w:hAnsi="Verdana"/>
                <w:sz w:val="24"/>
                <w:szCs w:val="24"/>
              </w:rPr>
              <w:t xml:space="preserve">of progress against the plan, </w:t>
            </w:r>
            <w:r w:rsidR="0000127E">
              <w:rPr>
                <w:rFonts w:ascii="Verdana" w:hAnsi="Verdana"/>
                <w:sz w:val="24"/>
                <w:szCs w:val="24"/>
              </w:rPr>
              <w:t xml:space="preserve">as detailed </w:t>
            </w:r>
            <w:r w:rsidR="0000127E" w:rsidRPr="0049726B">
              <w:rPr>
                <w:rFonts w:ascii="Verdana" w:hAnsi="Verdana"/>
                <w:sz w:val="24"/>
                <w:szCs w:val="24"/>
              </w:rPr>
              <w:t>below</w:t>
            </w:r>
            <w:r w:rsidR="0000127E">
              <w:rPr>
                <w:rFonts w:ascii="Verdana" w:hAnsi="Verdana"/>
                <w:sz w:val="24"/>
                <w:szCs w:val="24"/>
              </w:rPr>
              <w:t>; -</w:t>
            </w:r>
          </w:p>
          <w:tbl>
            <w:tblPr>
              <w:tblStyle w:val="TableGrid"/>
              <w:tblW w:w="8217" w:type="dxa"/>
              <w:jc w:val="center"/>
              <w:tblLook w:val="04A0" w:firstRow="1" w:lastRow="0" w:firstColumn="1" w:lastColumn="0" w:noHBand="0" w:noVBand="1"/>
            </w:tblPr>
            <w:tblGrid>
              <w:gridCol w:w="6096"/>
              <w:gridCol w:w="2121"/>
            </w:tblGrid>
            <w:tr w:rsidR="008F65A3" w:rsidRPr="0049726B" w14:paraId="0F8FF46E" w14:textId="77777777" w:rsidTr="00EE26BE">
              <w:trPr>
                <w:jc w:val="center"/>
              </w:trPr>
              <w:tc>
                <w:tcPr>
                  <w:tcW w:w="6096" w:type="dxa"/>
                </w:tcPr>
                <w:p w14:paraId="2E05F8A3" w14:textId="77777777" w:rsidR="008F65A3" w:rsidRPr="0049726B" w:rsidRDefault="008F65A3" w:rsidP="00F14672">
                  <w:pPr>
                    <w:framePr w:hSpace="180" w:wrap="around" w:vAnchor="text" w:hAnchor="text" w:x="-714" w:y="1"/>
                    <w:suppressOverlap/>
                    <w:rPr>
                      <w:rFonts w:ascii="Verdana" w:hAnsi="Verdana" w:cs="Arial"/>
                      <w:sz w:val="24"/>
                      <w:szCs w:val="24"/>
                      <w:shd w:val="clear" w:color="auto" w:fill="FFFFFF" w:themeFill="background1"/>
                    </w:rPr>
                  </w:pPr>
                  <w:r w:rsidRPr="0049726B">
                    <w:rPr>
                      <w:rFonts w:ascii="Verdana" w:hAnsi="Verdana" w:cs="Arial"/>
                      <w:sz w:val="24"/>
                      <w:szCs w:val="24"/>
                      <w:shd w:val="clear" w:color="auto" w:fill="FFFFFF" w:themeFill="background1"/>
                    </w:rPr>
                    <w:t xml:space="preserve">Number of audits in plan (including 2 from 2021/22):               </w:t>
                  </w:r>
                </w:p>
              </w:tc>
              <w:tc>
                <w:tcPr>
                  <w:tcW w:w="2121" w:type="dxa"/>
                </w:tcPr>
                <w:p w14:paraId="362048A7" w14:textId="77777777" w:rsidR="008F65A3" w:rsidRPr="0049726B" w:rsidRDefault="008F65A3" w:rsidP="00F14672">
                  <w:pPr>
                    <w:framePr w:hSpace="180" w:wrap="around" w:vAnchor="text" w:hAnchor="text" w:x="-714" w:y="1"/>
                    <w:suppressOverlap/>
                    <w:jc w:val="center"/>
                    <w:rPr>
                      <w:rFonts w:ascii="Verdana" w:hAnsi="Verdana" w:cs="Arial"/>
                      <w:sz w:val="24"/>
                      <w:szCs w:val="24"/>
                      <w:shd w:val="clear" w:color="auto" w:fill="FFFFFF" w:themeFill="background1"/>
                    </w:rPr>
                  </w:pPr>
                  <w:r w:rsidRPr="0049726B">
                    <w:rPr>
                      <w:rFonts w:ascii="Verdana" w:hAnsi="Verdana" w:cs="Arial"/>
                      <w:sz w:val="24"/>
                      <w:szCs w:val="24"/>
                      <w:shd w:val="clear" w:color="auto" w:fill="FFFFFF" w:themeFill="background1"/>
                    </w:rPr>
                    <w:t>32</w:t>
                  </w:r>
                </w:p>
              </w:tc>
            </w:tr>
            <w:tr w:rsidR="008F65A3" w:rsidRPr="0049726B" w14:paraId="51E4FFCC" w14:textId="77777777" w:rsidTr="00EE26BE">
              <w:trPr>
                <w:jc w:val="center"/>
              </w:trPr>
              <w:tc>
                <w:tcPr>
                  <w:tcW w:w="6096" w:type="dxa"/>
                </w:tcPr>
                <w:p w14:paraId="20A0D78F" w14:textId="77777777" w:rsidR="008F65A3" w:rsidRPr="0049726B" w:rsidRDefault="008F65A3" w:rsidP="00F14672">
                  <w:pPr>
                    <w:framePr w:hSpace="180" w:wrap="around" w:vAnchor="text" w:hAnchor="text" w:x="-714" w:y="1"/>
                    <w:suppressOverlap/>
                    <w:rPr>
                      <w:rFonts w:ascii="Verdana" w:hAnsi="Verdana" w:cs="Arial"/>
                      <w:sz w:val="24"/>
                      <w:szCs w:val="24"/>
                      <w:shd w:val="clear" w:color="auto" w:fill="FFFFFF" w:themeFill="background1"/>
                    </w:rPr>
                  </w:pPr>
                  <w:r w:rsidRPr="0049726B">
                    <w:rPr>
                      <w:rFonts w:ascii="Verdana" w:hAnsi="Verdana" w:cs="Arial"/>
                      <w:sz w:val="24"/>
                      <w:szCs w:val="24"/>
                      <w:shd w:val="clear" w:color="auto" w:fill="FFFFFF" w:themeFill="background1"/>
                    </w:rPr>
                    <w:t>Number of audits reported as final</w:t>
                  </w:r>
                </w:p>
              </w:tc>
              <w:tc>
                <w:tcPr>
                  <w:tcW w:w="2121" w:type="dxa"/>
                </w:tcPr>
                <w:p w14:paraId="557A5A3F" w14:textId="77777777" w:rsidR="008F65A3" w:rsidRPr="0049726B" w:rsidRDefault="008F65A3" w:rsidP="00F14672">
                  <w:pPr>
                    <w:framePr w:hSpace="180" w:wrap="around" w:vAnchor="text" w:hAnchor="text" w:x="-714" w:y="1"/>
                    <w:suppressOverlap/>
                    <w:jc w:val="center"/>
                    <w:rPr>
                      <w:rFonts w:ascii="Verdana" w:hAnsi="Verdana" w:cs="Arial"/>
                      <w:sz w:val="24"/>
                      <w:szCs w:val="24"/>
                    </w:rPr>
                  </w:pPr>
                  <w:r w:rsidRPr="0049726B">
                    <w:rPr>
                      <w:rFonts w:ascii="Verdana" w:hAnsi="Verdana" w:cs="Arial"/>
                      <w:sz w:val="24"/>
                      <w:szCs w:val="24"/>
                    </w:rPr>
                    <w:t>8</w:t>
                  </w:r>
                </w:p>
              </w:tc>
            </w:tr>
            <w:tr w:rsidR="008F65A3" w:rsidRPr="0049726B" w14:paraId="619E538B" w14:textId="77777777" w:rsidTr="00EE26BE">
              <w:trPr>
                <w:jc w:val="center"/>
              </w:trPr>
              <w:tc>
                <w:tcPr>
                  <w:tcW w:w="6096" w:type="dxa"/>
                </w:tcPr>
                <w:p w14:paraId="593617F0" w14:textId="77777777" w:rsidR="008F65A3" w:rsidRPr="0049726B" w:rsidRDefault="008F65A3" w:rsidP="00F14672">
                  <w:pPr>
                    <w:framePr w:hSpace="180" w:wrap="around" w:vAnchor="text" w:hAnchor="text" w:x="-714" w:y="1"/>
                    <w:suppressOverlap/>
                    <w:rPr>
                      <w:rFonts w:ascii="Verdana" w:hAnsi="Verdana" w:cs="Arial"/>
                      <w:sz w:val="24"/>
                      <w:szCs w:val="24"/>
                      <w:shd w:val="clear" w:color="auto" w:fill="FFFFFF" w:themeFill="background1"/>
                    </w:rPr>
                  </w:pPr>
                  <w:r w:rsidRPr="0049726B">
                    <w:rPr>
                      <w:rFonts w:ascii="Verdana" w:hAnsi="Verdana" w:cs="Arial"/>
                      <w:sz w:val="24"/>
                      <w:szCs w:val="24"/>
                      <w:shd w:val="clear" w:color="auto" w:fill="FFFFFF" w:themeFill="background1"/>
                    </w:rPr>
                    <w:t>Number of audits reported as draft</w:t>
                  </w:r>
                </w:p>
              </w:tc>
              <w:tc>
                <w:tcPr>
                  <w:tcW w:w="2121" w:type="dxa"/>
                </w:tcPr>
                <w:p w14:paraId="0B41426F" w14:textId="77777777" w:rsidR="008F65A3" w:rsidRPr="0049726B" w:rsidRDefault="008F65A3" w:rsidP="00F14672">
                  <w:pPr>
                    <w:framePr w:hSpace="180" w:wrap="around" w:vAnchor="text" w:hAnchor="text" w:x="-714" w:y="1"/>
                    <w:suppressOverlap/>
                    <w:jc w:val="center"/>
                    <w:rPr>
                      <w:rFonts w:ascii="Verdana" w:hAnsi="Verdana" w:cs="Arial"/>
                      <w:sz w:val="24"/>
                      <w:szCs w:val="24"/>
                    </w:rPr>
                  </w:pPr>
                  <w:r w:rsidRPr="0049726B">
                    <w:rPr>
                      <w:rFonts w:ascii="Verdana" w:hAnsi="Verdana" w:cs="Arial"/>
                      <w:sz w:val="24"/>
                      <w:szCs w:val="24"/>
                    </w:rPr>
                    <w:t>6</w:t>
                  </w:r>
                </w:p>
              </w:tc>
            </w:tr>
            <w:tr w:rsidR="008F65A3" w:rsidRPr="0049726B" w14:paraId="737B9CBD" w14:textId="77777777" w:rsidTr="00EE26BE">
              <w:trPr>
                <w:jc w:val="center"/>
              </w:trPr>
              <w:tc>
                <w:tcPr>
                  <w:tcW w:w="6096" w:type="dxa"/>
                </w:tcPr>
                <w:p w14:paraId="11F7F6AE" w14:textId="77777777" w:rsidR="008F65A3" w:rsidRPr="0049726B" w:rsidRDefault="008F65A3" w:rsidP="00F14672">
                  <w:pPr>
                    <w:framePr w:hSpace="180" w:wrap="around" w:vAnchor="text" w:hAnchor="text" w:x="-714" w:y="1"/>
                    <w:suppressOverlap/>
                    <w:rPr>
                      <w:rFonts w:ascii="Verdana" w:hAnsi="Verdana" w:cs="Arial"/>
                      <w:sz w:val="24"/>
                      <w:szCs w:val="24"/>
                      <w:shd w:val="clear" w:color="auto" w:fill="FFFFFF" w:themeFill="background1"/>
                    </w:rPr>
                  </w:pPr>
                  <w:r w:rsidRPr="0049726B">
                    <w:rPr>
                      <w:rFonts w:ascii="Verdana" w:hAnsi="Verdana" w:cs="Arial"/>
                      <w:sz w:val="24"/>
                      <w:szCs w:val="24"/>
                      <w:shd w:val="clear" w:color="auto" w:fill="FFFFFF" w:themeFill="background1"/>
                    </w:rPr>
                    <w:t>Number of audits work in progress</w:t>
                  </w:r>
                </w:p>
              </w:tc>
              <w:tc>
                <w:tcPr>
                  <w:tcW w:w="2121" w:type="dxa"/>
                </w:tcPr>
                <w:p w14:paraId="70BF3C5D" w14:textId="77777777" w:rsidR="008F65A3" w:rsidRPr="0049726B" w:rsidRDefault="008F65A3" w:rsidP="00F14672">
                  <w:pPr>
                    <w:framePr w:hSpace="180" w:wrap="around" w:vAnchor="text" w:hAnchor="text" w:x="-714" w:y="1"/>
                    <w:suppressOverlap/>
                    <w:jc w:val="center"/>
                    <w:rPr>
                      <w:rFonts w:ascii="Verdana" w:hAnsi="Verdana" w:cs="Arial"/>
                      <w:sz w:val="24"/>
                      <w:szCs w:val="24"/>
                    </w:rPr>
                  </w:pPr>
                  <w:r w:rsidRPr="0049726B">
                    <w:rPr>
                      <w:rFonts w:ascii="Verdana" w:hAnsi="Verdana" w:cs="Arial"/>
                      <w:sz w:val="24"/>
                      <w:szCs w:val="24"/>
                    </w:rPr>
                    <w:t>3</w:t>
                  </w:r>
                </w:p>
              </w:tc>
            </w:tr>
            <w:tr w:rsidR="008F65A3" w:rsidRPr="0049726B" w14:paraId="0D3D9EA5" w14:textId="77777777" w:rsidTr="00EE26BE">
              <w:trPr>
                <w:jc w:val="center"/>
              </w:trPr>
              <w:tc>
                <w:tcPr>
                  <w:tcW w:w="6096" w:type="dxa"/>
                </w:tcPr>
                <w:p w14:paraId="683900A9" w14:textId="77777777" w:rsidR="008F65A3" w:rsidRPr="0049726B" w:rsidRDefault="008F65A3" w:rsidP="00F14672">
                  <w:pPr>
                    <w:framePr w:hSpace="180" w:wrap="around" w:vAnchor="text" w:hAnchor="text" w:x="-714" w:y="1"/>
                    <w:suppressOverlap/>
                    <w:rPr>
                      <w:rFonts w:ascii="Verdana" w:hAnsi="Verdana" w:cs="Arial"/>
                      <w:sz w:val="24"/>
                      <w:szCs w:val="24"/>
                      <w:shd w:val="clear" w:color="auto" w:fill="FFFFFF" w:themeFill="background1"/>
                    </w:rPr>
                  </w:pPr>
                  <w:r w:rsidRPr="0049726B">
                    <w:rPr>
                      <w:rFonts w:ascii="Verdana" w:hAnsi="Verdana" w:cs="Arial"/>
                      <w:sz w:val="24"/>
                      <w:szCs w:val="24"/>
                      <w:shd w:val="clear" w:color="auto" w:fill="FFFFFF" w:themeFill="background1"/>
                    </w:rPr>
                    <w:t>Number of audits at planning stage</w:t>
                  </w:r>
                </w:p>
              </w:tc>
              <w:tc>
                <w:tcPr>
                  <w:tcW w:w="2121" w:type="dxa"/>
                </w:tcPr>
                <w:p w14:paraId="6DDB32ED" w14:textId="77777777" w:rsidR="008F65A3" w:rsidRPr="0049726B" w:rsidRDefault="008F65A3" w:rsidP="00F14672">
                  <w:pPr>
                    <w:framePr w:hSpace="180" w:wrap="around" w:vAnchor="text" w:hAnchor="text" w:x="-714" w:y="1"/>
                    <w:suppressOverlap/>
                    <w:jc w:val="center"/>
                    <w:rPr>
                      <w:rFonts w:ascii="Verdana" w:hAnsi="Verdana" w:cs="Arial"/>
                      <w:sz w:val="24"/>
                      <w:szCs w:val="24"/>
                    </w:rPr>
                  </w:pPr>
                  <w:r w:rsidRPr="0049726B">
                    <w:rPr>
                      <w:rFonts w:ascii="Verdana" w:hAnsi="Verdana" w:cs="Arial"/>
                      <w:sz w:val="24"/>
                      <w:szCs w:val="24"/>
                    </w:rPr>
                    <w:t>10</w:t>
                  </w:r>
                </w:p>
              </w:tc>
            </w:tr>
            <w:tr w:rsidR="008F65A3" w:rsidRPr="0049726B" w14:paraId="39442482" w14:textId="77777777" w:rsidTr="00EE26BE">
              <w:trPr>
                <w:jc w:val="center"/>
              </w:trPr>
              <w:tc>
                <w:tcPr>
                  <w:tcW w:w="6096" w:type="dxa"/>
                </w:tcPr>
                <w:p w14:paraId="0FFBCCD4" w14:textId="77777777" w:rsidR="008F65A3" w:rsidRPr="0049726B" w:rsidRDefault="008F65A3" w:rsidP="00F14672">
                  <w:pPr>
                    <w:framePr w:hSpace="180" w:wrap="around" w:vAnchor="text" w:hAnchor="text" w:x="-714" w:y="1"/>
                    <w:suppressOverlap/>
                    <w:rPr>
                      <w:rFonts w:ascii="Verdana" w:hAnsi="Verdana" w:cs="Arial"/>
                      <w:sz w:val="24"/>
                      <w:szCs w:val="24"/>
                      <w:shd w:val="clear" w:color="auto" w:fill="FFFFFF" w:themeFill="background1"/>
                    </w:rPr>
                  </w:pPr>
                  <w:r w:rsidRPr="0049726B">
                    <w:rPr>
                      <w:rFonts w:ascii="Verdana" w:hAnsi="Verdana" w:cs="Arial"/>
                      <w:sz w:val="24"/>
                      <w:szCs w:val="24"/>
                      <w:shd w:val="clear" w:color="auto" w:fill="FFFFFF" w:themeFill="background1"/>
                    </w:rPr>
                    <w:t>Number of audits not started</w:t>
                  </w:r>
                </w:p>
              </w:tc>
              <w:tc>
                <w:tcPr>
                  <w:tcW w:w="2121" w:type="dxa"/>
                </w:tcPr>
                <w:p w14:paraId="49ED8CEC" w14:textId="77777777" w:rsidR="008F65A3" w:rsidRPr="0049726B" w:rsidRDefault="008F65A3" w:rsidP="00F14672">
                  <w:pPr>
                    <w:framePr w:hSpace="180" w:wrap="around" w:vAnchor="text" w:hAnchor="text" w:x="-714" w:y="1"/>
                    <w:suppressOverlap/>
                    <w:jc w:val="center"/>
                    <w:rPr>
                      <w:rFonts w:ascii="Verdana" w:hAnsi="Verdana" w:cs="Arial"/>
                      <w:sz w:val="24"/>
                      <w:szCs w:val="24"/>
                    </w:rPr>
                  </w:pPr>
                  <w:r w:rsidRPr="0049726B">
                    <w:rPr>
                      <w:rFonts w:ascii="Verdana" w:hAnsi="Verdana" w:cs="Arial"/>
                      <w:sz w:val="24"/>
                      <w:szCs w:val="24"/>
                    </w:rPr>
                    <w:t>5</w:t>
                  </w:r>
                </w:p>
              </w:tc>
            </w:tr>
          </w:tbl>
          <w:p w14:paraId="6D62D9B0" w14:textId="77777777" w:rsidR="0000127E" w:rsidRPr="0000127E" w:rsidRDefault="0000127E" w:rsidP="001B596A">
            <w:pPr>
              <w:spacing w:line="240" w:lineRule="auto"/>
              <w:rPr>
                <w:rFonts w:ascii="Verdana" w:hAnsi="Verdana"/>
                <w:sz w:val="6"/>
                <w:szCs w:val="6"/>
              </w:rPr>
            </w:pPr>
          </w:p>
          <w:p w14:paraId="1B3AA4C3" w14:textId="435D42FD" w:rsidR="001B596A" w:rsidRPr="0049726B" w:rsidRDefault="001B596A" w:rsidP="001B596A">
            <w:pPr>
              <w:spacing w:line="240" w:lineRule="auto"/>
              <w:rPr>
                <w:rFonts w:ascii="Verdana" w:hAnsi="Verdana"/>
                <w:sz w:val="24"/>
                <w:szCs w:val="24"/>
              </w:rPr>
            </w:pPr>
            <w:r w:rsidRPr="0049726B">
              <w:rPr>
                <w:rFonts w:ascii="Verdana" w:hAnsi="Verdana"/>
                <w:sz w:val="24"/>
                <w:szCs w:val="24"/>
              </w:rPr>
              <w:t>It was noted that a significant number of reports w</w:t>
            </w:r>
            <w:r w:rsidR="0000127E">
              <w:rPr>
                <w:rFonts w:ascii="Verdana" w:hAnsi="Verdana"/>
                <w:sz w:val="24"/>
                <w:szCs w:val="24"/>
              </w:rPr>
              <w:t xml:space="preserve">ere scheduled </w:t>
            </w:r>
            <w:r w:rsidRPr="0049726B">
              <w:rPr>
                <w:rFonts w:ascii="Verdana" w:hAnsi="Verdana"/>
                <w:sz w:val="24"/>
                <w:szCs w:val="24"/>
              </w:rPr>
              <w:t>for the February meeting, with three or four</w:t>
            </w:r>
            <w:r w:rsidR="0000127E">
              <w:rPr>
                <w:rFonts w:ascii="Verdana" w:hAnsi="Verdana"/>
                <w:sz w:val="24"/>
                <w:szCs w:val="24"/>
              </w:rPr>
              <w:t xml:space="preserve"> likely to be</w:t>
            </w:r>
            <w:r w:rsidRPr="0049726B">
              <w:rPr>
                <w:rFonts w:ascii="Verdana" w:hAnsi="Verdana"/>
                <w:sz w:val="24"/>
                <w:szCs w:val="24"/>
              </w:rPr>
              <w:t xml:space="preserve"> </w:t>
            </w:r>
            <w:r w:rsidR="0000127E">
              <w:rPr>
                <w:rFonts w:ascii="Verdana" w:hAnsi="Verdana"/>
                <w:sz w:val="24"/>
                <w:szCs w:val="24"/>
              </w:rPr>
              <w:t>l</w:t>
            </w:r>
            <w:r w:rsidRPr="0049726B">
              <w:rPr>
                <w:rFonts w:ascii="Verdana" w:hAnsi="Verdana"/>
                <w:sz w:val="24"/>
                <w:szCs w:val="24"/>
              </w:rPr>
              <w:t xml:space="preserve">imited </w:t>
            </w:r>
            <w:r w:rsidR="0000127E">
              <w:rPr>
                <w:rFonts w:ascii="Verdana" w:hAnsi="Verdana"/>
                <w:sz w:val="24"/>
                <w:szCs w:val="24"/>
              </w:rPr>
              <w:t>a</w:t>
            </w:r>
            <w:r w:rsidRPr="0049726B">
              <w:rPr>
                <w:rFonts w:ascii="Verdana" w:hAnsi="Verdana"/>
                <w:sz w:val="24"/>
                <w:szCs w:val="24"/>
              </w:rPr>
              <w:t>ssurance.</w:t>
            </w:r>
          </w:p>
          <w:p w14:paraId="3E03C7B1" w14:textId="1F6E5F30" w:rsidR="001B596A" w:rsidRPr="0049726B" w:rsidRDefault="001B596A" w:rsidP="001B596A">
            <w:pPr>
              <w:spacing w:line="240" w:lineRule="auto"/>
              <w:rPr>
                <w:rFonts w:ascii="Verdana" w:hAnsi="Verdana"/>
                <w:sz w:val="24"/>
                <w:szCs w:val="24"/>
              </w:rPr>
            </w:pPr>
            <w:r w:rsidRPr="0049726B">
              <w:rPr>
                <w:rFonts w:ascii="Verdana" w:hAnsi="Verdana"/>
                <w:sz w:val="24"/>
                <w:szCs w:val="24"/>
              </w:rPr>
              <w:t>Concerning the Decarbonisation Advisory report, Internal Audit would conduct a review of the Health Boards' planning and implementation of public sector requirements in the first/second quarter of financial year 2023/24.</w:t>
            </w:r>
          </w:p>
          <w:p w14:paraId="5A371B82" w14:textId="5FC3CBDA" w:rsidR="00A52718" w:rsidRPr="0049726B" w:rsidRDefault="00A52718" w:rsidP="00A52718">
            <w:pPr>
              <w:pStyle w:val="AuditBodyText"/>
              <w:spacing w:after="0"/>
              <w:rPr>
                <w:rFonts w:eastAsiaTheme="majorEastAsia" w:cstheme="majorBidi"/>
                <w:lang w:val="en-GB"/>
              </w:rPr>
            </w:pPr>
            <w:r w:rsidRPr="0049726B">
              <w:rPr>
                <w:rFonts w:eastAsiaTheme="majorEastAsia" w:cstheme="majorBidi"/>
                <w:lang w:val="en-GB"/>
              </w:rPr>
              <w:t>The Committee was asked to approve the postponement of the Quality Framework audit, which would be replaced by a review of the complaints (Putting Things Right) process, as well as the postponement of the Urgent Care System audit, for which a replacement audit is still being determined. The Committee was content to approve the deferral of both audits but requested that the replacement for the Urgent Care System be with an area with a high number of risks; the Chair suggested that</w:t>
            </w:r>
            <w:r w:rsidR="00DB0499">
              <w:rPr>
                <w:rFonts w:eastAsiaTheme="majorEastAsia" w:cstheme="majorBidi"/>
                <w:lang w:val="en-GB"/>
              </w:rPr>
              <w:t xml:space="preserve"> </w:t>
            </w:r>
            <w:r w:rsidRPr="0049726B">
              <w:rPr>
                <w:rFonts w:eastAsiaTheme="majorEastAsia" w:cstheme="majorBidi"/>
                <w:lang w:val="en-GB"/>
              </w:rPr>
              <w:t>SC</w:t>
            </w:r>
            <w:r w:rsidR="00462A97">
              <w:rPr>
                <w:rFonts w:eastAsiaTheme="majorEastAsia" w:cstheme="majorBidi"/>
                <w:lang w:val="en-GB"/>
              </w:rPr>
              <w:t>h</w:t>
            </w:r>
            <w:r w:rsidRPr="0049726B">
              <w:rPr>
                <w:rFonts w:eastAsiaTheme="majorEastAsia" w:cstheme="majorBidi"/>
                <w:lang w:val="en-GB"/>
              </w:rPr>
              <w:t xml:space="preserve"> meet with the Director of Corporate Governance to determine the most appropriate area for review.</w:t>
            </w:r>
          </w:p>
          <w:p w14:paraId="68468416" w14:textId="517152F5" w:rsidR="001B596A" w:rsidRPr="0049726B" w:rsidRDefault="00A52718" w:rsidP="00B37268">
            <w:pPr>
              <w:pStyle w:val="AuditBodyText"/>
              <w:spacing w:after="0"/>
              <w:rPr>
                <w:b/>
                <w:bCs/>
              </w:rPr>
            </w:pPr>
            <w:r w:rsidRPr="0049726B">
              <w:rPr>
                <w:rFonts w:eastAsiaTheme="majorEastAsia" w:cstheme="majorBidi"/>
                <w:b/>
                <w:bCs/>
                <w:lang w:val="en-GB"/>
              </w:rPr>
              <w:t xml:space="preserve">Action: </w:t>
            </w:r>
            <w:r w:rsidRPr="0049726B">
              <w:rPr>
                <w:b/>
                <w:bCs/>
              </w:rPr>
              <w:t>Deputy Head of Internal Audit</w:t>
            </w:r>
          </w:p>
          <w:p w14:paraId="03886D48" w14:textId="77777777" w:rsidR="00B37268" w:rsidRPr="0049726B" w:rsidRDefault="00B37268" w:rsidP="00B37268">
            <w:pPr>
              <w:pStyle w:val="AuditBodyText"/>
              <w:spacing w:after="0"/>
              <w:rPr>
                <w:rFonts w:eastAsiaTheme="majorEastAsia" w:cstheme="majorBidi"/>
                <w:b/>
                <w:bCs/>
                <w:lang w:val="en-GB"/>
              </w:rPr>
            </w:pPr>
          </w:p>
          <w:p w14:paraId="620E76DB" w14:textId="52316D35" w:rsidR="00B37268" w:rsidRPr="0049726B" w:rsidRDefault="00B37268" w:rsidP="00B37268">
            <w:pPr>
              <w:spacing w:after="0" w:line="240" w:lineRule="auto"/>
              <w:rPr>
                <w:rFonts w:ascii="Verdana" w:hAnsi="Verdana"/>
                <w:sz w:val="24"/>
                <w:szCs w:val="24"/>
              </w:rPr>
            </w:pPr>
            <w:r w:rsidRPr="0049726B">
              <w:rPr>
                <w:rFonts w:ascii="Verdana" w:hAnsi="Verdana"/>
                <w:sz w:val="24"/>
                <w:szCs w:val="24"/>
              </w:rPr>
              <w:t>The Committee; -</w:t>
            </w:r>
          </w:p>
          <w:p w14:paraId="0DF3F97E" w14:textId="2E97AD32" w:rsidR="00D47C39" w:rsidRPr="0049726B" w:rsidRDefault="00D47C39" w:rsidP="00D47C39">
            <w:pPr>
              <w:pStyle w:val="ListParagraph"/>
              <w:numPr>
                <w:ilvl w:val="0"/>
                <w:numId w:val="5"/>
              </w:numPr>
              <w:spacing w:after="0" w:line="240" w:lineRule="auto"/>
              <w:rPr>
                <w:rFonts w:ascii="Verdana" w:hAnsi="Verdana"/>
                <w:b/>
                <w:sz w:val="24"/>
                <w:szCs w:val="24"/>
              </w:rPr>
            </w:pPr>
            <w:r w:rsidRPr="0049726B">
              <w:rPr>
                <w:rFonts w:ascii="Verdana" w:hAnsi="Verdana"/>
                <w:sz w:val="24"/>
                <w:szCs w:val="24"/>
              </w:rPr>
              <w:t>NOTED the progress of the 2022/23 Internal Audit Plan</w:t>
            </w:r>
          </w:p>
          <w:p w14:paraId="6F086CB0" w14:textId="77777777" w:rsidR="00ED0E24" w:rsidRPr="0049726B" w:rsidRDefault="00B37268" w:rsidP="00B37268">
            <w:pPr>
              <w:pStyle w:val="ListParagraph"/>
              <w:numPr>
                <w:ilvl w:val="0"/>
                <w:numId w:val="5"/>
              </w:numPr>
              <w:spacing w:after="0" w:line="240" w:lineRule="auto"/>
              <w:rPr>
                <w:rFonts w:ascii="Verdana" w:hAnsi="Verdana"/>
                <w:bCs/>
                <w:sz w:val="24"/>
                <w:szCs w:val="24"/>
              </w:rPr>
            </w:pPr>
            <w:r w:rsidRPr="0049726B">
              <w:rPr>
                <w:rFonts w:ascii="Verdana" w:hAnsi="Verdana"/>
                <w:bCs/>
                <w:sz w:val="24"/>
                <w:szCs w:val="24"/>
              </w:rPr>
              <w:t>NOTED THE Reasonable Assurance and Advisory Reports</w:t>
            </w:r>
          </w:p>
          <w:p w14:paraId="1AB68573" w14:textId="18FAF7FD" w:rsidR="00B37268" w:rsidRPr="0049726B" w:rsidRDefault="00B37268" w:rsidP="00B37268">
            <w:pPr>
              <w:pStyle w:val="ListParagraph"/>
              <w:spacing w:after="0" w:line="240" w:lineRule="auto"/>
              <w:rPr>
                <w:rFonts w:ascii="Verdana" w:hAnsi="Verdana"/>
                <w:bCs/>
                <w:sz w:val="24"/>
                <w:szCs w:val="24"/>
              </w:rPr>
            </w:pPr>
          </w:p>
        </w:tc>
      </w:tr>
      <w:tr w:rsidR="00B37268" w:rsidRPr="0049726B" w14:paraId="43C0EC1A" w14:textId="77777777" w:rsidTr="001C3B13">
        <w:tc>
          <w:tcPr>
            <w:tcW w:w="1760" w:type="dxa"/>
            <w:tcBorders>
              <w:bottom w:val="single" w:sz="4" w:space="0" w:color="auto"/>
            </w:tcBorders>
            <w:shd w:val="clear" w:color="auto" w:fill="auto"/>
          </w:tcPr>
          <w:p w14:paraId="0E106A09" w14:textId="28899716" w:rsidR="00B37268" w:rsidRPr="0049726B" w:rsidRDefault="00B37268" w:rsidP="007D6BEA">
            <w:pPr>
              <w:spacing w:after="0" w:line="240" w:lineRule="auto"/>
              <w:rPr>
                <w:rFonts w:ascii="Verdana" w:hAnsi="Verdana"/>
                <w:b/>
                <w:sz w:val="24"/>
                <w:szCs w:val="24"/>
              </w:rPr>
            </w:pPr>
            <w:r w:rsidRPr="0049726B">
              <w:rPr>
                <w:rFonts w:ascii="Verdana" w:hAnsi="Verdana"/>
                <w:b/>
                <w:sz w:val="24"/>
                <w:szCs w:val="24"/>
              </w:rPr>
              <w:t>AC 0112/1</w:t>
            </w:r>
            <w:r w:rsidR="00F1181B">
              <w:rPr>
                <w:rFonts w:ascii="Verdana" w:hAnsi="Verdana"/>
                <w:b/>
                <w:sz w:val="24"/>
                <w:szCs w:val="24"/>
              </w:rPr>
              <w:t>3</w:t>
            </w:r>
            <w:r w:rsidRPr="0049726B">
              <w:rPr>
                <w:rFonts w:ascii="Verdana" w:hAnsi="Verdana"/>
                <w:b/>
                <w:sz w:val="24"/>
                <w:szCs w:val="24"/>
              </w:rPr>
              <w:t>.1</w:t>
            </w:r>
          </w:p>
        </w:tc>
        <w:tc>
          <w:tcPr>
            <w:tcW w:w="8867" w:type="dxa"/>
            <w:shd w:val="clear" w:color="auto" w:fill="auto"/>
          </w:tcPr>
          <w:p w14:paraId="2110F355" w14:textId="0D6D692E" w:rsidR="00B37268" w:rsidRPr="0049726B" w:rsidRDefault="00502990" w:rsidP="00B37268">
            <w:pPr>
              <w:spacing w:after="0" w:line="240" w:lineRule="auto"/>
              <w:jc w:val="both"/>
              <w:rPr>
                <w:rFonts w:ascii="Verdana" w:hAnsi="Verdana" w:cs="Arial"/>
                <w:b/>
                <w:bCs/>
                <w:sz w:val="24"/>
                <w:szCs w:val="24"/>
              </w:rPr>
            </w:pPr>
            <w:r>
              <w:rPr>
                <w:rFonts w:ascii="Verdana" w:hAnsi="Verdana" w:cs="Arial"/>
                <w:b/>
                <w:bCs/>
                <w:sz w:val="24"/>
                <w:szCs w:val="24"/>
              </w:rPr>
              <w:t xml:space="preserve">Internal Audit </w:t>
            </w:r>
            <w:r w:rsidR="00B37268" w:rsidRPr="0049726B">
              <w:rPr>
                <w:rFonts w:ascii="Verdana" w:hAnsi="Verdana" w:cs="Arial"/>
                <w:b/>
                <w:bCs/>
                <w:sz w:val="24"/>
                <w:szCs w:val="24"/>
              </w:rPr>
              <w:t>Clinical Audit Plan</w:t>
            </w:r>
          </w:p>
          <w:p w14:paraId="140C6E1E" w14:textId="5A46EE3E" w:rsidR="008E06BE" w:rsidRPr="0049726B" w:rsidRDefault="00B37268" w:rsidP="00BA7D09">
            <w:pPr>
              <w:spacing w:after="120" w:line="240" w:lineRule="auto"/>
              <w:rPr>
                <w:rFonts w:ascii="Verdana" w:hAnsi="Verdana" w:cs="Arial"/>
                <w:sz w:val="24"/>
                <w:szCs w:val="24"/>
              </w:rPr>
            </w:pPr>
            <w:r w:rsidRPr="0049726B">
              <w:rPr>
                <w:rFonts w:ascii="Verdana" w:hAnsi="Verdana" w:cs="Arial"/>
                <w:sz w:val="24"/>
                <w:szCs w:val="24"/>
              </w:rPr>
              <w:t>Leeanne Lewis</w:t>
            </w:r>
            <w:r w:rsidR="002B7B6D" w:rsidRPr="0049726B">
              <w:rPr>
                <w:rFonts w:ascii="Verdana" w:hAnsi="Verdana" w:cs="Arial"/>
                <w:sz w:val="24"/>
                <w:szCs w:val="24"/>
              </w:rPr>
              <w:t xml:space="preserve"> (LW)</w:t>
            </w:r>
            <w:r w:rsidRPr="0049726B">
              <w:rPr>
                <w:rFonts w:ascii="Verdana" w:hAnsi="Verdana" w:cs="Arial"/>
                <w:sz w:val="24"/>
                <w:szCs w:val="24"/>
              </w:rPr>
              <w:t xml:space="preserve">, Assistant Director Quality &amp; Patient Safety, attended on </w:t>
            </w:r>
            <w:r w:rsidR="00245E83" w:rsidRPr="0049726B">
              <w:rPr>
                <w:rFonts w:ascii="Verdana" w:hAnsi="Verdana" w:cs="Arial"/>
                <w:sz w:val="24"/>
                <w:szCs w:val="24"/>
              </w:rPr>
              <w:t>the</w:t>
            </w:r>
            <w:r w:rsidRPr="0049726B">
              <w:rPr>
                <w:rFonts w:ascii="Verdana" w:hAnsi="Verdana" w:cs="Arial"/>
                <w:sz w:val="24"/>
                <w:szCs w:val="24"/>
              </w:rPr>
              <w:t xml:space="preserve"> Medical Director's behalf</w:t>
            </w:r>
            <w:r w:rsidR="008E06BE" w:rsidRPr="0049726B">
              <w:rPr>
                <w:rFonts w:ascii="Verdana" w:hAnsi="Verdana" w:cs="Arial"/>
                <w:sz w:val="24"/>
                <w:szCs w:val="24"/>
              </w:rPr>
              <w:t xml:space="preserve"> and provided the Committee with an update on progress.</w:t>
            </w:r>
          </w:p>
          <w:p w14:paraId="7E772356" w14:textId="77777777" w:rsidR="0000127E" w:rsidRDefault="002B7B6D" w:rsidP="00BA7D09">
            <w:pPr>
              <w:spacing w:after="120" w:line="240" w:lineRule="auto"/>
              <w:rPr>
                <w:rFonts w:ascii="Verdana" w:hAnsi="Verdana" w:cs="Arial"/>
                <w:sz w:val="24"/>
                <w:szCs w:val="24"/>
              </w:rPr>
            </w:pPr>
            <w:r w:rsidRPr="0049726B">
              <w:rPr>
                <w:rFonts w:ascii="Verdana" w:hAnsi="Verdana" w:cs="Arial"/>
                <w:sz w:val="24"/>
                <w:szCs w:val="24"/>
              </w:rPr>
              <w:lastRenderedPageBreak/>
              <w:t>The Committee was informed that the updated Clinical Audit Strategy (October 2022) required Divisions and Corporate leads to develop Clinical Audit plans that were aligned with quality and safety risk</w:t>
            </w:r>
            <w:r w:rsidR="001F73D9" w:rsidRPr="0049726B">
              <w:rPr>
                <w:rFonts w:ascii="Verdana" w:hAnsi="Verdana" w:cs="Arial"/>
                <w:sz w:val="24"/>
                <w:szCs w:val="24"/>
              </w:rPr>
              <w:t>s</w:t>
            </w:r>
            <w:r w:rsidRPr="0049726B">
              <w:rPr>
                <w:rFonts w:ascii="Verdana" w:hAnsi="Verdana" w:cs="Arial"/>
                <w:sz w:val="24"/>
                <w:szCs w:val="24"/>
              </w:rPr>
              <w:t xml:space="preserve">, as well as a key set of benchmarks to support this. </w:t>
            </w:r>
          </w:p>
          <w:p w14:paraId="16AFC85F" w14:textId="6BDFA984" w:rsidR="002B7B6D" w:rsidRPr="0049726B" w:rsidRDefault="002B7B6D" w:rsidP="00BA7D09">
            <w:pPr>
              <w:spacing w:after="120" w:line="240" w:lineRule="auto"/>
              <w:rPr>
                <w:rFonts w:ascii="Verdana" w:hAnsi="Verdana" w:cs="Arial"/>
                <w:sz w:val="24"/>
                <w:szCs w:val="24"/>
              </w:rPr>
            </w:pPr>
            <w:r w:rsidRPr="0049726B">
              <w:rPr>
                <w:rFonts w:ascii="Verdana" w:hAnsi="Verdana" w:cs="Arial"/>
                <w:sz w:val="24"/>
                <w:szCs w:val="24"/>
              </w:rPr>
              <w:t xml:space="preserve">In addition, </w:t>
            </w:r>
            <w:r w:rsidR="00245E83" w:rsidRPr="0049726B">
              <w:rPr>
                <w:rFonts w:ascii="Verdana" w:hAnsi="Verdana" w:cs="Arial"/>
                <w:sz w:val="24"/>
                <w:szCs w:val="24"/>
              </w:rPr>
              <w:t xml:space="preserve">the </w:t>
            </w:r>
            <w:r w:rsidR="001F73D9" w:rsidRPr="0049726B">
              <w:rPr>
                <w:rFonts w:ascii="Verdana" w:hAnsi="Verdana" w:cs="Arial"/>
                <w:sz w:val="24"/>
                <w:szCs w:val="24"/>
              </w:rPr>
              <w:t xml:space="preserve">recent </w:t>
            </w:r>
            <w:r w:rsidR="00245E83" w:rsidRPr="0049726B">
              <w:rPr>
                <w:rFonts w:ascii="Verdana" w:hAnsi="Verdana" w:cs="Arial"/>
                <w:sz w:val="24"/>
                <w:szCs w:val="24"/>
              </w:rPr>
              <w:t xml:space="preserve">acquisition of </w:t>
            </w:r>
            <w:r w:rsidRPr="0049726B">
              <w:rPr>
                <w:rFonts w:ascii="Verdana" w:hAnsi="Verdana" w:cs="Arial"/>
                <w:sz w:val="24"/>
                <w:szCs w:val="24"/>
              </w:rPr>
              <w:t xml:space="preserve">an Audit Management and Tracking system (AMAT), </w:t>
            </w:r>
            <w:r w:rsidR="00245E83" w:rsidRPr="0049726B">
              <w:rPr>
                <w:rFonts w:ascii="Verdana" w:hAnsi="Verdana" w:cs="Arial"/>
                <w:sz w:val="24"/>
                <w:szCs w:val="24"/>
              </w:rPr>
              <w:t>would</w:t>
            </w:r>
            <w:r w:rsidRPr="0049726B">
              <w:rPr>
                <w:rFonts w:ascii="Verdana" w:hAnsi="Verdana" w:cs="Arial"/>
                <w:sz w:val="24"/>
                <w:szCs w:val="24"/>
              </w:rPr>
              <w:t xml:space="preserve"> improve audit accountability while also making audits </w:t>
            </w:r>
            <w:proofErr w:type="gramStart"/>
            <w:r w:rsidRPr="0049726B">
              <w:rPr>
                <w:rFonts w:ascii="Verdana" w:hAnsi="Verdana" w:cs="Arial"/>
                <w:sz w:val="24"/>
                <w:szCs w:val="24"/>
              </w:rPr>
              <w:t>more efficient and timely</w:t>
            </w:r>
            <w:proofErr w:type="gramEnd"/>
            <w:r w:rsidRPr="0049726B">
              <w:rPr>
                <w:rFonts w:ascii="Verdana" w:hAnsi="Verdana" w:cs="Arial"/>
                <w:sz w:val="24"/>
                <w:szCs w:val="24"/>
              </w:rPr>
              <w:t>.</w:t>
            </w:r>
            <w:r w:rsidR="00245E83" w:rsidRPr="0049726B">
              <w:rPr>
                <w:rFonts w:ascii="Verdana" w:hAnsi="Verdana" w:cs="Arial"/>
                <w:sz w:val="24"/>
                <w:szCs w:val="24"/>
              </w:rPr>
              <w:t xml:space="preserve"> Capabilities within AMAT would also enable </w:t>
            </w:r>
            <w:r w:rsidRPr="0049726B">
              <w:rPr>
                <w:rFonts w:ascii="Verdana" w:hAnsi="Verdana" w:cs="Arial"/>
                <w:sz w:val="24"/>
                <w:szCs w:val="24"/>
              </w:rPr>
              <w:t xml:space="preserve">audit results </w:t>
            </w:r>
            <w:r w:rsidR="00245E83" w:rsidRPr="0049726B">
              <w:rPr>
                <w:rFonts w:ascii="Verdana" w:hAnsi="Verdana" w:cs="Arial"/>
                <w:sz w:val="24"/>
                <w:szCs w:val="24"/>
              </w:rPr>
              <w:t xml:space="preserve">to be </w:t>
            </w:r>
            <w:r w:rsidR="001F73D9" w:rsidRPr="0049726B">
              <w:rPr>
                <w:rFonts w:ascii="Verdana" w:hAnsi="Verdana" w:cs="Arial"/>
                <w:sz w:val="24"/>
                <w:szCs w:val="24"/>
              </w:rPr>
              <w:t>recorded in</w:t>
            </w:r>
            <w:r w:rsidRPr="0049726B">
              <w:rPr>
                <w:rFonts w:ascii="Verdana" w:hAnsi="Verdana" w:cs="Arial"/>
                <w:sz w:val="24"/>
                <w:szCs w:val="24"/>
              </w:rPr>
              <w:t xml:space="preserve"> a way that allowed successes to be celebrated, challenges to be documented, and individual audit plans to be tracked</w:t>
            </w:r>
            <w:r w:rsidR="00245E83" w:rsidRPr="0049726B">
              <w:rPr>
                <w:rFonts w:ascii="Verdana" w:hAnsi="Verdana" w:cs="Arial"/>
                <w:sz w:val="24"/>
                <w:szCs w:val="24"/>
              </w:rPr>
              <w:t>.</w:t>
            </w:r>
          </w:p>
          <w:p w14:paraId="3DA66634" w14:textId="3D33DB3B" w:rsidR="0049726B" w:rsidRDefault="002B7B6D" w:rsidP="0049726B">
            <w:pPr>
              <w:spacing w:line="240" w:lineRule="auto"/>
              <w:rPr>
                <w:rFonts w:ascii="Verdana" w:hAnsi="Verdana" w:cs="Arial"/>
                <w:sz w:val="24"/>
                <w:szCs w:val="24"/>
              </w:rPr>
            </w:pPr>
            <w:r w:rsidRPr="0049726B">
              <w:rPr>
                <w:rFonts w:ascii="Verdana" w:hAnsi="Verdana"/>
                <w:sz w:val="24"/>
                <w:szCs w:val="24"/>
              </w:rPr>
              <w:t xml:space="preserve">The Committee raised several concerns </w:t>
            </w:r>
            <w:r w:rsidR="00411FF2">
              <w:rPr>
                <w:rFonts w:ascii="Verdana" w:hAnsi="Verdana"/>
                <w:sz w:val="24"/>
                <w:szCs w:val="24"/>
              </w:rPr>
              <w:t xml:space="preserve">regarding </w:t>
            </w:r>
            <w:r w:rsidRPr="0049726B">
              <w:rPr>
                <w:rFonts w:ascii="Verdana" w:hAnsi="Verdana"/>
                <w:sz w:val="24"/>
                <w:szCs w:val="24"/>
              </w:rPr>
              <w:t>the findings</w:t>
            </w:r>
            <w:r w:rsidR="00411FF2">
              <w:rPr>
                <w:rFonts w:ascii="Verdana" w:hAnsi="Verdana"/>
                <w:sz w:val="24"/>
                <w:szCs w:val="24"/>
              </w:rPr>
              <w:t xml:space="preserve"> of the audit</w:t>
            </w:r>
            <w:r w:rsidRPr="0049726B">
              <w:rPr>
                <w:rFonts w:ascii="Verdana" w:hAnsi="Verdana"/>
                <w:sz w:val="24"/>
                <w:szCs w:val="24"/>
              </w:rPr>
              <w:t>, stating that many were historical in nature, that no progress had been made on previous audit findings/recommendations, and that management responses were insufficient to provide assurance</w:t>
            </w:r>
            <w:r w:rsidR="00245E83" w:rsidRPr="0049726B">
              <w:rPr>
                <w:rFonts w:ascii="Verdana" w:hAnsi="Verdana"/>
                <w:sz w:val="24"/>
                <w:szCs w:val="24"/>
              </w:rPr>
              <w:t xml:space="preserve">. </w:t>
            </w:r>
            <w:r w:rsidRPr="0049726B">
              <w:rPr>
                <w:rFonts w:ascii="Verdana" w:hAnsi="Verdana"/>
                <w:sz w:val="24"/>
                <w:szCs w:val="24"/>
              </w:rPr>
              <w:t xml:space="preserve">Furthermore, there was no evidence of escalation to a subcommittee of the Board for assistance in addressing </w:t>
            </w:r>
            <w:r w:rsidR="001F73D9" w:rsidRPr="0049726B">
              <w:rPr>
                <w:rFonts w:ascii="Verdana" w:hAnsi="Verdana"/>
                <w:sz w:val="24"/>
                <w:szCs w:val="24"/>
              </w:rPr>
              <w:t>previous</w:t>
            </w:r>
            <w:r w:rsidRPr="0049726B">
              <w:rPr>
                <w:rFonts w:ascii="Verdana" w:hAnsi="Verdana"/>
                <w:sz w:val="24"/>
                <w:szCs w:val="24"/>
              </w:rPr>
              <w:t xml:space="preserve"> findings.</w:t>
            </w:r>
            <w:r w:rsidR="00526104" w:rsidRPr="0049726B">
              <w:rPr>
                <w:rFonts w:ascii="Verdana" w:hAnsi="Verdana" w:cs="Arial"/>
                <w:sz w:val="24"/>
                <w:szCs w:val="24"/>
              </w:rPr>
              <w:t xml:space="preserve"> </w:t>
            </w:r>
            <w:r w:rsidR="001F73D9" w:rsidRPr="0049726B">
              <w:rPr>
                <w:rFonts w:ascii="Verdana" w:hAnsi="Verdana" w:cs="Arial"/>
                <w:sz w:val="24"/>
                <w:szCs w:val="24"/>
              </w:rPr>
              <w:t>LW stated that as part of the improvement plan, AMAT capabilities, as well as the implementation of a standardised report encompassing patient quality and safety, datix incidents, risks, and clinical audit, would highlight variation in practice and where escalation</w:t>
            </w:r>
            <w:r w:rsidR="00DB0499">
              <w:rPr>
                <w:rFonts w:ascii="Verdana" w:hAnsi="Verdana" w:cs="Arial"/>
                <w:sz w:val="24"/>
                <w:szCs w:val="24"/>
              </w:rPr>
              <w:t xml:space="preserve"> and general reporting</w:t>
            </w:r>
            <w:r w:rsidR="001F73D9" w:rsidRPr="0049726B">
              <w:rPr>
                <w:rFonts w:ascii="Verdana" w:hAnsi="Verdana" w:cs="Arial"/>
                <w:sz w:val="24"/>
                <w:szCs w:val="24"/>
              </w:rPr>
              <w:t xml:space="preserve"> to the Executive and a sub-committee of the Board was required.</w:t>
            </w:r>
          </w:p>
          <w:p w14:paraId="62E73B4E" w14:textId="75BC655D" w:rsidR="00F86B81" w:rsidRPr="00B44D29" w:rsidRDefault="007529C0" w:rsidP="00B44D29">
            <w:pPr>
              <w:spacing w:after="0" w:line="240" w:lineRule="auto"/>
              <w:rPr>
                <w:rFonts w:ascii="Verdana" w:eastAsiaTheme="minorEastAsia" w:hAnsi="Verdana" w:cstheme="minorBidi"/>
                <w:sz w:val="24"/>
                <w:szCs w:val="24"/>
                <w:lang w:eastAsia="en-GB"/>
              </w:rPr>
            </w:pPr>
            <w:r w:rsidRPr="007529C0">
              <w:rPr>
                <w:rFonts w:ascii="Verdana" w:hAnsi="Verdana"/>
                <w:sz w:val="24"/>
                <w:szCs w:val="24"/>
              </w:rPr>
              <w:t xml:space="preserve">The Committee </w:t>
            </w:r>
            <w:r w:rsidR="00F86B81">
              <w:rPr>
                <w:rFonts w:ascii="Verdana" w:hAnsi="Verdana"/>
                <w:sz w:val="24"/>
                <w:szCs w:val="24"/>
              </w:rPr>
              <w:t>requested that</w:t>
            </w:r>
            <w:r w:rsidRPr="007529C0">
              <w:rPr>
                <w:rFonts w:ascii="Verdana" w:hAnsi="Verdana"/>
                <w:sz w:val="24"/>
                <w:szCs w:val="24"/>
              </w:rPr>
              <w:t xml:space="preserve"> the Patient Quality, Safety, and Outcomes Committee (PQSOC) provide assurance that management responses and governance arrangements for clinical audit reporting were being discussed and monitored to ensure that audit findings were raised and resolved at the appropriate level. The Chair requested that the Clinical Audit Report come back to the Committee, </w:t>
            </w:r>
            <w:r w:rsidR="00B44D29" w:rsidRPr="00B44D29">
              <w:rPr>
                <w:rFonts w:ascii="Verdana" w:eastAsiaTheme="minorEastAsia" w:hAnsi="Verdana" w:cstheme="minorBidi"/>
                <w:sz w:val="24"/>
                <w:szCs w:val="24"/>
              </w:rPr>
              <w:t>with an assurance note from</w:t>
            </w:r>
            <w:r w:rsidR="00B44D29" w:rsidRPr="00B44D29">
              <w:rPr>
                <w:rFonts w:ascii="Verdana" w:eastAsiaTheme="minorEastAsia" w:hAnsi="Verdana" w:cstheme="minorBidi"/>
                <w:sz w:val="28"/>
                <w:szCs w:val="28"/>
                <w:lang w:eastAsia="en-GB"/>
              </w:rPr>
              <w:t xml:space="preserve"> </w:t>
            </w:r>
            <w:r w:rsidR="00B44D29" w:rsidRPr="00B44D29">
              <w:rPr>
                <w:rFonts w:ascii="Verdana" w:eastAsiaTheme="minorEastAsia" w:hAnsi="Verdana" w:cstheme="minorBidi"/>
                <w:sz w:val="24"/>
                <w:szCs w:val="24"/>
                <w:lang w:eastAsia="en-GB"/>
              </w:rPr>
              <w:t>PQSOC</w:t>
            </w:r>
            <w:r w:rsidR="00B44D29" w:rsidRPr="00B44D29">
              <w:rPr>
                <w:rFonts w:ascii="Verdana" w:eastAsiaTheme="minorEastAsia" w:hAnsi="Verdana" w:cstheme="minorBidi"/>
                <w:lang w:eastAsia="en-GB"/>
              </w:rPr>
              <w:t xml:space="preserve"> </w:t>
            </w:r>
            <w:r w:rsidR="00B44D29" w:rsidRPr="00B44D29">
              <w:rPr>
                <w:rFonts w:ascii="Verdana" w:eastAsiaTheme="minorEastAsia" w:hAnsi="Verdana" w:cstheme="minorBidi"/>
                <w:sz w:val="24"/>
                <w:szCs w:val="24"/>
                <w:lang w:eastAsia="en-GB"/>
              </w:rPr>
              <w:t>confirming that the Committee is satisfied that the management responses contained within the Internal Audit Report, and associated management actions, are robust enough to address the recommendations and that the Committee will continue to monitor progress</w:t>
            </w:r>
            <w:r w:rsidR="00B44D29">
              <w:rPr>
                <w:rFonts w:ascii="Verdana" w:eastAsiaTheme="minorEastAsia" w:hAnsi="Verdana" w:cstheme="minorBidi"/>
                <w:sz w:val="24"/>
                <w:szCs w:val="24"/>
                <w:lang w:eastAsia="en-GB"/>
              </w:rPr>
              <w:t>.</w:t>
            </w:r>
          </w:p>
          <w:p w14:paraId="518CB31D" w14:textId="34E3D146" w:rsidR="00F86B81" w:rsidRPr="00F86B81" w:rsidRDefault="00F86B81" w:rsidP="00F86B81">
            <w:pPr>
              <w:spacing w:after="0" w:line="240" w:lineRule="auto"/>
              <w:rPr>
                <w:rFonts w:ascii="Verdana" w:hAnsi="Verdana"/>
                <w:b/>
                <w:bCs/>
                <w:sz w:val="24"/>
                <w:szCs w:val="24"/>
              </w:rPr>
            </w:pPr>
            <w:r w:rsidRPr="00F86B81">
              <w:rPr>
                <w:rFonts w:ascii="Verdana" w:hAnsi="Verdana"/>
                <w:b/>
                <w:bCs/>
                <w:sz w:val="24"/>
                <w:szCs w:val="24"/>
              </w:rPr>
              <w:t>Action: Director of Corporate Governance / Secretariat</w:t>
            </w:r>
          </w:p>
          <w:p w14:paraId="7E16DCAB" w14:textId="77777777" w:rsidR="00F86B81" w:rsidRDefault="00F86B81" w:rsidP="00BA7D09">
            <w:pPr>
              <w:spacing w:after="120" w:line="240" w:lineRule="auto"/>
              <w:rPr>
                <w:rFonts w:ascii="Verdana" w:hAnsi="Verdana" w:cs="Arial"/>
                <w:sz w:val="24"/>
                <w:szCs w:val="24"/>
              </w:rPr>
            </w:pPr>
          </w:p>
          <w:p w14:paraId="76194597" w14:textId="5BDB108D" w:rsidR="00BA7D09" w:rsidRPr="0049726B" w:rsidRDefault="00BA7D09" w:rsidP="00BA7D09">
            <w:pPr>
              <w:spacing w:after="120" w:line="240" w:lineRule="auto"/>
              <w:rPr>
                <w:rFonts w:ascii="Verdana" w:hAnsi="Verdana" w:cs="Arial"/>
                <w:sz w:val="24"/>
                <w:szCs w:val="24"/>
              </w:rPr>
            </w:pPr>
            <w:r w:rsidRPr="0049726B">
              <w:rPr>
                <w:rFonts w:ascii="Verdana" w:hAnsi="Verdana" w:cs="Arial"/>
                <w:sz w:val="24"/>
                <w:szCs w:val="24"/>
              </w:rPr>
              <w:t>Simon Cookson (SC), Interim Head of Internal Audit, proposed meeting with LW to review management responses and timelines, as well as providing more frequent progress updates to the appropriate governance Committees in the coming months.</w:t>
            </w:r>
          </w:p>
          <w:p w14:paraId="301F46AB" w14:textId="28287066" w:rsidR="00BA7D09" w:rsidRPr="0049726B" w:rsidRDefault="00BA7D09" w:rsidP="00BA7D09">
            <w:pPr>
              <w:spacing w:after="0" w:line="240" w:lineRule="auto"/>
              <w:rPr>
                <w:rFonts w:ascii="Verdana" w:eastAsiaTheme="minorEastAsia" w:hAnsi="Verdana" w:cstheme="minorBidi"/>
                <w:sz w:val="24"/>
                <w:szCs w:val="24"/>
                <w:lang w:eastAsia="en-GB"/>
              </w:rPr>
            </w:pPr>
            <w:r w:rsidRPr="0049726B">
              <w:rPr>
                <w:rFonts w:ascii="Verdana" w:hAnsi="Verdana" w:cs="Arial"/>
                <w:sz w:val="24"/>
                <w:szCs w:val="24"/>
              </w:rPr>
              <w:t xml:space="preserve">The Chair requested that a follow-up review be conducted following the implementation of all controls to ensure that improvements are being made and that any </w:t>
            </w:r>
            <w:r w:rsidRPr="0049726B">
              <w:rPr>
                <w:rFonts w:ascii="Verdana" w:eastAsiaTheme="minorEastAsia" w:hAnsi="Verdana" w:cstheme="minorBidi"/>
                <w:sz w:val="24"/>
                <w:szCs w:val="24"/>
                <w:lang w:eastAsia="en-GB"/>
              </w:rPr>
              <w:t>open audit recommendations on the Tracker be reviewed.</w:t>
            </w:r>
          </w:p>
          <w:p w14:paraId="12845235" w14:textId="39F1C6D6" w:rsidR="00C43FD9" w:rsidRPr="0049726B" w:rsidRDefault="00BA7D09" w:rsidP="0049726B">
            <w:pPr>
              <w:spacing w:after="0" w:line="240" w:lineRule="auto"/>
              <w:rPr>
                <w:rFonts w:ascii="Verdana" w:eastAsiaTheme="minorEastAsia" w:hAnsi="Verdana" w:cstheme="minorBidi"/>
                <w:b/>
                <w:bCs/>
                <w:sz w:val="24"/>
                <w:szCs w:val="24"/>
                <w:lang w:eastAsia="en-GB"/>
              </w:rPr>
            </w:pPr>
            <w:r w:rsidRPr="0049726B">
              <w:rPr>
                <w:rFonts w:ascii="Verdana" w:eastAsiaTheme="minorEastAsia" w:hAnsi="Verdana" w:cstheme="minorBidi"/>
                <w:b/>
                <w:bCs/>
                <w:sz w:val="24"/>
                <w:szCs w:val="24"/>
                <w:lang w:eastAsia="en-GB"/>
              </w:rPr>
              <w:t>Action: Interim Head of Internal Audit</w:t>
            </w:r>
          </w:p>
          <w:p w14:paraId="0B65D53D" w14:textId="77777777" w:rsidR="0049726B" w:rsidRPr="0049726B" w:rsidRDefault="0049726B" w:rsidP="0049726B">
            <w:pPr>
              <w:spacing w:after="0" w:line="240" w:lineRule="auto"/>
              <w:rPr>
                <w:rFonts w:ascii="Verdana" w:eastAsiaTheme="minorEastAsia" w:hAnsi="Verdana" w:cstheme="minorBidi"/>
                <w:b/>
                <w:bCs/>
                <w:sz w:val="24"/>
                <w:szCs w:val="24"/>
                <w:lang w:eastAsia="en-GB"/>
              </w:rPr>
            </w:pPr>
          </w:p>
          <w:p w14:paraId="26C08BD3" w14:textId="5E15F782" w:rsidR="00B37268" w:rsidRPr="00411FF2" w:rsidRDefault="00B37268" w:rsidP="00411FF2">
            <w:pPr>
              <w:spacing w:line="240" w:lineRule="auto"/>
              <w:rPr>
                <w:rFonts w:ascii="Verdana" w:hAnsi="Verdana"/>
                <w:sz w:val="24"/>
                <w:szCs w:val="24"/>
              </w:rPr>
            </w:pPr>
            <w:r w:rsidRPr="0049726B">
              <w:rPr>
                <w:rFonts w:ascii="Verdana" w:hAnsi="Verdana"/>
                <w:sz w:val="24"/>
                <w:szCs w:val="24"/>
              </w:rPr>
              <w:t>The Committee</w:t>
            </w:r>
            <w:r w:rsidR="0049726B" w:rsidRPr="0049726B">
              <w:rPr>
                <w:rFonts w:ascii="Verdana" w:hAnsi="Verdana"/>
                <w:sz w:val="24"/>
                <w:szCs w:val="24"/>
              </w:rPr>
              <w:t xml:space="preserve"> NOTED the Report.</w:t>
            </w:r>
          </w:p>
        </w:tc>
      </w:tr>
      <w:tr w:rsidR="00ED0E24" w:rsidRPr="0049726B" w14:paraId="05723FDE" w14:textId="77777777" w:rsidTr="003702DE">
        <w:tc>
          <w:tcPr>
            <w:tcW w:w="1760" w:type="dxa"/>
            <w:shd w:val="clear" w:color="auto" w:fill="D9D9D9" w:themeFill="background1" w:themeFillShade="D9"/>
          </w:tcPr>
          <w:p w14:paraId="3249D77C" w14:textId="6F0EAFAE" w:rsidR="00ED0E24" w:rsidRPr="0049726B" w:rsidRDefault="00ED0E24" w:rsidP="007D6BEA">
            <w:pPr>
              <w:spacing w:after="0" w:line="240" w:lineRule="auto"/>
              <w:rPr>
                <w:rFonts w:ascii="Verdana" w:hAnsi="Verdana"/>
                <w:b/>
                <w:sz w:val="24"/>
                <w:szCs w:val="24"/>
              </w:rPr>
            </w:pPr>
          </w:p>
        </w:tc>
        <w:tc>
          <w:tcPr>
            <w:tcW w:w="8867" w:type="dxa"/>
            <w:tcBorders>
              <w:bottom w:val="single" w:sz="4" w:space="0" w:color="auto"/>
            </w:tcBorders>
            <w:shd w:val="clear" w:color="auto" w:fill="D9D9D9" w:themeFill="background1" w:themeFillShade="D9"/>
          </w:tcPr>
          <w:p w14:paraId="55DC749B" w14:textId="3A51A36B" w:rsidR="00ED0E24" w:rsidRPr="0049726B" w:rsidRDefault="00ED0E24" w:rsidP="007D6BEA">
            <w:pPr>
              <w:spacing w:after="0" w:line="240" w:lineRule="auto"/>
              <w:rPr>
                <w:rFonts w:ascii="Verdana" w:hAnsi="Verdana"/>
                <w:b/>
                <w:sz w:val="24"/>
                <w:szCs w:val="24"/>
              </w:rPr>
            </w:pPr>
            <w:r w:rsidRPr="0049726B">
              <w:rPr>
                <w:rFonts w:ascii="Verdana" w:hAnsi="Verdana"/>
                <w:b/>
                <w:sz w:val="24"/>
                <w:szCs w:val="24"/>
              </w:rPr>
              <w:t xml:space="preserve">External Audit </w:t>
            </w:r>
          </w:p>
        </w:tc>
      </w:tr>
      <w:tr w:rsidR="00ED0E24" w:rsidRPr="0049726B" w14:paraId="4518D415" w14:textId="77777777" w:rsidTr="77C01DF4">
        <w:tc>
          <w:tcPr>
            <w:tcW w:w="1760" w:type="dxa"/>
          </w:tcPr>
          <w:p w14:paraId="2D7770DF" w14:textId="6347C860" w:rsidR="00ED0E24" w:rsidRPr="0049726B" w:rsidRDefault="00ED0E24" w:rsidP="007D6BEA">
            <w:pPr>
              <w:spacing w:after="0" w:line="240" w:lineRule="auto"/>
              <w:rPr>
                <w:rFonts w:ascii="Verdana" w:hAnsi="Verdana"/>
                <w:b/>
                <w:sz w:val="24"/>
                <w:szCs w:val="24"/>
              </w:rPr>
            </w:pPr>
            <w:r w:rsidRPr="0049726B">
              <w:rPr>
                <w:rFonts w:ascii="Verdana" w:hAnsi="Verdana"/>
                <w:b/>
                <w:sz w:val="24"/>
                <w:szCs w:val="24"/>
              </w:rPr>
              <w:t xml:space="preserve">AC </w:t>
            </w:r>
            <w:r w:rsidR="00E170FA" w:rsidRPr="0049726B">
              <w:rPr>
                <w:rFonts w:ascii="Verdana" w:hAnsi="Verdana"/>
                <w:b/>
                <w:sz w:val="24"/>
                <w:szCs w:val="24"/>
              </w:rPr>
              <w:t>0112</w:t>
            </w:r>
            <w:r w:rsidRPr="0049726B">
              <w:rPr>
                <w:rFonts w:ascii="Verdana" w:hAnsi="Verdana"/>
                <w:b/>
                <w:sz w:val="24"/>
                <w:szCs w:val="24"/>
              </w:rPr>
              <w:t>/1</w:t>
            </w:r>
            <w:r w:rsidR="00F1181B">
              <w:rPr>
                <w:rFonts w:ascii="Verdana" w:hAnsi="Verdana"/>
                <w:b/>
                <w:sz w:val="24"/>
                <w:szCs w:val="24"/>
              </w:rPr>
              <w:t>4</w:t>
            </w:r>
          </w:p>
        </w:tc>
        <w:tc>
          <w:tcPr>
            <w:tcW w:w="8867" w:type="dxa"/>
            <w:tcBorders>
              <w:bottom w:val="single" w:sz="4" w:space="0" w:color="auto"/>
            </w:tcBorders>
          </w:tcPr>
          <w:p w14:paraId="5A397A5C" w14:textId="77777777" w:rsidR="00ED0E24" w:rsidRPr="0049726B" w:rsidRDefault="00ED0E24" w:rsidP="007D6BEA">
            <w:pPr>
              <w:spacing w:after="0" w:line="240" w:lineRule="auto"/>
              <w:rPr>
                <w:rFonts w:ascii="Verdana" w:hAnsi="Verdana"/>
                <w:b/>
                <w:sz w:val="24"/>
                <w:szCs w:val="24"/>
              </w:rPr>
            </w:pPr>
            <w:r w:rsidRPr="0049726B">
              <w:rPr>
                <w:rFonts w:ascii="Verdana" w:hAnsi="Verdana"/>
                <w:b/>
                <w:sz w:val="24"/>
                <w:szCs w:val="24"/>
              </w:rPr>
              <w:t xml:space="preserve">Performance Update Report </w:t>
            </w:r>
          </w:p>
          <w:p w14:paraId="0380B27E" w14:textId="0BC51D08" w:rsidR="00DE2092" w:rsidRDefault="00DE2092" w:rsidP="00DE2092">
            <w:pPr>
              <w:spacing w:after="0" w:line="240" w:lineRule="auto"/>
              <w:rPr>
                <w:rFonts w:ascii="Verdana" w:hAnsi="Verdana"/>
                <w:sz w:val="24"/>
                <w:szCs w:val="24"/>
              </w:rPr>
            </w:pPr>
            <w:r>
              <w:rPr>
                <w:rFonts w:ascii="Verdana" w:hAnsi="Verdana"/>
                <w:sz w:val="24"/>
                <w:szCs w:val="24"/>
              </w:rPr>
              <w:t>Andrew Doughton (AD</w:t>
            </w:r>
            <w:r w:rsidR="00ED0E24" w:rsidRPr="0049726B">
              <w:rPr>
                <w:rFonts w:ascii="Verdana" w:hAnsi="Verdana"/>
                <w:sz w:val="24"/>
                <w:szCs w:val="24"/>
              </w:rPr>
              <w:t xml:space="preserve">), Audit Wales, presented the Performance Update report </w:t>
            </w:r>
            <w:r w:rsidR="00DE079D">
              <w:rPr>
                <w:rFonts w:ascii="Verdana" w:hAnsi="Verdana"/>
                <w:sz w:val="24"/>
                <w:szCs w:val="24"/>
              </w:rPr>
              <w:t xml:space="preserve">and </w:t>
            </w:r>
            <w:r w:rsidR="00ED0E24" w:rsidRPr="0049726B">
              <w:rPr>
                <w:rFonts w:ascii="Verdana" w:hAnsi="Verdana"/>
                <w:sz w:val="24"/>
                <w:szCs w:val="24"/>
              </w:rPr>
              <w:t>not</w:t>
            </w:r>
            <w:r>
              <w:rPr>
                <w:rFonts w:ascii="Verdana" w:hAnsi="Verdana"/>
                <w:sz w:val="24"/>
                <w:szCs w:val="24"/>
              </w:rPr>
              <w:t xml:space="preserve">ed the following </w:t>
            </w:r>
            <w:r w:rsidR="00DE079D">
              <w:rPr>
                <w:rFonts w:ascii="Verdana" w:hAnsi="Verdana"/>
                <w:sz w:val="24"/>
                <w:szCs w:val="24"/>
              </w:rPr>
              <w:t>key</w:t>
            </w:r>
            <w:r>
              <w:rPr>
                <w:rFonts w:ascii="Verdana" w:hAnsi="Verdana"/>
                <w:sz w:val="24"/>
                <w:szCs w:val="24"/>
              </w:rPr>
              <w:t xml:space="preserve"> </w:t>
            </w:r>
            <w:r w:rsidR="00DE079D">
              <w:rPr>
                <w:rFonts w:ascii="Verdana" w:hAnsi="Verdana"/>
                <w:sz w:val="24"/>
                <w:szCs w:val="24"/>
              </w:rPr>
              <w:t>points: -</w:t>
            </w:r>
          </w:p>
          <w:p w14:paraId="23F7777A" w14:textId="77777777" w:rsidR="00411FF2" w:rsidRDefault="00411FF2" w:rsidP="00DE2092">
            <w:pPr>
              <w:spacing w:after="0" w:line="240" w:lineRule="auto"/>
              <w:rPr>
                <w:rFonts w:ascii="Verdana" w:hAnsi="Verdana"/>
                <w:sz w:val="24"/>
                <w:szCs w:val="24"/>
              </w:rPr>
            </w:pPr>
          </w:p>
          <w:p w14:paraId="5FF50B90" w14:textId="292C871E" w:rsidR="00ED0E24" w:rsidRDefault="00DE079D" w:rsidP="00DE2092">
            <w:pPr>
              <w:pStyle w:val="ListParagraph"/>
              <w:numPr>
                <w:ilvl w:val="0"/>
                <w:numId w:val="33"/>
              </w:numPr>
              <w:spacing w:after="0" w:line="240" w:lineRule="auto"/>
              <w:rPr>
                <w:rFonts w:ascii="Verdana" w:hAnsi="Verdana"/>
                <w:sz w:val="24"/>
                <w:szCs w:val="24"/>
              </w:rPr>
            </w:pPr>
            <w:r>
              <w:rPr>
                <w:rFonts w:ascii="Verdana" w:hAnsi="Verdana"/>
                <w:sz w:val="24"/>
                <w:szCs w:val="24"/>
              </w:rPr>
              <w:t>T</w:t>
            </w:r>
            <w:r w:rsidR="00DE2092" w:rsidRPr="00DE2092">
              <w:rPr>
                <w:rFonts w:ascii="Verdana" w:hAnsi="Verdana"/>
                <w:sz w:val="24"/>
                <w:szCs w:val="24"/>
              </w:rPr>
              <w:t>he Draft Structured Assessment and Review of Arrangements for Securing Efficiencies had been issued to the Health Board for comment.</w:t>
            </w:r>
          </w:p>
          <w:p w14:paraId="0F7F6D1A" w14:textId="0F4B0F4A" w:rsidR="00DE2092" w:rsidRPr="00DE079D" w:rsidRDefault="00411FF2" w:rsidP="00DE2092">
            <w:pPr>
              <w:pStyle w:val="ListParagraph"/>
              <w:numPr>
                <w:ilvl w:val="0"/>
                <w:numId w:val="33"/>
              </w:numPr>
              <w:spacing w:after="0" w:line="240" w:lineRule="auto"/>
              <w:rPr>
                <w:rFonts w:ascii="Verdana" w:hAnsi="Verdana"/>
                <w:sz w:val="28"/>
                <w:szCs w:val="28"/>
              </w:rPr>
            </w:pPr>
            <w:r>
              <w:rPr>
                <w:rFonts w:ascii="Verdana" w:hAnsi="Verdana"/>
                <w:sz w:val="24"/>
                <w:szCs w:val="24"/>
              </w:rPr>
              <w:t xml:space="preserve">The </w:t>
            </w:r>
            <w:r w:rsidR="00DE2092" w:rsidRPr="00DE079D">
              <w:rPr>
                <w:rFonts w:ascii="Verdana" w:hAnsi="Verdana"/>
                <w:sz w:val="24"/>
                <w:szCs w:val="24"/>
              </w:rPr>
              <w:t xml:space="preserve">draft </w:t>
            </w:r>
            <w:r>
              <w:rPr>
                <w:rFonts w:ascii="Verdana" w:hAnsi="Verdana"/>
                <w:sz w:val="24"/>
                <w:szCs w:val="24"/>
              </w:rPr>
              <w:t>A</w:t>
            </w:r>
            <w:r w:rsidR="00DE079D" w:rsidRPr="00DE079D">
              <w:rPr>
                <w:rFonts w:ascii="Verdana" w:hAnsi="Verdana"/>
                <w:sz w:val="24"/>
                <w:szCs w:val="24"/>
              </w:rPr>
              <w:t xml:space="preserve">ll-Wales Orthopaedic Follow </w:t>
            </w:r>
            <w:r w:rsidR="00AF280D" w:rsidRPr="00DE079D">
              <w:rPr>
                <w:rFonts w:ascii="Verdana" w:hAnsi="Verdana"/>
                <w:sz w:val="24"/>
                <w:szCs w:val="24"/>
              </w:rPr>
              <w:t>Up</w:t>
            </w:r>
            <w:r w:rsidR="00DE079D" w:rsidRPr="00DE079D">
              <w:rPr>
                <w:rFonts w:ascii="Verdana" w:hAnsi="Verdana"/>
                <w:sz w:val="24"/>
                <w:szCs w:val="24"/>
              </w:rPr>
              <w:t xml:space="preserve"> </w:t>
            </w:r>
            <w:r>
              <w:rPr>
                <w:rFonts w:ascii="Verdana" w:hAnsi="Verdana"/>
                <w:sz w:val="24"/>
                <w:szCs w:val="24"/>
              </w:rPr>
              <w:t>R</w:t>
            </w:r>
            <w:r w:rsidR="00DE079D" w:rsidRPr="00DE079D">
              <w:rPr>
                <w:rFonts w:ascii="Verdana" w:hAnsi="Verdana"/>
                <w:sz w:val="24"/>
                <w:szCs w:val="24"/>
              </w:rPr>
              <w:t>eview</w:t>
            </w:r>
            <w:r>
              <w:rPr>
                <w:rFonts w:ascii="Verdana" w:hAnsi="Verdana"/>
                <w:sz w:val="24"/>
                <w:szCs w:val="24"/>
              </w:rPr>
              <w:t>: S</w:t>
            </w:r>
            <w:r w:rsidR="00DE2092" w:rsidRPr="00DE079D">
              <w:rPr>
                <w:rFonts w:ascii="Verdana" w:hAnsi="Verdana"/>
                <w:sz w:val="24"/>
                <w:szCs w:val="24"/>
              </w:rPr>
              <w:t xml:space="preserve">ummary </w:t>
            </w:r>
            <w:r>
              <w:rPr>
                <w:rFonts w:ascii="Verdana" w:hAnsi="Verdana"/>
                <w:sz w:val="24"/>
                <w:szCs w:val="24"/>
              </w:rPr>
              <w:t>R</w:t>
            </w:r>
            <w:r w:rsidR="00DE2092" w:rsidRPr="00DE079D">
              <w:rPr>
                <w:rFonts w:ascii="Verdana" w:hAnsi="Verdana"/>
                <w:sz w:val="24"/>
                <w:szCs w:val="24"/>
              </w:rPr>
              <w:t xml:space="preserve">eport </w:t>
            </w:r>
            <w:r w:rsidR="00DE079D">
              <w:rPr>
                <w:rFonts w:ascii="Verdana" w:hAnsi="Verdana"/>
                <w:sz w:val="24"/>
                <w:szCs w:val="24"/>
              </w:rPr>
              <w:t xml:space="preserve">had been delayed and </w:t>
            </w:r>
            <w:r w:rsidR="00DE2092" w:rsidRPr="00DE079D">
              <w:rPr>
                <w:rFonts w:ascii="Verdana" w:hAnsi="Verdana"/>
                <w:sz w:val="24"/>
                <w:szCs w:val="24"/>
              </w:rPr>
              <w:t>would be issued by end o</w:t>
            </w:r>
            <w:r w:rsidR="00DE079D" w:rsidRPr="00DE079D">
              <w:rPr>
                <w:rFonts w:ascii="Verdana" w:hAnsi="Verdana"/>
                <w:sz w:val="24"/>
                <w:szCs w:val="24"/>
              </w:rPr>
              <w:t>f</w:t>
            </w:r>
            <w:r w:rsidR="00DE2092" w:rsidRPr="00DE079D">
              <w:rPr>
                <w:rFonts w:ascii="Verdana" w:hAnsi="Verdana"/>
                <w:sz w:val="24"/>
                <w:szCs w:val="24"/>
              </w:rPr>
              <w:t xml:space="preserve"> January with a discrete Annex for each Health Board. </w:t>
            </w:r>
          </w:p>
          <w:p w14:paraId="3E64C874" w14:textId="77777777" w:rsidR="001E0D5A" w:rsidRPr="0049726B" w:rsidRDefault="001E0D5A" w:rsidP="002B04FE">
            <w:pPr>
              <w:spacing w:after="0" w:line="240" w:lineRule="auto"/>
              <w:rPr>
                <w:rFonts w:ascii="Verdana" w:hAnsi="Verdana"/>
                <w:sz w:val="24"/>
                <w:szCs w:val="24"/>
              </w:rPr>
            </w:pPr>
          </w:p>
          <w:p w14:paraId="5622353A" w14:textId="3A8AEF7A" w:rsidR="00ED0E24" w:rsidRPr="00D437DC" w:rsidRDefault="00ED0E24" w:rsidP="00D437DC">
            <w:pPr>
              <w:spacing w:after="0" w:line="240" w:lineRule="auto"/>
              <w:rPr>
                <w:rFonts w:ascii="Verdana" w:hAnsi="Verdana"/>
                <w:bCs/>
                <w:sz w:val="24"/>
                <w:szCs w:val="24"/>
              </w:rPr>
            </w:pPr>
            <w:r w:rsidRPr="0049726B">
              <w:rPr>
                <w:rFonts w:ascii="Verdana" w:hAnsi="Verdana"/>
                <w:sz w:val="24"/>
                <w:szCs w:val="24"/>
              </w:rPr>
              <w:t xml:space="preserve">The </w:t>
            </w:r>
            <w:r w:rsidR="00BF2186" w:rsidRPr="0049726B">
              <w:rPr>
                <w:rFonts w:ascii="Verdana" w:hAnsi="Verdana"/>
                <w:sz w:val="24"/>
                <w:szCs w:val="24"/>
              </w:rPr>
              <w:t>Committee</w:t>
            </w:r>
            <w:r w:rsidR="00D437DC">
              <w:rPr>
                <w:rFonts w:ascii="Verdana" w:hAnsi="Verdana"/>
                <w:sz w:val="24"/>
                <w:szCs w:val="24"/>
              </w:rPr>
              <w:t xml:space="preserve"> </w:t>
            </w:r>
            <w:r w:rsidRPr="00D437DC">
              <w:rPr>
                <w:rFonts w:ascii="Verdana" w:hAnsi="Verdana"/>
                <w:bCs/>
                <w:sz w:val="24"/>
                <w:szCs w:val="24"/>
              </w:rPr>
              <w:t>NOTED</w:t>
            </w:r>
            <w:r w:rsidRPr="00D437DC">
              <w:rPr>
                <w:rFonts w:ascii="Verdana" w:hAnsi="Verdana"/>
                <w:sz w:val="24"/>
                <w:szCs w:val="24"/>
              </w:rPr>
              <w:t xml:space="preserve"> </w:t>
            </w:r>
            <w:r w:rsidR="00BF2186" w:rsidRPr="00D437DC">
              <w:rPr>
                <w:rFonts w:ascii="Verdana" w:hAnsi="Verdana"/>
                <w:sz w:val="24"/>
                <w:szCs w:val="24"/>
              </w:rPr>
              <w:t xml:space="preserve">the </w:t>
            </w:r>
            <w:r w:rsidR="00BF2186" w:rsidRPr="00D437DC">
              <w:rPr>
                <w:rFonts w:ascii="Verdana" w:hAnsi="Verdana"/>
                <w:bCs/>
                <w:sz w:val="24"/>
                <w:szCs w:val="24"/>
              </w:rPr>
              <w:t>Performance</w:t>
            </w:r>
            <w:r w:rsidR="001E0D5A" w:rsidRPr="00D437DC">
              <w:rPr>
                <w:rFonts w:ascii="Verdana" w:hAnsi="Verdana"/>
                <w:bCs/>
                <w:sz w:val="24"/>
                <w:szCs w:val="24"/>
              </w:rPr>
              <w:t xml:space="preserve"> Update</w:t>
            </w:r>
            <w:r w:rsidR="001E0D5A" w:rsidRPr="00D437DC">
              <w:rPr>
                <w:rFonts w:ascii="Verdana" w:hAnsi="Verdana"/>
                <w:b/>
                <w:sz w:val="24"/>
                <w:szCs w:val="24"/>
              </w:rPr>
              <w:t xml:space="preserve"> </w:t>
            </w:r>
            <w:r w:rsidRPr="00D437DC">
              <w:rPr>
                <w:rFonts w:ascii="Verdana" w:hAnsi="Verdana"/>
                <w:sz w:val="24"/>
                <w:szCs w:val="24"/>
              </w:rPr>
              <w:t>report</w:t>
            </w:r>
            <w:r w:rsidR="00C669C3" w:rsidRPr="00D437DC">
              <w:rPr>
                <w:rFonts w:ascii="Verdana" w:hAnsi="Verdana"/>
                <w:sz w:val="24"/>
                <w:szCs w:val="24"/>
              </w:rPr>
              <w:t>.</w:t>
            </w:r>
          </w:p>
          <w:p w14:paraId="5A31D72E" w14:textId="54FBACD4" w:rsidR="00ED0E24" w:rsidRPr="0049726B" w:rsidRDefault="00ED0E24" w:rsidP="007D6BEA">
            <w:pPr>
              <w:spacing w:after="0" w:line="240" w:lineRule="auto"/>
              <w:rPr>
                <w:rFonts w:ascii="Verdana" w:hAnsi="Verdana"/>
                <w:sz w:val="24"/>
                <w:szCs w:val="24"/>
              </w:rPr>
            </w:pPr>
          </w:p>
        </w:tc>
      </w:tr>
      <w:tr w:rsidR="007B73B4" w:rsidRPr="0049726B" w14:paraId="1553C498" w14:textId="77777777" w:rsidTr="77C01DF4">
        <w:tc>
          <w:tcPr>
            <w:tcW w:w="1760" w:type="dxa"/>
          </w:tcPr>
          <w:p w14:paraId="5FCC87EC" w14:textId="28D3B3D6" w:rsidR="007B73B4" w:rsidRPr="0049726B" w:rsidRDefault="007B73B4" w:rsidP="007D6BEA">
            <w:pPr>
              <w:spacing w:after="0" w:line="240" w:lineRule="auto"/>
              <w:rPr>
                <w:rFonts w:ascii="Verdana" w:hAnsi="Verdana"/>
                <w:b/>
                <w:sz w:val="24"/>
                <w:szCs w:val="24"/>
              </w:rPr>
            </w:pPr>
            <w:r w:rsidRPr="0049726B">
              <w:rPr>
                <w:rFonts w:ascii="Verdana" w:hAnsi="Verdana"/>
                <w:b/>
                <w:sz w:val="24"/>
                <w:szCs w:val="24"/>
              </w:rPr>
              <w:t>AC 0112/1</w:t>
            </w:r>
            <w:r w:rsidR="00F1181B">
              <w:rPr>
                <w:rFonts w:ascii="Verdana" w:hAnsi="Verdana"/>
                <w:b/>
                <w:sz w:val="24"/>
                <w:szCs w:val="24"/>
              </w:rPr>
              <w:t>5</w:t>
            </w:r>
          </w:p>
        </w:tc>
        <w:tc>
          <w:tcPr>
            <w:tcW w:w="8867" w:type="dxa"/>
            <w:tcBorders>
              <w:bottom w:val="single" w:sz="4" w:space="0" w:color="auto"/>
            </w:tcBorders>
          </w:tcPr>
          <w:p w14:paraId="0DB7ED16" w14:textId="77777777" w:rsidR="007B73B4" w:rsidRPr="0049726B" w:rsidRDefault="007B73B4" w:rsidP="007D6BEA">
            <w:pPr>
              <w:spacing w:after="0" w:line="240" w:lineRule="auto"/>
              <w:rPr>
                <w:rFonts w:ascii="Verdana" w:hAnsi="Verdana" w:cs="Arial"/>
                <w:b/>
                <w:bCs/>
                <w:sz w:val="24"/>
                <w:szCs w:val="24"/>
              </w:rPr>
            </w:pPr>
            <w:r w:rsidRPr="0049726B">
              <w:rPr>
                <w:rFonts w:ascii="Verdana" w:hAnsi="Verdana" w:cs="Arial"/>
                <w:b/>
                <w:bCs/>
                <w:sz w:val="24"/>
                <w:szCs w:val="24"/>
              </w:rPr>
              <w:t>Final Annual Accounts Memorandum</w:t>
            </w:r>
          </w:p>
          <w:p w14:paraId="74B18999" w14:textId="6E7D13F3" w:rsidR="007B73B4" w:rsidRDefault="00D026B4" w:rsidP="007D6BEA">
            <w:pPr>
              <w:spacing w:after="0" w:line="240" w:lineRule="auto"/>
              <w:rPr>
                <w:rFonts w:ascii="Verdana" w:hAnsi="Verdana"/>
                <w:sz w:val="24"/>
                <w:szCs w:val="24"/>
              </w:rPr>
            </w:pPr>
            <w:r w:rsidRPr="00D026B4">
              <w:rPr>
                <w:rFonts w:ascii="Verdana" w:hAnsi="Verdana"/>
                <w:sz w:val="24"/>
                <w:szCs w:val="24"/>
              </w:rPr>
              <w:t xml:space="preserve">Neil Hollis (NH), Audit Wales, presented the report and stated that the recommendation regarding asset verification would be </w:t>
            </w:r>
            <w:r w:rsidR="00D437DC">
              <w:rPr>
                <w:rFonts w:ascii="Verdana" w:hAnsi="Verdana"/>
                <w:sz w:val="24"/>
                <w:szCs w:val="24"/>
              </w:rPr>
              <w:t xml:space="preserve">largely </w:t>
            </w:r>
            <w:r w:rsidRPr="00D026B4">
              <w:rPr>
                <w:rFonts w:ascii="Verdana" w:hAnsi="Verdana"/>
                <w:sz w:val="24"/>
                <w:szCs w:val="24"/>
              </w:rPr>
              <w:t xml:space="preserve">addressed </w:t>
            </w:r>
            <w:proofErr w:type="gramStart"/>
            <w:r w:rsidRPr="00D026B4">
              <w:rPr>
                <w:rFonts w:ascii="Verdana" w:hAnsi="Verdana"/>
                <w:sz w:val="24"/>
                <w:szCs w:val="24"/>
              </w:rPr>
              <w:t>as a result of</w:t>
            </w:r>
            <w:proofErr w:type="gramEnd"/>
            <w:r w:rsidRPr="00D026B4">
              <w:rPr>
                <w:rFonts w:ascii="Verdana" w:hAnsi="Verdana"/>
                <w:sz w:val="24"/>
                <w:szCs w:val="24"/>
              </w:rPr>
              <w:t xml:space="preserve"> the new tagging system.</w:t>
            </w:r>
          </w:p>
          <w:p w14:paraId="308E8D34" w14:textId="77777777" w:rsidR="00D026B4" w:rsidRDefault="00D026B4" w:rsidP="007D6BEA">
            <w:pPr>
              <w:spacing w:after="0" w:line="240" w:lineRule="auto"/>
              <w:rPr>
                <w:rFonts w:ascii="Verdana" w:hAnsi="Verdana"/>
                <w:sz w:val="24"/>
                <w:szCs w:val="24"/>
              </w:rPr>
            </w:pPr>
          </w:p>
          <w:p w14:paraId="0D880D03" w14:textId="7AA590AF" w:rsidR="00D437DC" w:rsidRDefault="00D437DC" w:rsidP="007D6BEA">
            <w:pPr>
              <w:spacing w:after="0" w:line="240" w:lineRule="auto"/>
              <w:rPr>
                <w:rFonts w:ascii="Verdana" w:hAnsi="Verdana"/>
                <w:sz w:val="24"/>
                <w:szCs w:val="24"/>
              </w:rPr>
            </w:pPr>
            <w:r>
              <w:rPr>
                <w:rFonts w:ascii="Verdana" w:hAnsi="Verdana"/>
                <w:sz w:val="24"/>
                <w:szCs w:val="24"/>
              </w:rPr>
              <w:t>The Committee requested that the agreed Management Response to the recommendations be disseminated to Board Members following review by the Executive Committee. Rob Holcombe (RH) Director of Finance</w:t>
            </w:r>
            <w:r w:rsidR="00411FF2">
              <w:rPr>
                <w:rFonts w:ascii="Verdana" w:hAnsi="Verdana"/>
                <w:sz w:val="24"/>
                <w:szCs w:val="24"/>
              </w:rPr>
              <w:t xml:space="preserve"> </w:t>
            </w:r>
            <w:r>
              <w:rPr>
                <w:rFonts w:ascii="Verdana" w:hAnsi="Verdana"/>
                <w:sz w:val="24"/>
                <w:szCs w:val="24"/>
              </w:rPr>
              <w:t>requested that this be taken forward by the Director of Corporate Governance</w:t>
            </w:r>
            <w:r w:rsidR="00411FF2">
              <w:rPr>
                <w:rFonts w:ascii="Verdana" w:hAnsi="Verdana"/>
                <w:sz w:val="24"/>
                <w:szCs w:val="24"/>
              </w:rPr>
              <w:t>.</w:t>
            </w:r>
          </w:p>
          <w:p w14:paraId="2629A6EE" w14:textId="182ED313" w:rsidR="00D026B4" w:rsidRDefault="00D437DC" w:rsidP="007D6BEA">
            <w:pPr>
              <w:spacing w:after="0" w:line="240" w:lineRule="auto"/>
              <w:rPr>
                <w:rFonts w:ascii="Verdana" w:hAnsi="Verdana"/>
                <w:b/>
                <w:bCs/>
                <w:sz w:val="24"/>
                <w:szCs w:val="24"/>
              </w:rPr>
            </w:pPr>
            <w:r w:rsidRPr="00D437DC">
              <w:rPr>
                <w:rFonts w:ascii="Verdana" w:hAnsi="Verdana"/>
                <w:b/>
                <w:bCs/>
                <w:sz w:val="24"/>
                <w:szCs w:val="24"/>
              </w:rPr>
              <w:t>Action: Director of Corporate Governance</w:t>
            </w:r>
          </w:p>
          <w:p w14:paraId="57644848" w14:textId="3D35DDD4" w:rsidR="00D437DC" w:rsidRPr="00D437DC" w:rsidRDefault="00D437DC" w:rsidP="007D6BEA">
            <w:pPr>
              <w:spacing w:after="0" w:line="240" w:lineRule="auto"/>
              <w:rPr>
                <w:rFonts w:ascii="Verdana" w:hAnsi="Verdana"/>
                <w:sz w:val="24"/>
                <w:szCs w:val="24"/>
              </w:rPr>
            </w:pPr>
          </w:p>
          <w:p w14:paraId="568BE887" w14:textId="11634388" w:rsidR="00D437DC" w:rsidRPr="00D437DC" w:rsidRDefault="00D437DC" w:rsidP="007D6BEA">
            <w:pPr>
              <w:spacing w:after="0" w:line="240" w:lineRule="auto"/>
              <w:rPr>
                <w:rFonts w:ascii="Verdana" w:hAnsi="Verdana"/>
                <w:sz w:val="24"/>
                <w:szCs w:val="24"/>
              </w:rPr>
            </w:pPr>
            <w:r w:rsidRPr="00D437DC">
              <w:rPr>
                <w:rFonts w:ascii="Verdana" w:hAnsi="Verdana"/>
                <w:sz w:val="24"/>
                <w:szCs w:val="24"/>
              </w:rPr>
              <w:t>The Committee NOTED the Report</w:t>
            </w:r>
          </w:p>
          <w:p w14:paraId="44874AF7" w14:textId="361A332A" w:rsidR="00D437DC" w:rsidRPr="00D026B4" w:rsidRDefault="00D437DC" w:rsidP="007D6BEA">
            <w:pPr>
              <w:spacing w:after="0" w:line="240" w:lineRule="auto"/>
              <w:rPr>
                <w:rFonts w:ascii="Verdana" w:hAnsi="Verdana"/>
                <w:sz w:val="24"/>
                <w:szCs w:val="24"/>
              </w:rPr>
            </w:pPr>
          </w:p>
        </w:tc>
      </w:tr>
      <w:tr w:rsidR="00ED0E24" w:rsidRPr="0049726B" w14:paraId="3BF12A39" w14:textId="77777777" w:rsidTr="77C01DF4">
        <w:tc>
          <w:tcPr>
            <w:tcW w:w="1760" w:type="dxa"/>
          </w:tcPr>
          <w:p w14:paraId="11903C11" w14:textId="082B988B" w:rsidR="00ED0E24" w:rsidRPr="0049726B" w:rsidRDefault="00ED0E24" w:rsidP="007D6BEA">
            <w:pPr>
              <w:spacing w:after="0" w:line="240" w:lineRule="auto"/>
              <w:rPr>
                <w:rFonts w:ascii="Verdana" w:hAnsi="Verdana"/>
                <w:b/>
                <w:sz w:val="24"/>
                <w:szCs w:val="24"/>
              </w:rPr>
            </w:pPr>
            <w:r w:rsidRPr="0049726B">
              <w:rPr>
                <w:rFonts w:ascii="Verdana" w:hAnsi="Verdana"/>
                <w:b/>
                <w:sz w:val="24"/>
                <w:szCs w:val="24"/>
              </w:rPr>
              <w:t xml:space="preserve">AC </w:t>
            </w:r>
            <w:r w:rsidR="00E170FA" w:rsidRPr="0049726B">
              <w:rPr>
                <w:rFonts w:ascii="Verdana" w:hAnsi="Verdana"/>
                <w:b/>
                <w:sz w:val="24"/>
                <w:szCs w:val="24"/>
              </w:rPr>
              <w:t>0112</w:t>
            </w:r>
            <w:r w:rsidRPr="0049726B">
              <w:rPr>
                <w:rFonts w:ascii="Verdana" w:hAnsi="Verdana"/>
                <w:b/>
                <w:sz w:val="24"/>
                <w:szCs w:val="24"/>
              </w:rPr>
              <w:t>/1</w:t>
            </w:r>
            <w:r w:rsidR="00F1181B">
              <w:rPr>
                <w:rFonts w:ascii="Verdana" w:hAnsi="Verdana"/>
                <w:b/>
                <w:sz w:val="24"/>
                <w:szCs w:val="24"/>
              </w:rPr>
              <w:t>6</w:t>
            </w:r>
          </w:p>
        </w:tc>
        <w:tc>
          <w:tcPr>
            <w:tcW w:w="8867" w:type="dxa"/>
            <w:tcBorders>
              <w:bottom w:val="single" w:sz="4" w:space="0" w:color="auto"/>
            </w:tcBorders>
          </w:tcPr>
          <w:p w14:paraId="6E09B18C" w14:textId="1B098C30" w:rsidR="00ED0E24" w:rsidRPr="0049726B" w:rsidRDefault="00ED0E24" w:rsidP="007D6BEA">
            <w:pPr>
              <w:spacing w:after="0" w:line="240" w:lineRule="auto"/>
              <w:rPr>
                <w:rFonts w:ascii="Verdana" w:hAnsi="Verdana"/>
                <w:bCs/>
                <w:sz w:val="24"/>
                <w:szCs w:val="24"/>
              </w:rPr>
            </w:pPr>
            <w:r w:rsidRPr="0049726B">
              <w:rPr>
                <w:rFonts w:ascii="Verdana" w:hAnsi="Verdana"/>
                <w:bCs/>
                <w:sz w:val="24"/>
                <w:szCs w:val="24"/>
              </w:rPr>
              <w:t xml:space="preserve">The Committee NOTED the following </w:t>
            </w:r>
            <w:r w:rsidR="00F1181B">
              <w:rPr>
                <w:rFonts w:ascii="Verdana" w:hAnsi="Verdana"/>
                <w:bCs/>
                <w:sz w:val="24"/>
                <w:szCs w:val="24"/>
              </w:rPr>
              <w:t xml:space="preserve">reports </w:t>
            </w:r>
            <w:r w:rsidRPr="0049726B">
              <w:rPr>
                <w:rFonts w:ascii="Verdana" w:hAnsi="Verdana"/>
                <w:bCs/>
                <w:sz w:val="24"/>
                <w:szCs w:val="24"/>
              </w:rPr>
              <w:t>for information; -</w:t>
            </w:r>
          </w:p>
          <w:p w14:paraId="0BFF25ED" w14:textId="77777777" w:rsidR="00ED0E24" w:rsidRPr="0049726B" w:rsidRDefault="00ED0E24" w:rsidP="007D6BEA">
            <w:pPr>
              <w:spacing w:after="0" w:line="240" w:lineRule="auto"/>
              <w:rPr>
                <w:rFonts w:ascii="Verdana" w:hAnsi="Verdana"/>
                <w:bCs/>
                <w:sz w:val="24"/>
                <w:szCs w:val="24"/>
              </w:rPr>
            </w:pPr>
          </w:p>
          <w:p w14:paraId="77A875A1" w14:textId="5853CC4D" w:rsidR="00F1181B" w:rsidRDefault="00DE2092" w:rsidP="00D437DC">
            <w:pPr>
              <w:pStyle w:val="ListParagraph"/>
              <w:numPr>
                <w:ilvl w:val="0"/>
                <w:numId w:val="28"/>
              </w:numPr>
              <w:spacing w:after="0" w:line="240" w:lineRule="auto"/>
              <w:rPr>
                <w:rFonts w:ascii="Verdana" w:hAnsi="Verdana"/>
                <w:bCs/>
                <w:sz w:val="24"/>
                <w:szCs w:val="24"/>
              </w:rPr>
            </w:pPr>
            <w:r w:rsidRPr="00DE2092">
              <w:rPr>
                <w:rFonts w:ascii="Verdana" w:hAnsi="Verdana"/>
                <w:bCs/>
                <w:sz w:val="24"/>
                <w:szCs w:val="24"/>
              </w:rPr>
              <w:t xml:space="preserve">PRESS RELEASE: £6.5 million of fraud and overpayments identified by National Fraud Initiative in Wales  </w:t>
            </w:r>
          </w:p>
          <w:p w14:paraId="21D18F06" w14:textId="77777777" w:rsidR="00F1181B" w:rsidRPr="009642D1" w:rsidRDefault="00F1181B" w:rsidP="00F1181B">
            <w:pPr>
              <w:pStyle w:val="ListParagraph"/>
              <w:spacing w:after="0" w:line="240" w:lineRule="auto"/>
              <w:rPr>
                <w:rFonts w:ascii="Verdana" w:hAnsi="Verdana"/>
                <w:bCs/>
                <w:sz w:val="14"/>
                <w:szCs w:val="14"/>
              </w:rPr>
            </w:pPr>
          </w:p>
          <w:p w14:paraId="2B8AF190" w14:textId="7F68A5FA" w:rsidR="00DE2092" w:rsidRDefault="00DE2092" w:rsidP="00DE2092">
            <w:pPr>
              <w:pStyle w:val="ListParagraph"/>
              <w:numPr>
                <w:ilvl w:val="0"/>
                <w:numId w:val="28"/>
              </w:numPr>
              <w:spacing w:after="0" w:line="240" w:lineRule="auto"/>
              <w:rPr>
                <w:rFonts w:ascii="Verdana" w:hAnsi="Verdana"/>
                <w:bCs/>
                <w:sz w:val="24"/>
                <w:szCs w:val="24"/>
              </w:rPr>
            </w:pPr>
            <w:r w:rsidRPr="00DE2092">
              <w:rPr>
                <w:rFonts w:ascii="Verdana" w:hAnsi="Verdana"/>
                <w:bCs/>
                <w:sz w:val="24"/>
                <w:szCs w:val="24"/>
              </w:rPr>
              <w:t>Making Equality Impact Assessments more than just a tick box exercise</w:t>
            </w:r>
          </w:p>
          <w:p w14:paraId="6CB46EFD" w14:textId="77777777" w:rsidR="00F1181B" w:rsidRPr="00F1181B" w:rsidRDefault="00F1181B" w:rsidP="00F1181B">
            <w:pPr>
              <w:spacing w:after="0" w:line="240" w:lineRule="auto"/>
              <w:rPr>
                <w:rFonts w:ascii="Verdana" w:hAnsi="Verdana"/>
                <w:bCs/>
                <w:sz w:val="24"/>
                <w:szCs w:val="24"/>
              </w:rPr>
            </w:pPr>
          </w:p>
          <w:p w14:paraId="22CA843A" w14:textId="56F92ACD" w:rsidR="00F1181B" w:rsidRDefault="00F1181B" w:rsidP="00F1181B">
            <w:pPr>
              <w:spacing w:after="0" w:line="240" w:lineRule="auto"/>
              <w:rPr>
                <w:rFonts w:ascii="Verdana" w:hAnsi="Verdana"/>
                <w:sz w:val="24"/>
                <w:szCs w:val="24"/>
              </w:rPr>
            </w:pPr>
            <w:r>
              <w:rPr>
                <w:rFonts w:ascii="Verdana" w:hAnsi="Verdana"/>
                <w:bCs/>
                <w:sz w:val="24"/>
                <w:szCs w:val="24"/>
              </w:rPr>
              <w:t>Rob Holcombe (RH)</w:t>
            </w:r>
            <w:r w:rsidR="00411FF2">
              <w:rPr>
                <w:rFonts w:ascii="Verdana" w:hAnsi="Verdana"/>
                <w:bCs/>
                <w:sz w:val="24"/>
                <w:szCs w:val="24"/>
              </w:rPr>
              <w:t xml:space="preserve">, Director of Finance, </w:t>
            </w:r>
            <w:r>
              <w:rPr>
                <w:rFonts w:ascii="Verdana" w:hAnsi="Verdana"/>
                <w:bCs/>
                <w:sz w:val="24"/>
                <w:szCs w:val="24"/>
              </w:rPr>
              <w:t>requested that Andrew Doughton (AD), Audit Performance Lead,</w:t>
            </w:r>
            <w:r w:rsidR="00411FF2">
              <w:rPr>
                <w:rFonts w:ascii="Verdana" w:hAnsi="Verdana"/>
                <w:bCs/>
                <w:sz w:val="24"/>
                <w:szCs w:val="24"/>
              </w:rPr>
              <w:t xml:space="preserve"> Audit Wales,</w:t>
            </w:r>
            <w:r>
              <w:rPr>
                <w:rFonts w:ascii="Verdana" w:hAnsi="Verdana"/>
                <w:bCs/>
                <w:sz w:val="24"/>
                <w:szCs w:val="24"/>
              </w:rPr>
              <w:t xml:space="preserve"> confirm with the </w:t>
            </w:r>
            <w:r w:rsidRPr="00F1181B">
              <w:rPr>
                <w:rFonts w:ascii="Verdana" w:hAnsi="Verdana"/>
                <w:sz w:val="24"/>
                <w:szCs w:val="24"/>
              </w:rPr>
              <w:t>Director of Corporate Governance</w:t>
            </w:r>
            <w:r>
              <w:rPr>
                <w:rFonts w:ascii="Verdana" w:hAnsi="Verdana"/>
                <w:sz w:val="24"/>
                <w:szCs w:val="24"/>
              </w:rPr>
              <w:t xml:space="preserve"> which recommendations needed to be added to the Audit Tracker.</w:t>
            </w:r>
          </w:p>
          <w:p w14:paraId="027E99FC" w14:textId="7C3EA165" w:rsidR="00F1181B" w:rsidRPr="00F1181B" w:rsidRDefault="00F1181B" w:rsidP="00F1181B">
            <w:pPr>
              <w:spacing w:after="0" w:line="240" w:lineRule="auto"/>
              <w:rPr>
                <w:rFonts w:ascii="Verdana" w:hAnsi="Verdana"/>
                <w:b/>
                <w:sz w:val="24"/>
                <w:szCs w:val="24"/>
              </w:rPr>
            </w:pPr>
            <w:r w:rsidRPr="00F1181B">
              <w:rPr>
                <w:rFonts w:ascii="Verdana" w:hAnsi="Verdana"/>
                <w:b/>
                <w:sz w:val="24"/>
                <w:szCs w:val="24"/>
              </w:rPr>
              <w:t>Action: Audit Performance Lead</w:t>
            </w:r>
            <w:r w:rsidR="00411FF2">
              <w:rPr>
                <w:rFonts w:ascii="Verdana" w:hAnsi="Verdana"/>
                <w:b/>
                <w:sz w:val="24"/>
                <w:szCs w:val="24"/>
              </w:rPr>
              <w:t>, Audit Wales</w:t>
            </w:r>
          </w:p>
          <w:p w14:paraId="536A297B" w14:textId="77777777" w:rsidR="00F1181B" w:rsidRPr="00F1181B" w:rsidRDefault="00F1181B" w:rsidP="00F1181B">
            <w:pPr>
              <w:spacing w:after="0" w:line="240" w:lineRule="auto"/>
              <w:rPr>
                <w:rFonts w:ascii="Verdana" w:hAnsi="Verdana"/>
                <w:bCs/>
                <w:sz w:val="24"/>
                <w:szCs w:val="24"/>
              </w:rPr>
            </w:pPr>
          </w:p>
          <w:p w14:paraId="25C1BAC8" w14:textId="77777777" w:rsidR="006D0204" w:rsidRDefault="00DE2092" w:rsidP="00DE2092">
            <w:pPr>
              <w:pStyle w:val="ListParagraph"/>
              <w:numPr>
                <w:ilvl w:val="0"/>
                <w:numId w:val="28"/>
              </w:numPr>
              <w:spacing w:after="0" w:line="240" w:lineRule="auto"/>
              <w:rPr>
                <w:rFonts w:ascii="Verdana" w:hAnsi="Verdana"/>
                <w:bCs/>
                <w:sz w:val="24"/>
                <w:szCs w:val="24"/>
              </w:rPr>
            </w:pPr>
            <w:r w:rsidRPr="00DE2092">
              <w:rPr>
                <w:rFonts w:ascii="Verdana" w:hAnsi="Verdana"/>
                <w:bCs/>
                <w:sz w:val="24"/>
                <w:szCs w:val="24"/>
              </w:rPr>
              <w:t>Internal Audit Management Response Guide</w:t>
            </w:r>
          </w:p>
          <w:p w14:paraId="655D00B6" w14:textId="0C61FA08" w:rsidR="00DE2092" w:rsidRPr="00DE2092" w:rsidRDefault="00DE2092" w:rsidP="00DE2092">
            <w:pPr>
              <w:pStyle w:val="ListParagraph"/>
              <w:spacing w:after="0" w:line="240" w:lineRule="auto"/>
              <w:rPr>
                <w:rFonts w:ascii="Verdana" w:hAnsi="Verdana"/>
                <w:bCs/>
                <w:sz w:val="24"/>
                <w:szCs w:val="24"/>
              </w:rPr>
            </w:pPr>
          </w:p>
        </w:tc>
      </w:tr>
      <w:tr w:rsidR="00ED0E24" w:rsidRPr="0049726B" w14:paraId="4D9CE4CB" w14:textId="77777777" w:rsidTr="77C01DF4">
        <w:tc>
          <w:tcPr>
            <w:tcW w:w="1760" w:type="dxa"/>
            <w:shd w:val="clear" w:color="auto" w:fill="D9D9D9" w:themeFill="background1" w:themeFillShade="D9"/>
          </w:tcPr>
          <w:p w14:paraId="4EA9189A" w14:textId="70DCB0A3" w:rsidR="00ED0E24" w:rsidRPr="0049726B" w:rsidRDefault="00ED0E24" w:rsidP="007D6BEA">
            <w:pPr>
              <w:spacing w:after="0" w:line="240" w:lineRule="auto"/>
              <w:rPr>
                <w:rFonts w:ascii="Verdana" w:hAnsi="Verdana"/>
                <w:b/>
                <w:sz w:val="24"/>
                <w:szCs w:val="24"/>
              </w:rPr>
            </w:pPr>
            <w:r w:rsidRPr="0049726B">
              <w:rPr>
                <w:rFonts w:ascii="Verdana" w:hAnsi="Verdana"/>
                <w:b/>
                <w:sz w:val="24"/>
                <w:szCs w:val="24"/>
              </w:rPr>
              <w:t xml:space="preserve">AC </w:t>
            </w:r>
            <w:r w:rsidR="00E170FA" w:rsidRPr="0049726B">
              <w:rPr>
                <w:rFonts w:ascii="Verdana" w:hAnsi="Verdana"/>
                <w:b/>
                <w:sz w:val="24"/>
                <w:szCs w:val="24"/>
              </w:rPr>
              <w:t>0112</w:t>
            </w:r>
            <w:r w:rsidRPr="0049726B">
              <w:rPr>
                <w:rFonts w:ascii="Verdana" w:hAnsi="Verdana"/>
                <w:b/>
                <w:sz w:val="24"/>
                <w:szCs w:val="24"/>
              </w:rPr>
              <w:t>/</w:t>
            </w:r>
            <w:r w:rsidR="007B73B4" w:rsidRPr="0049726B">
              <w:rPr>
                <w:rFonts w:ascii="Verdana" w:hAnsi="Verdana"/>
                <w:b/>
                <w:sz w:val="24"/>
                <w:szCs w:val="24"/>
              </w:rPr>
              <w:t>1</w:t>
            </w:r>
            <w:r w:rsidR="00F1181B">
              <w:rPr>
                <w:rFonts w:ascii="Verdana" w:hAnsi="Verdana"/>
                <w:b/>
                <w:sz w:val="24"/>
                <w:szCs w:val="24"/>
              </w:rPr>
              <w:t>7</w:t>
            </w:r>
          </w:p>
        </w:tc>
        <w:tc>
          <w:tcPr>
            <w:tcW w:w="8867" w:type="dxa"/>
            <w:vMerge w:val="restart"/>
            <w:tcBorders>
              <w:bottom w:val="single" w:sz="4" w:space="0" w:color="auto"/>
            </w:tcBorders>
          </w:tcPr>
          <w:p w14:paraId="707BA022" w14:textId="77777777" w:rsidR="00ED0E24" w:rsidRPr="0049726B" w:rsidRDefault="00ED0E24" w:rsidP="007D6BEA">
            <w:pPr>
              <w:pBdr>
                <w:bottom w:val="single" w:sz="4" w:space="1" w:color="auto"/>
              </w:pBdr>
              <w:shd w:val="clear" w:color="auto" w:fill="D9D9D9" w:themeFill="background1" w:themeFillShade="D9"/>
              <w:autoSpaceDE w:val="0"/>
              <w:autoSpaceDN w:val="0"/>
              <w:adjustRightInd w:val="0"/>
              <w:spacing w:after="0" w:line="240" w:lineRule="auto"/>
              <w:rPr>
                <w:rFonts w:ascii="Verdana" w:hAnsi="Verdana"/>
                <w:b/>
                <w:sz w:val="24"/>
                <w:szCs w:val="24"/>
              </w:rPr>
            </w:pPr>
            <w:r w:rsidRPr="0049726B">
              <w:rPr>
                <w:rFonts w:ascii="Verdana" w:hAnsi="Verdana"/>
                <w:b/>
                <w:sz w:val="24"/>
                <w:szCs w:val="24"/>
              </w:rPr>
              <w:t>Date of Next Meeting</w:t>
            </w:r>
          </w:p>
          <w:p w14:paraId="51BB1F14" w14:textId="40E4C71B" w:rsidR="00ED0E24" w:rsidRPr="0049726B" w:rsidRDefault="00ED0E24" w:rsidP="007D6BEA">
            <w:pPr>
              <w:autoSpaceDE w:val="0"/>
              <w:autoSpaceDN w:val="0"/>
              <w:adjustRightInd w:val="0"/>
              <w:spacing w:after="0" w:line="240" w:lineRule="auto"/>
              <w:rPr>
                <w:rFonts w:ascii="Verdana" w:hAnsi="Verdana"/>
                <w:sz w:val="24"/>
                <w:szCs w:val="24"/>
              </w:rPr>
            </w:pPr>
            <w:r w:rsidRPr="0049726B">
              <w:rPr>
                <w:rFonts w:ascii="Verdana" w:hAnsi="Verdana"/>
                <w:sz w:val="24"/>
                <w:szCs w:val="24"/>
              </w:rPr>
              <w:t>The date of the next business meeting was noted as: -</w:t>
            </w:r>
          </w:p>
          <w:p w14:paraId="4821A3FC" w14:textId="1F560809" w:rsidR="00ED0E24" w:rsidRPr="0049726B" w:rsidRDefault="0065106D" w:rsidP="007D6BEA">
            <w:pPr>
              <w:autoSpaceDE w:val="0"/>
              <w:autoSpaceDN w:val="0"/>
              <w:adjustRightInd w:val="0"/>
              <w:spacing w:after="0" w:line="240" w:lineRule="auto"/>
              <w:rPr>
                <w:rFonts w:ascii="Verdana" w:hAnsi="Verdana"/>
                <w:b/>
                <w:sz w:val="24"/>
                <w:szCs w:val="24"/>
              </w:rPr>
            </w:pPr>
            <w:r w:rsidRPr="0049726B">
              <w:rPr>
                <w:rFonts w:ascii="Verdana" w:hAnsi="Verdana"/>
                <w:sz w:val="24"/>
                <w:szCs w:val="24"/>
              </w:rPr>
              <w:t xml:space="preserve">Thursday </w:t>
            </w:r>
            <w:r w:rsidR="00411FF2">
              <w:rPr>
                <w:rFonts w:ascii="Verdana" w:hAnsi="Verdana"/>
                <w:sz w:val="24"/>
                <w:szCs w:val="24"/>
              </w:rPr>
              <w:t>3</w:t>
            </w:r>
            <w:r w:rsidR="00411FF2" w:rsidRPr="00411FF2">
              <w:rPr>
                <w:rFonts w:ascii="Verdana" w:hAnsi="Verdana"/>
                <w:sz w:val="24"/>
                <w:szCs w:val="24"/>
                <w:vertAlign w:val="superscript"/>
              </w:rPr>
              <w:t>rd</w:t>
            </w:r>
            <w:r w:rsidR="00DE2092">
              <w:rPr>
                <w:rFonts w:ascii="Verdana" w:hAnsi="Verdana"/>
                <w:sz w:val="24"/>
                <w:szCs w:val="24"/>
              </w:rPr>
              <w:t xml:space="preserve"> February</w:t>
            </w:r>
            <w:r w:rsidRPr="0049726B">
              <w:rPr>
                <w:rFonts w:ascii="Verdana" w:hAnsi="Verdana"/>
                <w:sz w:val="24"/>
                <w:szCs w:val="24"/>
              </w:rPr>
              <w:t xml:space="preserve"> </w:t>
            </w:r>
            <w:r w:rsidR="00ED0E24" w:rsidRPr="0049726B">
              <w:rPr>
                <w:rFonts w:ascii="Verdana" w:hAnsi="Verdana"/>
                <w:sz w:val="24"/>
                <w:szCs w:val="24"/>
              </w:rPr>
              <w:t>09:30 -12:</w:t>
            </w:r>
            <w:r w:rsidR="00DE2092">
              <w:rPr>
                <w:rFonts w:ascii="Verdana" w:hAnsi="Verdana"/>
                <w:sz w:val="24"/>
                <w:szCs w:val="24"/>
              </w:rPr>
              <w:t>0</w:t>
            </w:r>
            <w:r w:rsidR="00ED0E24" w:rsidRPr="0049726B">
              <w:rPr>
                <w:rFonts w:ascii="Verdana" w:hAnsi="Verdana"/>
                <w:sz w:val="24"/>
                <w:szCs w:val="24"/>
              </w:rPr>
              <w:t>0 via Microsoft Teams.</w:t>
            </w:r>
          </w:p>
        </w:tc>
      </w:tr>
      <w:tr w:rsidR="00ED0E24" w:rsidRPr="0049726B" w14:paraId="514A852B" w14:textId="77777777" w:rsidTr="77C01DF4">
        <w:tc>
          <w:tcPr>
            <w:tcW w:w="1760" w:type="dxa"/>
          </w:tcPr>
          <w:p w14:paraId="17022F51" w14:textId="77777777" w:rsidR="00ED0E24" w:rsidRPr="0049726B" w:rsidRDefault="00ED0E24" w:rsidP="007D6BEA">
            <w:pPr>
              <w:spacing w:after="0" w:line="240" w:lineRule="auto"/>
              <w:rPr>
                <w:rFonts w:ascii="Verdana" w:hAnsi="Verdana"/>
                <w:b/>
                <w:sz w:val="24"/>
                <w:szCs w:val="24"/>
              </w:rPr>
            </w:pPr>
          </w:p>
        </w:tc>
        <w:tc>
          <w:tcPr>
            <w:tcW w:w="8867" w:type="dxa"/>
            <w:vMerge/>
          </w:tcPr>
          <w:p w14:paraId="4849C655" w14:textId="72FD0A28" w:rsidR="00ED0E24" w:rsidRPr="0049726B" w:rsidRDefault="00ED0E24" w:rsidP="007D6BEA">
            <w:pPr>
              <w:autoSpaceDE w:val="0"/>
              <w:autoSpaceDN w:val="0"/>
              <w:adjustRightInd w:val="0"/>
              <w:spacing w:after="0" w:line="240" w:lineRule="auto"/>
              <w:rPr>
                <w:rFonts w:ascii="Verdana" w:hAnsi="Verdana"/>
                <w:b/>
                <w:sz w:val="24"/>
                <w:szCs w:val="24"/>
              </w:rPr>
            </w:pPr>
          </w:p>
        </w:tc>
      </w:tr>
    </w:tbl>
    <w:p w14:paraId="64CABD9C" w14:textId="77777777" w:rsidR="00360FD6" w:rsidRPr="0049726B" w:rsidRDefault="00360FD6" w:rsidP="007D6BEA">
      <w:pPr>
        <w:spacing w:line="240" w:lineRule="auto"/>
        <w:rPr>
          <w:rFonts w:ascii="Verdana" w:hAnsi="Verdana"/>
          <w:sz w:val="24"/>
          <w:szCs w:val="24"/>
          <w:lang w:val="en-US"/>
        </w:rPr>
      </w:pPr>
    </w:p>
    <w:sectPr w:rsidR="00360FD6" w:rsidRPr="0049726B" w:rsidSect="006E7C8B">
      <w:headerReference w:type="even" r:id="rId13"/>
      <w:headerReference w:type="default" r:id="rId14"/>
      <w:footerReference w:type="even" r:id="rId15"/>
      <w:footerReference w:type="default" r:id="rId16"/>
      <w:headerReference w:type="first" r:id="rId17"/>
      <w:pgSz w:w="11906" w:h="16838"/>
      <w:pgMar w:top="1077" w:right="1134"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5CA55" w14:textId="77777777" w:rsidR="004B51B9" w:rsidRDefault="004B51B9">
      <w:r>
        <w:separator/>
      </w:r>
    </w:p>
  </w:endnote>
  <w:endnote w:type="continuationSeparator" w:id="0">
    <w:p w14:paraId="69A6D6B2" w14:textId="77777777" w:rsidR="004B51B9" w:rsidRDefault="004B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BoldMT">
    <w:charset w:val="00"/>
    <w:family w:val="swiss"/>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A733" w14:textId="77777777" w:rsidR="00F84D57" w:rsidRDefault="00F84D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3C2A7E" w14:textId="77777777" w:rsidR="00F84D57" w:rsidRDefault="00F84D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837007"/>
      <w:docPartObj>
        <w:docPartGallery w:val="Page Numbers (Bottom of Page)"/>
        <w:docPartUnique/>
      </w:docPartObj>
    </w:sdtPr>
    <w:sdtEndPr>
      <w:rPr>
        <w:noProof/>
      </w:rPr>
    </w:sdtEndPr>
    <w:sdtContent>
      <w:p w14:paraId="48DDA20A" w14:textId="77777777" w:rsidR="00F84D57" w:rsidRDefault="00F84D57">
        <w:pPr>
          <w:pStyle w:val="Footer"/>
          <w:jc w:val="right"/>
        </w:pPr>
        <w:r>
          <w:fldChar w:fldCharType="begin"/>
        </w:r>
        <w:r>
          <w:instrText xml:space="preserve"> PAGE   \* MERGEFORMAT </w:instrText>
        </w:r>
        <w:r>
          <w:fldChar w:fldCharType="separate"/>
        </w:r>
        <w:r w:rsidR="008851C6">
          <w:rPr>
            <w:noProof/>
          </w:rPr>
          <w:t>2</w:t>
        </w:r>
        <w:r>
          <w:rPr>
            <w:noProof/>
          </w:rPr>
          <w:fldChar w:fldCharType="end"/>
        </w:r>
      </w:p>
    </w:sdtContent>
  </w:sdt>
  <w:p w14:paraId="799E2D79" w14:textId="77777777" w:rsidR="00F84D57" w:rsidRDefault="00F84D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7788B" w14:textId="77777777" w:rsidR="004B51B9" w:rsidRDefault="004B51B9">
      <w:r>
        <w:separator/>
      </w:r>
    </w:p>
  </w:footnote>
  <w:footnote w:type="continuationSeparator" w:id="0">
    <w:p w14:paraId="21566CAD" w14:textId="77777777" w:rsidR="004B51B9" w:rsidRDefault="004B5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5A87" w14:textId="538FE0BA" w:rsidR="00084BFF" w:rsidRDefault="00084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3E5BF" w14:textId="51AD32BC" w:rsidR="00F84D57" w:rsidRDefault="00F84D57">
    <w:pPr>
      <w:pStyle w:val="Head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D2A6" w14:textId="3F163F86" w:rsidR="00084BFF" w:rsidRDefault="00084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81EE7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B34E5"/>
    <w:multiLevelType w:val="hybridMultilevel"/>
    <w:tmpl w:val="868A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343FF"/>
    <w:multiLevelType w:val="hybridMultilevel"/>
    <w:tmpl w:val="667AD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36AA6"/>
    <w:multiLevelType w:val="hybridMultilevel"/>
    <w:tmpl w:val="66A40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B444B"/>
    <w:multiLevelType w:val="hybridMultilevel"/>
    <w:tmpl w:val="4AB6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B1413"/>
    <w:multiLevelType w:val="hybridMultilevel"/>
    <w:tmpl w:val="A88EC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B08E9"/>
    <w:multiLevelType w:val="hybridMultilevel"/>
    <w:tmpl w:val="E55E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F5FBB"/>
    <w:multiLevelType w:val="hybridMultilevel"/>
    <w:tmpl w:val="4E4E9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0D4956"/>
    <w:multiLevelType w:val="hybridMultilevel"/>
    <w:tmpl w:val="5D282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82210"/>
    <w:multiLevelType w:val="hybridMultilevel"/>
    <w:tmpl w:val="D50A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5E1530"/>
    <w:multiLevelType w:val="hybridMultilevel"/>
    <w:tmpl w:val="627C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35BF2"/>
    <w:multiLevelType w:val="hybridMultilevel"/>
    <w:tmpl w:val="27EE254E"/>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12" w15:restartNumberingAfterBreak="0">
    <w:nsid w:val="281867CD"/>
    <w:multiLevelType w:val="hybridMultilevel"/>
    <w:tmpl w:val="30B4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EE7C9F"/>
    <w:multiLevelType w:val="multilevel"/>
    <w:tmpl w:val="0ACC79CE"/>
    <w:lvl w:ilvl="0">
      <w:start w:val="1"/>
      <w:numFmt w:val="decimal"/>
      <w:lvlText w:val="%1."/>
      <w:lvlJc w:val="left"/>
      <w:pPr>
        <w:ind w:left="360" w:hanging="360"/>
      </w:pPr>
    </w:lvl>
    <w:lvl w:ilvl="1">
      <w:start w:val="1"/>
      <w:numFmt w:val="decimal"/>
      <w:isLgl/>
      <w:lvlText w:val="%1.%2"/>
      <w:lvlJc w:val="left"/>
      <w:pPr>
        <w:ind w:left="720" w:hanging="720"/>
      </w:pPr>
      <w:rPr>
        <w:rFonts w:hint="default"/>
        <w:b w:val="0"/>
        <w:bCs/>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4" w15:restartNumberingAfterBreak="0">
    <w:nsid w:val="2AEF5030"/>
    <w:multiLevelType w:val="hybridMultilevel"/>
    <w:tmpl w:val="BE569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B2123D"/>
    <w:multiLevelType w:val="hybridMultilevel"/>
    <w:tmpl w:val="DA1610F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6" w15:restartNumberingAfterBreak="0">
    <w:nsid w:val="2F8F2F11"/>
    <w:multiLevelType w:val="hybridMultilevel"/>
    <w:tmpl w:val="C968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2B2EF6"/>
    <w:multiLevelType w:val="hybridMultilevel"/>
    <w:tmpl w:val="B9104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B80DC6"/>
    <w:multiLevelType w:val="hybridMultilevel"/>
    <w:tmpl w:val="1ECC00FC"/>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9" w15:restartNumberingAfterBreak="0">
    <w:nsid w:val="3E4C3296"/>
    <w:multiLevelType w:val="hybridMultilevel"/>
    <w:tmpl w:val="B18E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8F2214"/>
    <w:multiLevelType w:val="hybridMultilevel"/>
    <w:tmpl w:val="1CCAB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D42D9D"/>
    <w:multiLevelType w:val="hybridMultilevel"/>
    <w:tmpl w:val="4670B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EEB5C08"/>
    <w:multiLevelType w:val="hybridMultilevel"/>
    <w:tmpl w:val="DAAA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53720F"/>
    <w:multiLevelType w:val="multilevel"/>
    <w:tmpl w:val="ACE0B6D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6D321A3"/>
    <w:multiLevelType w:val="hybridMultilevel"/>
    <w:tmpl w:val="51708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446BBB"/>
    <w:multiLevelType w:val="hybridMultilevel"/>
    <w:tmpl w:val="4D82E4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565926"/>
    <w:multiLevelType w:val="hybridMultilevel"/>
    <w:tmpl w:val="8C68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FF2595"/>
    <w:multiLevelType w:val="hybridMultilevel"/>
    <w:tmpl w:val="E4204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771080"/>
    <w:multiLevelType w:val="hybridMultilevel"/>
    <w:tmpl w:val="8116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DC234C"/>
    <w:multiLevelType w:val="hybridMultilevel"/>
    <w:tmpl w:val="B0A88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68764B"/>
    <w:multiLevelType w:val="hybridMultilevel"/>
    <w:tmpl w:val="F684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9AA99C"/>
    <w:multiLevelType w:val="hybridMultilevel"/>
    <w:tmpl w:val="24F8B096"/>
    <w:lvl w:ilvl="0" w:tplc="FC2485E4">
      <w:start w:val="1"/>
      <w:numFmt w:val="bullet"/>
      <w:lvlText w:val=""/>
      <w:lvlJc w:val="left"/>
      <w:pPr>
        <w:ind w:left="720" w:hanging="360"/>
      </w:pPr>
      <w:rPr>
        <w:rFonts w:ascii="Symbol" w:hAnsi="Symbol" w:hint="default"/>
      </w:rPr>
    </w:lvl>
    <w:lvl w:ilvl="1" w:tplc="001CB40E">
      <w:start w:val="1"/>
      <w:numFmt w:val="bullet"/>
      <w:lvlText w:val="o"/>
      <w:lvlJc w:val="left"/>
      <w:pPr>
        <w:ind w:left="1440" w:hanging="360"/>
      </w:pPr>
      <w:rPr>
        <w:rFonts w:ascii="Courier New" w:hAnsi="Courier New" w:hint="default"/>
      </w:rPr>
    </w:lvl>
    <w:lvl w:ilvl="2" w:tplc="1C843A76">
      <w:start w:val="1"/>
      <w:numFmt w:val="bullet"/>
      <w:lvlText w:val=""/>
      <w:lvlJc w:val="left"/>
      <w:pPr>
        <w:ind w:left="2160" w:hanging="360"/>
      </w:pPr>
      <w:rPr>
        <w:rFonts w:ascii="Wingdings" w:hAnsi="Wingdings" w:hint="default"/>
      </w:rPr>
    </w:lvl>
    <w:lvl w:ilvl="3" w:tplc="2AFED358">
      <w:start w:val="1"/>
      <w:numFmt w:val="bullet"/>
      <w:lvlText w:val=""/>
      <w:lvlJc w:val="left"/>
      <w:pPr>
        <w:ind w:left="2880" w:hanging="360"/>
      </w:pPr>
      <w:rPr>
        <w:rFonts w:ascii="Symbol" w:hAnsi="Symbol" w:hint="default"/>
      </w:rPr>
    </w:lvl>
    <w:lvl w:ilvl="4" w:tplc="95205E44">
      <w:start w:val="1"/>
      <w:numFmt w:val="bullet"/>
      <w:lvlText w:val="o"/>
      <w:lvlJc w:val="left"/>
      <w:pPr>
        <w:ind w:left="3600" w:hanging="360"/>
      </w:pPr>
      <w:rPr>
        <w:rFonts w:ascii="Courier New" w:hAnsi="Courier New" w:hint="default"/>
      </w:rPr>
    </w:lvl>
    <w:lvl w:ilvl="5" w:tplc="DE80848E">
      <w:start w:val="1"/>
      <w:numFmt w:val="bullet"/>
      <w:lvlText w:val=""/>
      <w:lvlJc w:val="left"/>
      <w:pPr>
        <w:ind w:left="4320" w:hanging="360"/>
      </w:pPr>
      <w:rPr>
        <w:rFonts w:ascii="Wingdings" w:hAnsi="Wingdings" w:hint="default"/>
      </w:rPr>
    </w:lvl>
    <w:lvl w:ilvl="6" w:tplc="B5AE8A88">
      <w:start w:val="1"/>
      <w:numFmt w:val="bullet"/>
      <w:lvlText w:val=""/>
      <w:lvlJc w:val="left"/>
      <w:pPr>
        <w:ind w:left="5040" w:hanging="360"/>
      </w:pPr>
      <w:rPr>
        <w:rFonts w:ascii="Symbol" w:hAnsi="Symbol" w:hint="default"/>
      </w:rPr>
    </w:lvl>
    <w:lvl w:ilvl="7" w:tplc="FDE009D4">
      <w:start w:val="1"/>
      <w:numFmt w:val="bullet"/>
      <w:lvlText w:val="o"/>
      <w:lvlJc w:val="left"/>
      <w:pPr>
        <w:ind w:left="5760" w:hanging="360"/>
      </w:pPr>
      <w:rPr>
        <w:rFonts w:ascii="Courier New" w:hAnsi="Courier New" w:hint="default"/>
      </w:rPr>
    </w:lvl>
    <w:lvl w:ilvl="8" w:tplc="73588386">
      <w:start w:val="1"/>
      <w:numFmt w:val="bullet"/>
      <w:lvlText w:val=""/>
      <w:lvlJc w:val="left"/>
      <w:pPr>
        <w:ind w:left="6480" w:hanging="360"/>
      </w:pPr>
      <w:rPr>
        <w:rFonts w:ascii="Wingdings" w:hAnsi="Wingdings" w:hint="default"/>
      </w:rPr>
    </w:lvl>
  </w:abstractNum>
  <w:abstractNum w:abstractNumId="32" w15:restartNumberingAfterBreak="0">
    <w:nsid w:val="76502AA7"/>
    <w:multiLevelType w:val="hybridMultilevel"/>
    <w:tmpl w:val="06CE8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1834900">
    <w:abstractNumId w:val="0"/>
  </w:num>
  <w:num w:numId="2" w16cid:durableId="1291933338">
    <w:abstractNumId w:val="23"/>
  </w:num>
  <w:num w:numId="3" w16cid:durableId="127283921">
    <w:abstractNumId w:val="28"/>
  </w:num>
  <w:num w:numId="4" w16cid:durableId="405423806">
    <w:abstractNumId w:val="17"/>
  </w:num>
  <w:num w:numId="5" w16cid:durableId="180315613">
    <w:abstractNumId w:val="9"/>
  </w:num>
  <w:num w:numId="6" w16cid:durableId="1133058112">
    <w:abstractNumId w:val="12"/>
  </w:num>
  <w:num w:numId="7" w16cid:durableId="1826238134">
    <w:abstractNumId w:val="19"/>
  </w:num>
  <w:num w:numId="8" w16cid:durableId="395469696">
    <w:abstractNumId w:val="14"/>
  </w:num>
  <w:num w:numId="9" w16cid:durableId="1880896979">
    <w:abstractNumId w:val="32"/>
  </w:num>
  <w:num w:numId="10" w16cid:durableId="2058242174">
    <w:abstractNumId w:val="3"/>
  </w:num>
  <w:num w:numId="11" w16cid:durableId="307976007">
    <w:abstractNumId w:val="21"/>
  </w:num>
  <w:num w:numId="12" w16cid:durableId="801729475">
    <w:abstractNumId w:val="31"/>
  </w:num>
  <w:num w:numId="13" w16cid:durableId="616760171">
    <w:abstractNumId w:val="11"/>
  </w:num>
  <w:num w:numId="14" w16cid:durableId="737900894">
    <w:abstractNumId w:val="16"/>
  </w:num>
  <w:num w:numId="15" w16cid:durableId="1580944719">
    <w:abstractNumId w:val="7"/>
  </w:num>
  <w:num w:numId="16" w16cid:durableId="45181456">
    <w:abstractNumId w:val="5"/>
  </w:num>
  <w:num w:numId="17" w16cid:durableId="219750994">
    <w:abstractNumId w:val="15"/>
  </w:num>
  <w:num w:numId="18" w16cid:durableId="1657029887">
    <w:abstractNumId w:val="29"/>
  </w:num>
  <w:num w:numId="19" w16cid:durableId="1449087731">
    <w:abstractNumId w:val="13"/>
  </w:num>
  <w:num w:numId="20" w16cid:durableId="1014139">
    <w:abstractNumId w:val="24"/>
  </w:num>
  <w:num w:numId="21" w16cid:durableId="1039008415">
    <w:abstractNumId w:val="22"/>
  </w:num>
  <w:num w:numId="22" w16cid:durableId="1418478770">
    <w:abstractNumId w:val="4"/>
  </w:num>
  <w:num w:numId="23" w16cid:durableId="586504123">
    <w:abstractNumId w:val="27"/>
  </w:num>
  <w:num w:numId="24" w16cid:durableId="381175512">
    <w:abstractNumId w:val="10"/>
  </w:num>
  <w:num w:numId="25" w16cid:durableId="57366868">
    <w:abstractNumId w:val="26"/>
  </w:num>
  <w:num w:numId="26" w16cid:durableId="1074858517">
    <w:abstractNumId w:val="30"/>
  </w:num>
  <w:num w:numId="27" w16cid:durableId="1952975342">
    <w:abstractNumId w:val="6"/>
  </w:num>
  <w:num w:numId="28" w16cid:durableId="918752905">
    <w:abstractNumId w:val="1"/>
  </w:num>
  <w:num w:numId="29" w16cid:durableId="1181549533">
    <w:abstractNumId w:val="2"/>
  </w:num>
  <w:num w:numId="30" w16cid:durableId="1111583648">
    <w:abstractNumId w:val="25"/>
  </w:num>
  <w:num w:numId="31" w16cid:durableId="55707248">
    <w:abstractNumId w:val="8"/>
  </w:num>
  <w:num w:numId="32" w16cid:durableId="2102480265">
    <w:abstractNumId w:val="18"/>
  </w:num>
  <w:num w:numId="33" w16cid:durableId="1940290246">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02C"/>
    <w:rsid w:val="00000179"/>
    <w:rsid w:val="0000017E"/>
    <w:rsid w:val="00000E06"/>
    <w:rsid w:val="0000127E"/>
    <w:rsid w:val="000021F3"/>
    <w:rsid w:val="00002657"/>
    <w:rsid w:val="00002973"/>
    <w:rsid w:val="00002FB9"/>
    <w:rsid w:val="000039B9"/>
    <w:rsid w:val="00003A6A"/>
    <w:rsid w:val="00004341"/>
    <w:rsid w:val="00004A04"/>
    <w:rsid w:val="00004D39"/>
    <w:rsid w:val="00005C39"/>
    <w:rsid w:val="000079F7"/>
    <w:rsid w:val="00011019"/>
    <w:rsid w:val="00011937"/>
    <w:rsid w:val="00011BB1"/>
    <w:rsid w:val="000123C5"/>
    <w:rsid w:val="00012653"/>
    <w:rsid w:val="00012FC2"/>
    <w:rsid w:val="000161D7"/>
    <w:rsid w:val="00016675"/>
    <w:rsid w:val="00017021"/>
    <w:rsid w:val="00017054"/>
    <w:rsid w:val="00017C8E"/>
    <w:rsid w:val="00017D36"/>
    <w:rsid w:val="000201DE"/>
    <w:rsid w:val="000227CD"/>
    <w:rsid w:val="00022974"/>
    <w:rsid w:val="000236DD"/>
    <w:rsid w:val="00023735"/>
    <w:rsid w:val="00023DA5"/>
    <w:rsid w:val="000241CA"/>
    <w:rsid w:val="000245D7"/>
    <w:rsid w:val="00025203"/>
    <w:rsid w:val="0002602F"/>
    <w:rsid w:val="000266EC"/>
    <w:rsid w:val="00026D24"/>
    <w:rsid w:val="00026DF7"/>
    <w:rsid w:val="00027103"/>
    <w:rsid w:val="00027141"/>
    <w:rsid w:val="0002755B"/>
    <w:rsid w:val="00030565"/>
    <w:rsid w:val="000305DF"/>
    <w:rsid w:val="000313DF"/>
    <w:rsid w:val="00031851"/>
    <w:rsid w:val="00033C7C"/>
    <w:rsid w:val="00033D87"/>
    <w:rsid w:val="00034E6C"/>
    <w:rsid w:val="00035CE0"/>
    <w:rsid w:val="000361CA"/>
    <w:rsid w:val="00036543"/>
    <w:rsid w:val="0003720E"/>
    <w:rsid w:val="000377AE"/>
    <w:rsid w:val="00037A1A"/>
    <w:rsid w:val="0004015E"/>
    <w:rsid w:val="000408F4"/>
    <w:rsid w:val="00041852"/>
    <w:rsid w:val="00041F18"/>
    <w:rsid w:val="000425E7"/>
    <w:rsid w:val="00042930"/>
    <w:rsid w:val="00042B4C"/>
    <w:rsid w:val="00042D4F"/>
    <w:rsid w:val="00043EB0"/>
    <w:rsid w:val="00043F09"/>
    <w:rsid w:val="00043F60"/>
    <w:rsid w:val="00045114"/>
    <w:rsid w:val="000451E6"/>
    <w:rsid w:val="0004596F"/>
    <w:rsid w:val="000466A1"/>
    <w:rsid w:val="00047ADA"/>
    <w:rsid w:val="00047E92"/>
    <w:rsid w:val="0005012A"/>
    <w:rsid w:val="0005057E"/>
    <w:rsid w:val="00050A0F"/>
    <w:rsid w:val="00050F12"/>
    <w:rsid w:val="000517B8"/>
    <w:rsid w:val="000520C6"/>
    <w:rsid w:val="00052306"/>
    <w:rsid w:val="00052670"/>
    <w:rsid w:val="0005360D"/>
    <w:rsid w:val="00054F91"/>
    <w:rsid w:val="00057881"/>
    <w:rsid w:val="00060055"/>
    <w:rsid w:val="00060F1A"/>
    <w:rsid w:val="00063E97"/>
    <w:rsid w:val="0006468E"/>
    <w:rsid w:val="00065477"/>
    <w:rsid w:val="00065FBB"/>
    <w:rsid w:val="0006601E"/>
    <w:rsid w:val="000666CC"/>
    <w:rsid w:val="00066A8E"/>
    <w:rsid w:val="00070234"/>
    <w:rsid w:val="0007037E"/>
    <w:rsid w:val="00070724"/>
    <w:rsid w:val="00070DA9"/>
    <w:rsid w:val="00071858"/>
    <w:rsid w:val="000726B4"/>
    <w:rsid w:val="00072B99"/>
    <w:rsid w:val="00073461"/>
    <w:rsid w:val="00073769"/>
    <w:rsid w:val="000745CA"/>
    <w:rsid w:val="0007470B"/>
    <w:rsid w:val="000748D0"/>
    <w:rsid w:val="00075138"/>
    <w:rsid w:val="00075FEE"/>
    <w:rsid w:val="000770AB"/>
    <w:rsid w:val="000774F8"/>
    <w:rsid w:val="00077F20"/>
    <w:rsid w:val="00081B79"/>
    <w:rsid w:val="00081BF0"/>
    <w:rsid w:val="00081F5A"/>
    <w:rsid w:val="00083340"/>
    <w:rsid w:val="00083342"/>
    <w:rsid w:val="00084A36"/>
    <w:rsid w:val="00084BFF"/>
    <w:rsid w:val="00084E56"/>
    <w:rsid w:val="00084EA9"/>
    <w:rsid w:val="00085366"/>
    <w:rsid w:val="000855F7"/>
    <w:rsid w:val="000859E6"/>
    <w:rsid w:val="00086920"/>
    <w:rsid w:val="0008706F"/>
    <w:rsid w:val="0008733C"/>
    <w:rsid w:val="00090B01"/>
    <w:rsid w:val="00091BDC"/>
    <w:rsid w:val="000926A5"/>
    <w:rsid w:val="000927A0"/>
    <w:rsid w:val="00092CEC"/>
    <w:rsid w:val="000950AE"/>
    <w:rsid w:val="00095555"/>
    <w:rsid w:val="00095B88"/>
    <w:rsid w:val="00096330"/>
    <w:rsid w:val="00096B5A"/>
    <w:rsid w:val="00096D03"/>
    <w:rsid w:val="00096E74"/>
    <w:rsid w:val="00096F78"/>
    <w:rsid w:val="00097085"/>
    <w:rsid w:val="000A23E4"/>
    <w:rsid w:val="000A34B6"/>
    <w:rsid w:val="000A3A46"/>
    <w:rsid w:val="000A3ECA"/>
    <w:rsid w:val="000A4317"/>
    <w:rsid w:val="000A5021"/>
    <w:rsid w:val="000A5C87"/>
    <w:rsid w:val="000A5FF2"/>
    <w:rsid w:val="000A6C61"/>
    <w:rsid w:val="000A713E"/>
    <w:rsid w:val="000B08B9"/>
    <w:rsid w:val="000B09B8"/>
    <w:rsid w:val="000B0DCE"/>
    <w:rsid w:val="000B1146"/>
    <w:rsid w:val="000B21AA"/>
    <w:rsid w:val="000B2CB5"/>
    <w:rsid w:val="000B3000"/>
    <w:rsid w:val="000B303D"/>
    <w:rsid w:val="000B373C"/>
    <w:rsid w:val="000B39C0"/>
    <w:rsid w:val="000B3EF2"/>
    <w:rsid w:val="000B5419"/>
    <w:rsid w:val="000B5668"/>
    <w:rsid w:val="000B576E"/>
    <w:rsid w:val="000B58BB"/>
    <w:rsid w:val="000B5FB5"/>
    <w:rsid w:val="000B74B6"/>
    <w:rsid w:val="000B7563"/>
    <w:rsid w:val="000B75A2"/>
    <w:rsid w:val="000B77D4"/>
    <w:rsid w:val="000B7BB5"/>
    <w:rsid w:val="000B7CC2"/>
    <w:rsid w:val="000B7FAC"/>
    <w:rsid w:val="000C02BB"/>
    <w:rsid w:val="000C0B30"/>
    <w:rsid w:val="000C30CB"/>
    <w:rsid w:val="000C444B"/>
    <w:rsid w:val="000C6CAD"/>
    <w:rsid w:val="000C7B65"/>
    <w:rsid w:val="000D08E2"/>
    <w:rsid w:val="000D1C04"/>
    <w:rsid w:val="000D1D46"/>
    <w:rsid w:val="000D20AB"/>
    <w:rsid w:val="000D27ED"/>
    <w:rsid w:val="000D2DFD"/>
    <w:rsid w:val="000D35C5"/>
    <w:rsid w:val="000D3690"/>
    <w:rsid w:val="000D5231"/>
    <w:rsid w:val="000D52A1"/>
    <w:rsid w:val="000D6CD2"/>
    <w:rsid w:val="000D7214"/>
    <w:rsid w:val="000D77B4"/>
    <w:rsid w:val="000D7F9A"/>
    <w:rsid w:val="000E0C1A"/>
    <w:rsid w:val="000E12AA"/>
    <w:rsid w:val="000E2935"/>
    <w:rsid w:val="000E2BC3"/>
    <w:rsid w:val="000E2D84"/>
    <w:rsid w:val="000E3563"/>
    <w:rsid w:val="000E532D"/>
    <w:rsid w:val="000E5732"/>
    <w:rsid w:val="000E5753"/>
    <w:rsid w:val="000E617D"/>
    <w:rsid w:val="000E734F"/>
    <w:rsid w:val="000F026B"/>
    <w:rsid w:val="000F0BC6"/>
    <w:rsid w:val="000F1704"/>
    <w:rsid w:val="000F2193"/>
    <w:rsid w:val="000F28E5"/>
    <w:rsid w:val="000F4686"/>
    <w:rsid w:val="000F4BDF"/>
    <w:rsid w:val="000F50A3"/>
    <w:rsid w:val="000F5125"/>
    <w:rsid w:val="000F572A"/>
    <w:rsid w:val="000F5E8E"/>
    <w:rsid w:val="000F5F0B"/>
    <w:rsid w:val="000F6C13"/>
    <w:rsid w:val="000F6CAE"/>
    <w:rsid w:val="00100414"/>
    <w:rsid w:val="0010075E"/>
    <w:rsid w:val="001007DE"/>
    <w:rsid w:val="001011B8"/>
    <w:rsid w:val="001016C8"/>
    <w:rsid w:val="00101D89"/>
    <w:rsid w:val="0010208D"/>
    <w:rsid w:val="001028AE"/>
    <w:rsid w:val="001037BA"/>
    <w:rsid w:val="00103C51"/>
    <w:rsid w:val="00103C7C"/>
    <w:rsid w:val="00105596"/>
    <w:rsid w:val="00105EC3"/>
    <w:rsid w:val="00106456"/>
    <w:rsid w:val="00106C82"/>
    <w:rsid w:val="00107C5F"/>
    <w:rsid w:val="001108DC"/>
    <w:rsid w:val="00111084"/>
    <w:rsid w:val="00111295"/>
    <w:rsid w:val="00111E61"/>
    <w:rsid w:val="00112033"/>
    <w:rsid w:val="00112980"/>
    <w:rsid w:val="00112EAA"/>
    <w:rsid w:val="0011309F"/>
    <w:rsid w:val="00113799"/>
    <w:rsid w:val="00114507"/>
    <w:rsid w:val="00114C2E"/>
    <w:rsid w:val="0011513B"/>
    <w:rsid w:val="00115567"/>
    <w:rsid w:val="001166A8"/>
    <w:rsid w:val="0011671A"/>
    <w:rsid w:val="00116D74"/>
    <w:rsid w:val="0011702A"/>
    <w:rsid w:val="00121A91"/>
    <w:rsid w:val="0012386E"/>
    <w:rsid w:val="00124A0C"/>
    <w:rsid w:val="00124F72"/>
    <w:rsid w:val="0012696B"/>
    <w:rsid w:val="00127459"/>
    <w:rsid w:val="00130116"/>
    <w:rsid w:val="00131D90"/>
    <w:rsid w:val="00131D97"/>
    <w:rsid w:val="001324B9"/>
    <w:rsid w:val="001329C1"/>
    <w:rsid w:val="001340A2"/>
    <w:rsid w:val="001347B7"/>
    <w:rsid w:val="00135672"/>
    <w:rsid w:val="00136B69"/>
    <w:rsid w:val="00136F1F"/>
    <w:rsid w:val="00137C37"/>
    <w:rsid w:val="00140009"/>
    <w:rsid w:val="0014007D"/>
    <w:rsid w:val="0014031E"/>
    <w:rsid w:val="00141773"/>
    <w:rsid w:val="001423F6"/>
    <w:rsid w:val="001428F4"/>
    <w:rsid w:val="00143107"/>
    <w:rsid w:val="001438DE"/>
    <w:rsid w:val="00143E14"/>
    <w:rsid w:val="0014727C"/>
    <w:rsid w:val="0015108F"/>
    <w:rsid w:val="0015168A"/>
    <w:rsid w:val="00151696"/>
    <w:rsid w:val="0015256C"/>
    <w:rsid w:val="0015272D"/>
    <w:rsid w:val="00153DD9"/>
    <w:rsid w:val="0015505F"/>
    <w:rsid w:val="001557A9"/>
    <w:rsid w:val="00156288"/>
    <w:rsid w:val="00156AA0"/>
    <w:rsid w:val="00157DB1"/>
    <w:rsid w:val="001616C3"/>
    <w:rsid w:val="00165113"/>
    <w:rsid w:val="00165119"/>
    <w:rsid w:val="0016582F"/>
    <w:rsid w:val="00165B8B"/>
    <w:rsid w:val="00165FF8"/>
    <w:rsid w:val="0016713C"/>
    <w:rsid w:val="001702DE"/>
    <w:rsid w:val="0017112C"/>
    <w:rsid w:val="00171646"/>
    <w:rsid w:val="00173FED"/>
    <w:rsid w:val="001741A4"/>
    <w:rsid w:val="0017512B"/>
    <w:rsid w:val="00175D76"/>
    <w:rsid w:val="00175DC2"/>
    <w:rsid w:val="001766BD"/>
    <w:rsid w:val="001807BB"/>
    <w:rsid w:val="00181766"/>
    <w:rsid w:val="00181BE5"/>
    <w:rsid w:val="00182E18"/>
    <w:rsid w:val="00183060"/>
    <w:rsid w:val="0018412A"/>
    <w:rsid w:val="001843B6"/>
    <w:rsid w:val="00184E2C"/>
    <w:rsid w:val="001851D1"/>
    <w:rsid w:val="001866FF"/>
    <w:rsid w:val="0018695A"/>
    <w:rsid w:val="00186F7E"/>
    <w:rsid w:val="00187214"/>
    <w:rsid w:val="00187E8E"/>
    <w:rsid w:val="001905FF"/>
    <w:rsid w:val="001912BE"/>
    <w:rsid w:val="00193376"/>
    <w:rsid w:val="001933C2"/>
    <w:rsid w:val="00193D03"/>
    <w:rsid w:val="00193F22"/>
    <w:rsid w:val="001946C9"/>
    <w:rsid w:val="00195613"/>
    <w:rsid w:val="001958B8"/>
    <w:rsid w:val="00195E1A"/>
    <w:rsid w:val="001967E9"/>
    <w:rsid w:val="00197D24"/>
    <w:rsid w:val="001A01DC"/>
    <w:rsid w:val="001A0942"/>
    <w:rsid w:val="001A0D02"/>
    <w:rsid w:val="001A1022"/>
    <w:rsid w:val="001A19EB"/>
    <w:rsid w:val="001A1A36"/>
    <w:rsid w:val="001A1CD6"/>
    <w:rsid w:val="001A3341"/>
    <w:rsid w:val="001A4CEA"/>
    <w:rsid w:val="001A4E42"/>
    <w:rsid w:val="001A50E4"/>
    <w:rsid w:val="001A5C35"/>
    <w:rsid w:val="001A6362"/>
    <w:rsid w:val="001A665C"/>
    <w:rsid w:val="001A715C"/>
    <w:rsid w:val="001A741B"/>
    <w:rsid w:val="001A7A74"/>
    <w:rsid w:val="001A7F08"/>
    <w:rsid w:val="001B0A36"/>
    <w:rsid w:val="001B1A30"/>
    <w:rsid w:val="001B1D1E"/>
    <w:rsid w:val="001B2350"/>
    <w:rsid w:val="001B303A"/>
    <w:rsid w:val="001B4DCD"/>
    <w:rsid w:val="001B596A"/>
    <w:rsid w:val="001B6BC4"/>
    <w:rsid w:val="001B7A17"/>
    <w:rsid w:val="001C043F"/>
    <w:rsid w:val="001C0B13"/>
    <w:rsid w:val="001C0B14"/>
    <w:rsid w:val="001C0D5D"/>
    <w:rsid w:val="001C1471"/>
    <w:rsid w:val="001C239C"/>
    <w:rsid w:val="001C26EF"/>
    <w:rsid w:val="001C2D3F"/>
    <w:rsid w:val="001C30E1"/>
    <w:rsid w:val="001C3B13"/>
    <w:rsid w:val="001C40D8"/>
    <w:rsid w:val="001C441A"/>
    <w:rsid w:val="001C7958"/>
    <w:rsid w:val="001D0521"/>
    <w:rsid w:val="001D09AE"/>
    <w:rsid w:val="001D0DD3"/>
    <w:rsid w:val="001D0EB9"/>
    <w:rsid w:val="001D150A"/>
    <w:rsid w:val="001D1835"/>
    <w:rsid w:val="001D2454"/>
    <w:rsid w:val="001D2F1D"/>
    <w:rsid w:val="001D322D"/>
    <w:rsid w:val="001D3AE9"/>
    <w:rsid w:val="001D43C8"/>
    <w:rsid w:val="001D59A7"/>
    <w:rsid w:val="001D6158"/>
    <w:rsid w:val="001D67E0"/>
    <w:rsid w:val="001D7555"/>
    <w:rsid w:val="001D7824"/>
    <w:rsid w:val="001D7867"/>
    <w:rsid w:val="001D7E8D"/>
    <w:rsid w:val="001E07B4"/>
    <w:rsid w:val="001E0CA6"/>
    <w:rsid w:val="001E0D5A"/>
    <w:rsid w:val="001E0E1D"/>
    <w:rsid w:val="001E164F"/>
    <w:rsid w:val="001E1670"/>
    <w:rsid w:val="001E19DE"/>
    <w:rsid w:val="001E1FBB"/>
    <w:rsid w:val="001E2101"/>
    <w:rsid w:val="001E2479"/>
    <w:rsid w:val="001E3B90"/>
    <w:rsid w:val="001E4BD5"/>
    <w:rsid w:val="001F070D"/>
    <w:rsid w:val="001F14B2"/>
    <w:rsid w:val="001F15F3"/>
    <w:rsid w:val="001F21B9"/>
    <w:rsid w:val="001F2485"/>
    <w:rsid w:val="001F2CD4"/>
    <w:rsid w:val="001F2F9C"/>
    <w:rsid w:val="001F3A24"/>
    <w:rsid w:val="001F41B0"/>
    <w:rsid w:val="001F45B4"/>
    <w:rsid w:val="001F5524"/>
    <w:rsid w:val="001F5B62"/>
    <w:rsid w:val="001F6876"/>
    <w:rsid w:val="001F735C"/>
    <w:rsid w:val="001F73D9"/>
    <w:rsid w:val="002006C6"/>
    <w:rsid w:val="00200AEE"/>
    <w:rsid w:val="00200BB1"/>
    <w:rsid w:val="00201ADF"/>
    <w:rsid w:val="00201E99"/>
    <w:rsid w:val="00202066"/>
    <w:rsid w:val="0020319D"/>
    <w:rsid w:val="00203D41"/>
    <w:rsid w:val="00204BFF"/>
    <w:rsid w:val="00204F30"/>
    <w:rsid w:val="00204F40"/>
    <w:rsid w:val="002065AD"/>
    <w:rsid w:val="00207046"/>
    <w:rsid w:val="002073F2"/>
    <w:rsid w:val="0021124C"/>
    <w:rsid w:val="00211DFA"/>
    <w:rsid w:val="002129CF"/>
    <w:rsid w:val="002131DD"/>
    <w:rsid w:val="00213211"/>
    <w:rsid w:val="00213B84"/>
    <w:rsid w:val="00213C52"/>
    <w:rsid w:val="00214A06"/>
    <w:rsid w:val="002170F8"/>
    <w:rsid w:val="00217893"/>
    <w:rsid w:val="00217C71"/>
    <w:rsid w:val="002205B0"/>
    <w:rsid w:val="002211DD"/>
    <w:rsid w:val="00221988"/>
    <w:rsid w:val="0022235B"/>
    <w:rsid w:val="0022274A"/>
    <w:rsid w:val="00222A43"/>
    <w:rsid w:val="002258BB"/>
    <w:rsid w:val="0022594A"/>
    <w:rsid w:val="00225C0C"/>
    <w:rsid w:val="002260C9"/>
    <w:rsid w:val="00227519"/>
    <w:rsid w:val="00230110"/>
    <w:rsid w:val="002305D5"/>
    <w:rsid w:val="00230D22"/>
    <w:rsid w:val="00231094"/>
    <w:rsid w:val="002317E4"/>
    <w:rsid w:val="00232795"/>
    <w:rsid w:val="002331D3"/>
    <w:rsid w:val="0023395E"/>
    <w:rsid w:val="00234894"/>
    <w:rsid w:val="00234D59"/>
    <w:rsid w:val="00236722"/>
    <w:rsid w:val="00236AA5"/>
    <w:rsid w:val="0023735A"/>
    <w:rsid w:val="00237CBD"/>
    <w:rsid w:val="002419E2"/>
    <w:rsid w:val="00241A63"/>
    <w:rsid w:val="00241D6E"/>
    <w:rsid w:val="002426CD"/>
    <w:rsid w:val="00242BCB"/>
    <w:rsid w:val="00243542"/>
    <w:rsid w:val="002436AB"/>
    <w:rsid w:val="002438BB"/>
    <w:rsid w:val="00243F7C"/>
    <w:rsid w:val="00245E83"/>
    <w:rsid w:val="00246D04"/>
    <w:rsid w:val="002473C7"/>
    <w:rsid w:val="00247DAC"/>
    <w:rsid w:val="00251302"/>
    <w:rsid w:val="0025169D"/>
    <w:rsid w:val="002523D6"/>
    <w:rsid w:val="00252F0D"/>
    <w:rsid w:val="00253577"/>
    <w:rsid w:val="00253961"/>
    <w:rsid w:val="00253E8F"/>
    <w:rsid w:val="002545F7"/>
    <w:rsid w:val="00254608"/>
    <w:rsid w:val="00255493"/>
    <w:rsid w:val="00255A48"/>
    <w:rsid w:val="0025619E"/>
    <w:rsid w:val="00256A93"/>
    <w:rsid w:val="00260071"/>
    <w:rsid w:val="0026194E"/>
    <w:rsid w:val="002634B7"/>
    <w:rsid w:val="002639E1"/>
    <w:rsid w:val="0026406A"/>
    <w:rsid w:val="00264518"/>
    <w:rsid w:val="00264A1D"/>
    <w:rsid w:val="00264CC5"/>
    <w:rsid w:val="002650FD"/>
    <w:rsid w:val="00265335"/>
    <w:rsid w:val="00265784"/>
    <w:rsid w:val="00266383"/>
    <w:rsid w:val="00266D07"/>
    <w:rsid w:val="00267933"/>
    <w:rsid w:val="00270E96"/>
    <w:rsid w:val="002710A0"/>
    <w:rsid w:val="00271C34"/>
    <w:rsid w:val="00271D63"/>
    <w:rsid w:val="0027291C"/>
    <w:rsid w:val="00272BF1"/>
    <w:rsid w:val="00275999"/>
    <w:rsid w:val="00275BD7"/>
    <w:rsid w:val="00276975"/>
    <w:rsid w:val="00280663"/>
    <w:rsid w:val="00281662"/>
    <w:rsid w:val="00283BD1"/>
    <w:rsid w:val="00284437"/>
    <w:rsid w:val="002851EB"/>
    <w:rsid w:val="00285F5A"/>
    <w:rsid w:val="00286698"/>
    <w:rsid w:val="00286EE5"/>
    <w:rsid w:val="00290C7D"/>
    <w:rsid w:val="0029102B"/>
    <w:rsid w:val="00291C64"/>
    <w:rsid w:val="00292236"/>
    <w:rsid w:val="002933FE"/>
    <w:rsid w:val="00293A49"/>
    <w:rsid w:val="00293B02"/>
    <w:rsid w:val="00294152"/>
    <w:rsid w:val="00294986"/>
    <w:rsid w:val="00294EA5"/>
    <w:rsid w:val="00295A43"/>
    <w:rsid w:val="002961D6"/>
    <w:rsid w:val="0029629B"/>
    <w:rsid w:val="00297FEB"/>
    <w:rsid w:val="002A0AA0"/>
    <w:rsid w:val="002A16DC"/>
    <w:rsid w:val="002A22E7"/>
    <w:rsid w:val="002A47F4"/>
    <w:rsid w:val="002A52EE"/>
    <w:rsid w:val="002A5A0F"/>
    <w:rsid w:val="002A5A1C"/>
    <w:rsid w:val="002A614F"/>
    <w:rsid w:val="002A6725"/>
    <w:rsid w:val="002A6BE0"/>
    <w:rsid w:val="002A7431"/>
    <w:rsid w:val="002B04FE"/>
    <w:rsid w:val="002B1241"/>
    <w:rsid w:val="002B2408"/>
    <w:rsid w:val="002B426F"/>
    <w:rsid w:val="002B4EEE"/>
    <w:rsid w:val="002B58AF"/>
    <w:rsid w:val="002B5AFA"/>
    <w:rsid w:val="002B7B6D"/>
    <w:rsid w:val="002B7F11"/>
    <w:rsid w:val="002C00B8"/>
    <w:rsid w:val="002C0746"/>
    <w:rsid w:val="002C0A4B"/>
    <w:rsid w:val="002C1DBD"/>
    <w:rsid w:val="002C340B"/>
    <w:rsid w:val="002C4102"/>
    <w:rsid w:val="002C4AE3"/>
    <w:rsid w:val="002C4AFC"/>
    <w:rsid w:val="002C4D69"/>
    <w:rsid w:val="002C51ED"/>
    <w:rsid w:val="002C52FC"/>
    <w:rsid w:val="002D0039"/>
    <w:rsid w:val="002D0B39"/>
    <w:rsid w:val="002D1212"/>
    <w:rsid w:val="002D1A5E"/>
    <w:rsid w:val="002D2CBF"/>
    <w:rsid w:val="002D3021"/>
    <w:rsid w:val="002D3460"/>
    <w:rsid w:val="002D47EB"/>
    <w:rsid w:val="002D547B"/>
    <w:rsid w:val="002D6070"/>
    <w:rsid w:val="002D636F"/>
    <w:rsid w:val="002D69D9"/>
    <w:rsid w:val="002D7A5C"/>
    <w:rsid w:val="002E1307"/>
    <w:rsid w:val="002E248C"/>
    <w:rsid w:val="002E28B6"/>
    <w:rsid w:val="002E2CE4"/>
    <w:rsid w:val="002E3304"/>
    <w:rsid w:val="002E519A"/>
    <w:rsid w:val="002E5FD0"/>
    <w:rsid w:val="002E6CC9"/>
    <w:rsid w:val="002E7AB4"/>
    <w:rsid w:val="002F016B"/>
    <w:rsid w:val="002F0ACB"/>
    <w:rsid w:val="002F10DC"/>
    <w:rsid w:val="002F1189"/>
    <w:rsid w:val="002F1973"/>
    <w:rsid w:val="002F200F"/>
    <w:rsid w:val="002F2C86"/>
    <w:rsid w:val="002F3655"/>
    <w:rsid w:val="002F4C4D"/>
    <w:rsid w:val="002F53D0"/>
    <w:rsid w:val="002F659F"/>
    <w:rsid w:val="00300012"/>
    <w:rsid w:val="0030039E"/>
    <w:rsid w:val="003003E5"/>
    <w:rsid w:val="00301C14"/>
    <w:rsid w:val="00302B64"/>
    <w:rsid w:val="003044FD"/>
    <w:rsid w:val="00304623"/>
    <w:rsid w:val="00305E18"/>
    <w:rsid w:val="0031059A"/>
    <w:rsid w:val="0031063F"/>
    <w:rsid w:val="00310BB1"/>
    <w:rsid w:val="00310BE5"/>
    <w:rsid w:val="00311CB6"/>
    <w:rsid w:val="00312A37"/>
    <w:rsid w:val="00312DF8"/>
    <w:rsid w:val="00314211"/>
    <w:rsid w:val="0031537C"/>
    <w:rsid w:val="00316CFE"/>
    <w:rsid w:val="00320156"/>
    <w:rsid w:val="00320B46"/>
    <w:rsid w:val="00320B6C"/>
    <w:rsid w:val="0032100F"/>
    <w:rsid w:val="003211DC"/>
    <w:rsid w:val="003222F9"/>
    <w:rsid w:val="00322E21"/>
    <w:rsid w:val="003231EA"/>
    <w:rsid w:val="00323208"/>
    <w:rsid w:val="003235A9"/>
    <w:rsid w:val="003242DE"/>
    <w:rsid w:val="00325E99"/>
    <w:rsid w:val="00326DF1"/>
    <w:rsid w:val="00326F7D"/>
    <w:rsid w:val="00327AC1"/>
    <w:rsid w:val="00327DB7"/>
    <w:rsid w:val="00330984"/>
    <w:rsid w:val="00331147"/>
    <w:rsid w:val="0033251F"/>
    <w:rsid w:val="00332EF8"/>
    <w:rsid w:val="003332DD"/>
    <w:rsid w:val="00333870"/>
    <w:rsid w:val="00334E8C"/>
    <w:rsid w:val="003355E5"/>
    <w:rsid w:val="00335D41"/>
    <w:rsid w:val="00336A0B"/>
    <w:rsid w:val="00337C53"/>
    <w:rsid w:val="00340A03"/>
    <w:rsid w:val="00341250"/>
    <w:rsid w:val="00342E17"/>
    <w:rsid w:val="00343B1F"/>
    <w:rsid w:val="00345DDB"/>
    <w:rsid w:val="003460EA"/>
    <w:rsid w:val="0034644E"/>
    <w:rsid w:val="0034714B"/>
    <w:rsid w:val="00347CFE"/>
    <w:rsid w:val="00347D36"/>
    <w:rsid w:val="0035021E"/>
    <w:rsid w:val="00350F0D"/>
    <w:rsid w:val="00351EF4"/>
    <w:rsid w:val="00352826"/>
    <w:rsid w:val="0035370A"/>
    <w:rsid w:val="0035387C"/>
    <w:rsid w:val="00353C49"/>
    <w:rsid w:val="00354499"/>
    <w:rsid w:val="00354AD9"/>
    <w:rsid w:val="0035555B"/>
    <w:rsid w:val="003559A5"/>
    <w:rsid w:val="00357201"/>
    <w:rsid w:val="003576AF"/>
    <w:rsid w:val="00360962"/>
    <w:rsid w:val="00360FD6"/>
    <w:rsid w:val="00361514"/>
    <w:rsid w:val="00361721"/>
    <w:rsid w:val="003618F6"/>
    <w:rsid w:val="00363CFF"/>
    <w:rsid w:val="00363D56"/>
    <w:rsid w:val="00363F6B"/>
    <w:rsid w:val="00364533"/>
    <w:rsid w:val="0036543D"/>
    <w:rsid w:val="003658A2"/>
    <w:rsid w:val="00365C64"/>
    <w:rsid w:val="00367115"/>
    <w:rsid w:val="0037000A"/>
    <w:rsid w:val="003700CC"/>
    <w:rsid w:val="0037015C"/>
    <w:rsid w:val="003702DE"/>
    <w:rsid w:val="00370631"/>
    <w:rsid w:val="00371084"/>
    <w:rsid w:val="00373CA5"/>
    <w:rsid w:val="00375316"/>
    <w:rsid w:val="00375D4E"/>
    <w:rsid w:val="00375E26"/>
    <w:rsid w:val="003761CA"/>
    <w:rsid w:val="003763BB"/>
    <w:rsid w:val="003764FD"/>
    <w:rsid w:val="003778BD"/>
    <w:rsid w:val="00377CAD"/>
    <w:rsid w:val="00380A08"/>
    <w:rsid w:val="00380A27"/>
    <w:rsid w:val="0038110B"/>
    <w:rsid w:val="00382F3E"/>
    <w:rsid w:val="00383E8F"/>
    <w:rsid w:val="003841C9"/>
    <w:rsid w:val="003843C7"/>
    <w:rsid w:val="00384BDD"/>
    <w:rsid w:val="00385E00"/>
    <w:rsid w:val="00386C85"/>
    <w:rsid w:val="00387A10"/>
    <w:rsid w:val="00390324"/>
    <w:rsid w:val="0039084B"/>
    <w:rsid w:val="00392504"/>
    <w:rsid w:val="00393259"/>
    <w:rsid w:val="00393CAD"/>
    <w:rsid w:val="00395DD3"/>
    <w:rsid w:val="00396319"/>
    <w:rsid w:val="003A06D4"/>
    <w:rsid w:val="003A0C99"/>
    <w:rsid w:val="003A110C"/>
    <w:rsid w:val="003A161D"/>
    <w:rsid w:val="003A1819"/>
    <w:rsid w:val="003A288A"/>
    <w:rsid w:val="003A2EB3"/>
    <w:rsid w:val="003A31F5"/>
    <w:rsid w:val="003A4B4B"/>
    <w:rsid w:val="003A4F34"/>
    <w:rsid w:val="003A52FB"/>
    <w:rsid w:val="003A640C"/>
    <w:rsid w:val="003A66A5"/>
    <w:rsid w:val="003A6A7A"/>
    <w:rsid w:val="003A7150"/>
    <w:rsid w:val="003A720B"/>
    <w:rsid w:val="003A72E6"/>
    <w:rsid w:val="003A7809"/>
    <w:rsid w:val="003B0BFC"/>
    <w:rsid w:val="003B0CEF"/>
    <w:rsid w:val="003B1963"/>
    <w:rsid w:val="003B22B4"/>
    <w:rsid w:val="003B243A"/>
    <w:rsid w:val="003B2DC4"/>
    <w:rsid w:val="003B2ECA"/>
    <w:rsid w:val="003B2F9B"/>
    <w:rsid w:val="003B331E"/>
    <w:rsid w:val="003B4F48"/>
    <w:rsid w:val="003B5581"/>
    <w:rsid w:val="003B639B"/>
    <w:rsid w:val="003B6D67"/>
    <w:rsid w:val="003B71A2"/>
    <w:rsid w:val="003B75A9"/>
    <w:rsid w:val="003B79E8"/>
    <w:rsid w:val="003C0375"/>
    <w:rsid w:val="003C0602"/>
    <w:rsid w:val="003C068E"/>
    <w:rsid w:val="003C1368"/>
    <w:rsid w:val="003C192F"/>
    <w:rsid w:val="003C1C38"/>
    <w:rsid w:val="003C1F88"/>
    <w:rsid w:val="003C235E"/>
    <w:rsid w:val="003C3036"/>
    <w:rsid w:val="003C42C6"/>
    <w:rsid w:val="003C4CA6"/>
    <w:rsid w:val="003C4FD8"/>
    <w:rsid w:val="003C642A"/>
    <w:rsid w:val="003C6939"/>
    <w:rsid w:val="003C7CFF"/>
    <w:rsid w:val="003D42BF"/>
    <w:rsid w:val="003D5ACE"/>
    <w:rsid w:val="003D710E"/>
    <w:rsid w:val="003E0D40"/>
    <w:rsid w:val="003E12BA"/>
    <w:rsid w:val="003E25FD"/>
    <w:rsid w:val="003E2B1E"/>
    <w:rsid w:val="003E3415"/>
    <w:rsid w:val="003E35F3"/>
    <w:rsid w:val="003E3804"/>
    <w:rsid w:val="003E402C"/>
    <w:rsid w:val="003E523C"/>
    <w:rsid w:val="003E609C"/>
    <w:rsid w:val="003E741A"/>
    <w:rsid w:val="003E781B"/>
    <w:rsid w:val="003F008E"/>
    <w:rsid w:val="003F0216"/>
    <w:rsid w:val="003F0495"/>
    <w:rsid w:val="003F17E0"/>
    <w:rsid w:val="003F1A49"/>
    <w:rsid w:val="003F2A06"/>
    <w:rsid w:val="003F2C56"/>
    <w:rsid w:val="003F5C73"/>
    <w:rsid w:val="003F6790"/>
    <w:rsid w:val="003F759E"/>
    <w:rsid w:val="003F7904"/>
    <w:rsid w:val="0040059B"/>
    <w:rsid w:val="0040244F"/>
    <w:rsid w:val="00402970"/>
    <w:rsid w:val="004029BB"/>
    <w:rsid w:val="00403165"/>
    <w:rsid w:val="004044BD"/>
    <w:rsid w:val="00404C80"/>
    <w:rsid w:val="00405403"/>
    <w:rsid w:val="00407DAD"/>
    <w:rsid w:val="004101F6"/>
    <w:rsid w:val="00410756"/>
    <w:rsid w:val="00410CB2"/>
    <w:rsid w:val="00410F46"/>
    <w:rsid w:val="00411074"/>
    <w:rsid w:val="004111FF"/>
    <w:rsid w:val="00411FF2"/>
    <w:rsid w:val="00412412"/>
    <w:rsid w:val="00413223"/>
    <w:rsid w:val="00413CC9"/>
    <w:rsid w:val="00414D6F"/>
    <w:rsid w:val="004152B7"/>
    <w:rsid w:val="004170BF"/>
    <w:rsid w:val="00417AC4"/>
    <w:rsid w:val="00422221"/>
    <w:rsid w:val="004228C0"/>
    <w:rsid w:val="00423629"/>
    <w:rsid w:val="004243E6"/>
    <w:rsid w:val="00424C66"/>
    <w:rsid w:val="0042516E"/>
    <w:rsid w:val="00425AEF"/>
    <w:rsid w:val="004260B8"/>
    <w:rsid w:val="00426121"/>
    <w:rsid w:val="00426B2A"/>
    <w:rsid w:val="00426C20"/>
    <w:rsid w:val="0042759E"/>
    <w:rsid w:val="00430777"/>
    <w:rsid w:val="00431908"/>
    <w:rsid w:val="004340B2"/>
    <w:rsid w:val="0043477D"/>
    <w:rsid w:val="00434E3B"/>
    <w:rsid w:val="00435020"/>
    <w:rsid w:val="0043587A"/>
    <w:rsid w:val="0044074F"/>
    <w:rsid w:val="00442038"/>
    <w:rsid w:val="004433F0"/>
    <w:rsid w:val="0044351F"/>
    <w:rsid w:val="004436B0"/>
    <w:rsid w:val="004439D3"/>
    <w:rsid w:val="00443B82"/>
    <w:rsid w:val="00444724"/>
    <w:rsid w:val="00444EF0"/>
    <w:rsid w:val="004459C3"/>
    <w:rsid w:val="00445D3F"/>
    <w:rsid w:val="0044730B"/>
    <w:rsid w:val="00447745"/>
    <w:rsid w:val="00453AB4"/>
    <w:rsid w:val="00453C77"/>
    <w:rsid w:val="0045419F"/>
    <w:rsid w:val="00454B28"/>
    <w:rsid w:val="00455216"/>
    <w:rsid w:val="00455945"/>
    <w:rsid w:val="00456735"/>
    <w:rsid w:val="004575F3"/>
    <w:rsid w:val="00457F95"/>
    <w:rsid w:val="004603F7"/>
    <w:rsid w:val="00460851"/>
    <w:rsid w:val="00460874"/>
    <w:rsid w:val="004608CF"/>
    <w:rsid w:val="00460F30"/>
    <w:rsid w:val="00461BA4"/>
    <w:rsid w:val="004624AE"/>
    <w:rsid w:val="0046272D"/>
    <w:rsid w:val="00462912"/>
    <w:rsid w:val="004629DF"/>
    <w:rsid w:val="00462A97"/>
    <w:rsid w:val="00463143"/>
    <w:rsid w:val="0046365D"/>
    <w:rsid w:val="00463AE1"/>
    <w:rsid w:val="00463CC1"/>
    <w:rsid w:val="004640CC"/>
    <w:rsid w:val="00464532"/>
    <w:rsid w:val="004649F8"/>
    <w:rsid w:val="00465F18"/>
    <w:rsid w:val="00467CD8"/>
    <w:rsid w:val="00470013"/>
    <w:rsid w:val="00470225"/>
    <w:rsid w:val="0047022A"/>
    <w:rsid w:val="0047051B"/>
    <w:rsid w:val="00470D0A"/>
    <w:rsid w:val="00471228"/>
    <w:rsid w:val="004728F4"/>
    <w:rsid w:val="00472D94"/>
    <w:rsid w:val="00474F74"/>
    <w:rsid w:val="00475313"/>
    <w:rsid w:val="00475BD9"/>
    <w:rsid w:val="004769B3"/>
    <w:rsid w:val="004771D8"/>
    <w:rsid w:val="004773C8"/>
    <w:rsid w:val="00477B74"/>
    <w:rsid w:val="00477BD5"/>
    <w:rsid w:val="00481589"/>
    <w:rsid w:val="004815B8"/>
    <w:rsid w:val="00481FA9"/>
    <w:rsid w:val="004832A1"/>
    <w:rsid w:val="00483A4F"/>
    <w:rsid w:val="00484669"/>
    <w:rsid w:val="00487187"/>
    <w:rsid w:val="0048741C"/>
    <w:rsid w:val="00490060"/>
    <w:rsid w:val="00490290"/>
    <w:rsid w:val="0049061F"/>
    <w:rsid w:val="0049071F"/>
    <w:rsid w:val="00492A3B"/>
    <w:rsid w:val="00492E46"/>
    <w:rsid w:val="004933DA"/>
    <w:rsid w:val="0049382A"/>
    <w:rsid w:val="00494461"/>
    <w:rsid w:val="00494CAD"/>
    <w:rsid w:val="00496DA2"/>
    <w:rsid w:val="0049726B"/>
    <w:rsid w:val="004973B2"/>
    <w:rsid w:val="004A1E40"/>
    <w:rsid w:val="004A264F"/>
    <w:rsid w:val="004A2EE4"/>
    <w:rsid w:val="004A4B2C"/>
    <w:rsid w:val="004A52F4"/>
    <w:rsid w:val="004A587C"/>
    <w:rsid w:val="004A6241"/>
    <w:rsid w:val="004A72D0"/>
    <w:rsid w:val="004B0F66"/>
    <w:rsid w:val="004B1531"/>
    <w:rsid w:val="004B3931"/>
    <w:rsid w:val="004B3B22"/>
    <w:rsid w:val="004B4796"/>
    <w:rsid w:val="004B50B4"/>
    <w:rsid w:val="004B5136"/>
    <w:rsid w:val="004B51B9"/>
    <w:rsid w:val="004B7FDA"/>
    <w:rsid w:val="004C03A7"/>
    <w:rsid w:val="004C0E27"/>
    <w:rsid w:val="004C16B4"/>
    <w:rsid w:val="004C21B6"/>
    <w:rsid w:val="004C2C8C"/>
    <w:rsid w:val="004C2CE8"/>
    <w:rsid w:val="004C2F19"/>
    <w:rsid w:val="004C3973"/>
    <w:rsid w:val="004C4178"/>
    <w:rsid w:val="004C4397"/>
    <w:rsid w:val="004C4580"/>
    <w:rsid w:val="004C60ED"/>
    <w:rsid w:val="004C67D6"/>
    <w:rsid w:val="004C7961"/>
    <w:rsid w:val="004C7D77"/>
    <w:rsid w:val="004D0402"/>
    <w:rsid w:val="004D0DFE"/>
    <w:rsid w:val="004D29E1"/>
    <w:rsid w:val="004D2DF6"/>
    <w:rsid w:val="004D303A"/>
    <w:rsid w:val="004D321B"/>
    <w:rsid w:val="004D43EC"/>
    <w:rsid w:val="004D4918"/>
    <w:rsid w:val="004D5AF1"/>
    <w:rsid w:val="004D66B1"/>
    <w:rsid w:val="004D75FB"/>
    <w:rsid w:val="004E072F"/>
    <w:rsid w:val="004E0A87"/>
    <w:rsid w:val="004E0ABD"/>
    <w:rsid w:val="004E1871"/>
    <w:rsid w:val="004E2438"/>
    <w:rsid w:val="004E3701"/>
    <w:rsid w:val="004E4E06"/>
    <w:rsid w:val="004E51F4"/>
    <w:rsid w:val="004E5B7B"/>
    <w:rsid w:val="004E6C17"/>
    <w:rsid w:val="004F0075"/>
    <w:rsid w:val="004F13F9"/>
    <w:rsid w:val="004F1529"/>
    <w:rsid w:val="004F2212"/>
    <w:rsid w:val="004F4633"/>
    <w:rsid w:val="004F4748"/>
    <w:rsid w:val="004F639E"/>
    <w:rsid w:val="004F694B"/>
    <w:rsid w:val="00500097"/>
    <w:rsid w:val="005005B7"/>
    <w:rsid w:val="00500690"/>
    <w:rsid w:val="00500B2C"/>
    <w:rsid w:val="00501FE9"/>
    <w:rsid w:val="005020C6"/>
    <w:rsid w:val="0050251B"/>
    <w:rsid w:val="00502990"/>
    <w:rsid w:val="00502A89"/>
    <w:rsid w:val="00504C8C"/>
    <w:rsid w:val="0050552B"/>
    <w:rsid w:val="005063CD"/>
    <w:rsid w:val="00506548"/>
    <w:rsid w:val="00506FFA"/>
    <w:rsid w:val="00507362"/>
    <w:rsid w:val="00507DBF"/>
    <w:rsid w:val="00510203"/>
    <w:rsid w:val="0051139E"/>
    <w:rsid w:val="00511782"/>
    <w:rsid w:val="005122CF"/>
    <w:rsid w:val="00512FB8"/>
    <w:rsid w:val="005145D5"/>
    <w:rsid w:val="005160E8"/>
    <w:rsid w:val="0051680C"/>
    <w:rsid w:val="005174EF"/>
    <w:rsid w:val="00517FD1"/>
    <w:rsid w:val="00521100"/>
    <w:rsid w:val="005211A1"/>
    <w:rsid w:val="00521245"/>
    <w:rsid w:val="00521272"/>
    <w:rsid w:val="00521EE7"/>
    <w:rsid w:val="0052260C"/>
    <w:rsid w:val="00522632"/>
    <w:rsid w:val="0052274B"/>
    <w:rsid w:val="00522929"/>
    <w:rsid w:val="005229A3"/>
    <w:rsid w:val="0052539D"/>
    <w:rsid w:val="00525CAE"/>
    <w:rsid w:val="00526003"/>
    <w:rsid w:val="00526104"/>
    <w:rsid w:val="00526313"/>
    <w:rsid w:val="005265C9"/>
    <w:rsid w:val="005267E6"/>
    <w:rsid w:val="00526D87"/>
    <w:rsid w:val="00527F0A"/>
    <w:rsid w:val="00527F87"/>
    <w:rsid w:val="0053082C"/>
    <w:rsid w:val="00531952"/>
    <w:rsid w:val="005325FD"/>
    <w:rsid w:val="005335CF"/>
    <w:rsid w:val="005341F6"/>
    <w:rsid w:val="00534535"/>
    <w:rsid w:val="00535F3B"/>
    <w:rsid w:val="00536381"/>
    <w:rsid w:val="005378E7"/>
    <w:rsid w:val="00537A77"/>
    <w:rsid w:val="00540313"/>
    <w:rsid w:val="00540D3A"/>
    <w:rsid w:val="00541E83"/>
    <w:rsid w:val="00542AE6"/>
    <w:rsid w:val="00543A0F"/>
    <w:rsid w:val="005446A9"/>
    <w:rsid w:val="00544C43"/>
    <w:rsid w:val="0054638A"/>
    <w:rsid w:val="00546AB1"/>
    <w:rsid w:val="00546BDB"/>
    <w:rsid w:val="00546C22"/>
    <w:rsid w:val="00546D5A"/>
    <w:rsid w:val="00547A31"/>
    <w:rsid w:val="00551723"/>
    <w:rsid w:val="005523F8"/>
    <w:rsid w:val="00553D8D"/>
    <w:rsid w:val="005541E5"/>
    <w:rsid w:val="00555730"/>
    <w:rsid w:val="005558F6"/>
    <w:rsid w:val="00555FB4"/>
    <w:rsid w:val="0055621A"/>
    <w:rsid w:val="005564C8"/>
    <w:rsid w:val="005566F5"/>
    <w:rsid w:val="005569FA"/>
    <w:rsid w:val="00556D60"/>
    <w:rsid w:val="00556DA7"/>
    <w:rsid w:val="005577E9"/>
    <w:rsid w:val="00560E3F"/>
    <w:rsid w:val="00560F9B"/>
    <w:rsid w:val="00561BCA"/>
    <w:rsid w:val="0056249C"/>
    <w:rsid w:val="00562964"/>
    <w:rsid w:val="0056381C"/>
    <w:rsid w:val="00565730"/>
    <w:rsid w:val="005659B9"/>
    <w:rsid w:val="00566512"/>
    <w:rsid w:val="00566D75"/>
    <w:rsid w:val="00566DF8"/>
    <w:rsid w:val="0056740D"/>
    <w:rsid w:val="005706A7"/>
    <w:rsid w:val="005714EC"/>
    <w:rsid w:val="0057170B"/>
    <w:rsid w:val="005723C3"/>
    <w:rsid w:val="0057250A"/>
    <w:rsid w:val="00573EA4"/>
    <w:rsid w:val="00574E92"/>
    <w:rsid w:val="0057572E"/>
    <w:rsid w:val="00575ED1"/>
    <w:rsid w:val="005768C7"/>
    <w:rsid w:val="00576906"/>
    <w:rsid w:val="005801F6"/>
    <w:rsid w:val="00580918"/>
    <w:rsid w:val="00581338"/>
    <w:rsid w:val="0058160F"/>
    <w:rsid w:val="005817F6"/>
    <w:rsid w:val="00583447"/>
    <w:rsid w:val="0058353A"/>
    <w:rsid w:val="00583867"/>
    <w:rsid w:val="00584B53"/>
    <w:rsid w:val="0058587A"/>
    <w:rsid w:val="00586A85"/>
    <w:rsid w:val="0058754C"/>
    <w:rsid w:val="005875F9"/>
    <w:rsid w:val="005877F1"/>
    <w:rsid w:val="00587977"/>
    <w:rsid w:val="005914D9"/>
    <w:rsid w:val="00591AEE"/>
    <w:rsid w:val="00593500"/>
    <w:rsid w:val="005935EB"/>
    <w:rsid w:val="00593944"/>
    <w:rsid w:val="005963C4"/>
    <w:rsid w:val="00596FA6"/>
    <w:rsid w:val="0059726E"/>
    <w:rsid w:val="00597310"/>
    <w:rsid w:val="005A0596"/>
    <w:rsid w:val="005A1A37"/>
    <w:rsid w:val="005A1C52"/>
    <w:rsid w:val="005A1E50"/>
    <w:rsid w:val="005A1E8E"/>
    <w:rsid w:val="005A2547"/>
    <w:rsid w:val="005A3053"/>
    <w:rsid w:val="005A3FCF"/>
    <w:rsid w:val="005A4122"/>
    <w:rsid w:val="005A4CEB"/>
    <w:rsid w:val="005A5718"/>
    <w:rsid w:val="005B13B2"/>
    <w:rsid w:val="005B23A1"/>
    <w:rsid w:val="005B283C"/>
    <w:rsid w:val="005B3975"/>
    <w:rsid w:val="005B3E5C"/>
    <w:rsid w:val="005B40F3"/>
    <w:rsid w:val="005B514E"/>
    <w:rsid w:val="005B5537"/>
    <w:rsid w:val="005B6661"/>
    <w:rsid w:val="005B737B"/>
    <w:rsid w:val="005C0192"/>
    <w:rsid w:val="005C0CB8"/>
    <w:rsid w:val="005C11D7"/>
    <w:rsid w:val="005C293C"/>
    <w:rsid w:val="005C3B24"/>
    <w:rsid w:val="005C3F4C"/>
    <w:rsid w:val="005C5947"/>
    <w:rsid w:val="005D0878"/>
    <w:rsid w:val="005D2A62"/>
    <w:rsid w:val="005D2E32"/>
    <w:rsid w:val="005D2F37"/>
    <w:rsid w:val="005D33E8"/>
    <w:rsid w:val="005D355E"/>
    <w:rsid w:val="005D3D46"/>
    <w:rsid w:val="005D43EB"/>
    <w:rsid w:val="005D48AB"/>
    <w:rsid w:val="005D4B2C"/>
    <w:rsid w:val="005D5B01"/>
    <w:rsid w:val="005D5DB3"/>
    <w:rsid w:val="005D60ED"/>
    <w:rsid w:val="005D67E8"/>
    <w:rsid w:val="005D720B"/>
    <w:rsid w:val="005D72A3"/>
    <w:rsid w:val="005D74F7"/>
    <w:rsid w:val="005D7830"/>
    <w:rsid w:val="005D786A"/>
    <w:rsid w:val="005E04E9"/>
    <w:rsid w:val="005E05E0"/>
    <w:rsid w:val="005E173E"/>
    <w:rsid w:val="005E2277"/>
    <w:rsid w:val="005E3BA2"/>
    <w:rsid w:val="005E5553"/>
    <w:rsid w:val="005E69AE"/>
    <w:rsid w:val="005E790A"/>
    <w:rsid w:val="005E790C"/>
    <w:rsid w:val="005E7D53"/>
    <w:rsid w:val="005E7F5F"/>
    <w:rsid w:val="005F0545"/>
    <w:rsid w:val="005F0561"/>
    <w:rsid w:val="005F0C02"/>
    <w:rsid w:val="005F190A"/>
    <w:rsid w:val="005F1ED2"/>
    <w:rsid w:val="005F283A"/>
    <w:rsid w:val="005F4782"/>
    <w:rsid w:val="005F4AF7"/>
    <w:rsid w:val="005F541A"/>
    <w:rsid w:val="005F5996"/>
    <w:rsid w:val="005F6B26"/>
    <w:rsid w:val="005F6CC3"/>
    <w:rsid w:val="005F6E75"/>
    <w:rsid w:val="005F7820"/>
    <w:rsid w:val="005F7CFF"/>
    <w:rsid w:val="00600A39"/>
    <w:rsid w:val="00600AA2"/>
    <w:rsid w:val="00600DB3"/>
    <w:rsid w:val="00601065"/>
    <w:rsid w:val="00601089"/>
    <w:rsid w:val="006020FE"/>
    <w:rsid w:val="0060392D"/>
    <w:rsid w:val="00603E9C"/>
    <w:rsid w:val="006042D2"/>
    <w:rsid w:val="00605283"/>
    <w:rsid w:val="00605E4B"/>
    <w:rsid w:val="006069AC"/>
    <w:rsid w:val="006114CE"/>
    <w:rsid w:val="006120E4"/>
    <w:rsid w:val="00613671"/>
    <w:rsid w:val="00613704"/>
    <w:rsid w:val="00613E77"/>
    <w:rsid w:val="006143D8"/>
    <w:rsid w:val="00615545"/>
    <w:rsid w:val="00615BD1"/>
    <w:rsid w:val="00616346"/>
    <w:rsid w:val="00616732"/>
    <w:rsid w:val="00616D2F"/>
    <w:rsid w:val="00620D1F"/>
    <w:rsid w:val="00624DA4"/>
    <w:rsid w:val="006253B7"/>
    <w:rsid w:val="00627C32"/>
    <w:rsid w:val="006300C3"/>
    <w:rsid w:val="0063194D"/>
    <w:rsid w:val="00631FE0"/>
    <w:rsid w:val="00632A2D"/>
    <w:rsid w:val="006332B2"/>
    <w:rsid w:val="006347D3"/>
    <w:rsid w:val="0063599C"/>
    <w:rsid w:val="0063717C"/>
    <w:rsid w:val="00637C48"/>
    <w:rsid w:val="00637FB6"/>
    <w:rsid w:val="006407D9"/>
    <w:rsid w:val="00640A89"/>
    <w:rsid w:val="00642155"/>
    <w:rsid w:val="00643447"/>
    <w:rsid w:val="006436A0"/>
    <w:rsid w:val="00643C57"/>
    <w:rsid w:val="00643CBE"/>
    <w:rsid w:val="0064580B"/>
    <w:rsid w:val="00645C48"/>
    <w:rsid w:val="00646996"/>
    <w:rsid w:val="006500D5"/>
    <w:rsid w:val="00650D2C"/>
    <w:rsid w:val="0065106D"/>
    <w:rsid w:val="00651B95"/>
    <w:rsid w:val="006521A6"/>
    <w:rsid w:val="006531FD"/>
    <w:rsid w:val="00654320"/>
    <w:rsid w:val="00654783"/>
    <w:rsid w:val="006566AD"/>
    <w:rsid w:val="006573FC"/>
    <w:rsid w:val="00657503"/>
    <w:rsid w:val="00657D51"/>
    <w:rsid w:val="00657F8C"/>
    <w:rsid w:val="00660062"/>
    <w:rsid w:val="00660391"/>
    <w:rsid w:val="00660642"/>
    <w:rsid w:val="00660888"/>
    <w:rsid w:val="00660C0D"/>
    <w:rsid w:val="006611EC"/>
    <w:rsid w:val="0066194C"/>
    <w:rsid w:val="0066280A"/>
    <w:rsid w:val="00664295"/>
    <w:rsid w:val="00664D36"/>
    <w:rsid w:val="00664DB0"/>
    <w:rsid w:val="006650F4"/>
    <w:rsid w:val="006657FD"/>
    <w:rsid w:val="006667BD"/>
    <w:rsid w:val="00666A4D"/>
    <w:rsid w:val="00667199"/>
    <w:rsid w:val="006671B4"/>
    <w:rsid w:val="00670967"/>
    <w:rsid w:val="00670C6F"/>
    <w:rsid w:val="00671F39"/>
    <w:rsid w:val="0067213C"/>
    <w:rsid w:val="006733C4"/>
    <w:rsid w:val="00673606"/>
    <w:rsid w:val="00673924"/>
    <w:rsid w:val="00674159"/>
    <w:rsid w:val="0067475F"/>
    <w:rsid w:val="00674C0C"/>
    <w:rsid w:val="006757DE"/>
    <w:rsid w:val="00676718"/>
    <w:rsid w:val="00677C0B"/>
    <w:rsid w:val="00680255"/>
    <w:rsid w:val="006805E0"/>
    <w:rsid w:val="00680AAC"/>
    <w:rsid w:val="006811B4"/>
    <w:rsid w:val="00681727"/>
    <w:rsid w:val="00683151"/>
    <w:rsid w:val="006833C6"/>
    <w:rsid w:val="0068345F"/>
    <w:rsid w:val="006835E6"/>
    <w:rsid w:val="006838C7"/>
    <w:rsid w:val="00683ECC"/>
    <w:rsid w:val="00684DFF"/>
    <w:rsid w:val="006851A0"/>
    <w:rsid w:val="00685D13"/>
    <w:rsid w:val="006903A2"/>
    <w:rsid w:val="0069047E"/>
    <w:rsid w:val="0069103E"/>
    <w:rsid w:val="00691F5A"/>
    <w:rsid w:val="00692850"/>
    <w:rsid w:val="00693885"/>
    <w:rsid w:val="00695422"/>
    <w:rsid w:val="00695978"/>
    <w:rsid w:val="00696AA9"/>
    <w:rsid w:val="00696CBC"/>
    <w:rsid w:val="00697185"/>
    <w:rsid w:val="00697D06"/>
    <w:rsid w:val="006A0A59"/>
    <w:rsid w:val="006A169B"/>
    <w:rsid w:val="006A27B1"/>
    <w:rsid w:val="006A2B5C"/>
    <w:rsid w:val="006A2F08"/>
    <w:rsid w:val="006A47A0"/>
    <w:rsid w:val="006A4C53"/>
    <w:rsid w:val="006A50B4"/>
    <w:rsid w:val="006B0CAD"/>
    <w:rsid w:val="006B149F"/>
    <w:rsid w:val="006B15C5"/>
    <w:rsid w:val="006B1E2B"/>
    <w:rsid w:val="006B1EA7"/>
    <w:rsid w:val="006B1EE9"/>
    <w:rsid w:val="006B2192"/>
    <w:rsid w:val="006B29D8"/>
    <w:rsid w:val="006B46BF"/>
    <w:rsid w:val="006B4FF6"/>
    <w:rsid w:val="006B5ECB"/>
    <w:rsid w:val="006B6AF7"/>
    <w:rsid w:val="006C111E"/>
    <w:rsid w:val="006C1250"/>
    <w:rsid w:val="006C1BC7"/>
    <w:rsid w:val="006C312B"/>
    <w:rsid w:val="006C33B9"/>
    <w:rsid w:val="006C38D6"/>
    <w:rsid w:val="006C3A37"/>
    <w:rsid w:val="006C3DD5"/>
    <w:rsid w:val="006C44ED"/>
    <w:rsid w:val="006C47C3"/>
    <w:rsid w:val="006C5277"/>
    <w:rsid w:val="006C534C"/>
    <w:rsid w:val="006C58DF"/>
    <w:rsid w:val="006C792F"/>
    <w:rsid w:val="006D0204"/>
    <w:rsid w:val="006D0710"/>
    <w:rsid w:val="006D07E3"/>
    <w:rsid w:val="006D1478"/>
    <w:rsid w:val="006D1BA4"/>
    <w:rsid w:val="006D200C"/>
    <w:rsid w:val="006D2440"/>
    <w:rsid w:val="006D2BA1"/>
    <w:rsid w:val="006D4940"/>
    <w:rsid w:val="006D4C83"/>
    <w:rsid w:val="006D4DA9"/>
    <w:rsid w:val="006D76F4"/>
    <w:rsid w:val="006E130B"/>
    <w:rsid w:val="006E18FA"/>
    <w:rsid w:val="006E1DAA"/>
    <w:rsid w:val="006E1DDD"/>
    <w:rsid w:val="006E230A"/>
    <w:rsid w:val="006E3092"/>
    <w:rsid w:val="006E39AC"/>
    <w:rsid w:val="006E5169"/>
    <w:rsid w:val="006E53CC"/>
    <w:rsid w:val="006E5B4F"/>
    <w:rsid w:val="006E69FD"/>
    <w:rsid w:val="006E74E4"/>
    <w:rsid w:val="006E75FD"/>
    <w:rsid w:val="006E78A9"/>
    <w:rsid w:val="006E79AA"/>
    <w:rsid w:val="006E7C8B"/>
    <w:rsid w:val="006E7F4F"/>
    <w:rsid w:val="006F067D"/>
    <w:rsid w:val="006F1289"/>
    <w:rsid w:val="006F1A50"/>
    <w:rsid w:val="006F1C8B"/>
    <w:rsid w:val="006F1EEF"/>
    <w:rsid w:val="006F25DA"/>
    <w:rsid w:val="006F4851"/>
    <w:rsid w:val="006F4ADC"/>
    <w:rsid w:val="006F4B08"/>
    <w:rsid w:val="006F604A"/>
    <w:rsid w:val="006F7F9C"/>
    <w:rsid w:val="0070074D"/>
    <w:rsid w:val="0070155E"/>
    <w:rsid w:val="0070157D"/>
    <w:rsid w:val="00701D3B"/>
    <w:rsid w:val="00701EB0"/>
    <w:rsid w:val="00702E62"/>
    <w:rsid w:val="007041E7"/>
    <w:rsid w:val="007050BD"/>
    <w:rsid w:val="00705988"/>
    <w:rsid w:val="00705E97"/>
    <w:rsid w:val="00706896"/>
    <w:rsid w:val="007069D8"/>
    <w:rsid w:val="0070D2B8"/>
    <w:rsid w:val="00710853"/>
    <w:rsid w:val="007110B8"/>
    <w:rsid w:val="007115DA"/>
    <w:rsid w:val="007143DA"/>
    <w:rsid w:val="00714585"/>
    <w:rsid w:val="00714C02"/>
    <w:rsid w:val="00714C57"/>
    <w:rsid w:val="007156D3"/>
    <w:rsid w:val="0071597D"/>
    <w:rsid w:val="00717563"/>
    <w:rsid w:val="00720045"/>
    <w:rsid w:val="007205ED"/>
    <w:rsid w:val="00720EB2"/>
    <w:rsid w:val="007211EF"/>
    <w:rsid w:val="00721DD7"/>
    <w:rsid w:val="007227DB"/>
    <w:rsid w:val="00722E90"/>
    <w:rsid w:val="0072607F"/>
    <w:rsid w:val="007263AD"/>
    <w:rsid w:val="00727C20"/>
    <w:rsid w:val="00731550"/>
    <w:rsid w:val="00732043"/>
    <w:rsid w:val="00733AE1"/>
    <w:rsid w:val="0073424E"/>
    <w:rsid w:val="0073467C"/>
    <w:rsid w:val="0073498A"/>
    <w:rsid w:val="00735C1A"/>
    <w:rsid w:val="007360B4"/>
    <w:rsid w:val="00736DFB"/>
    <w:rsid w:val="007409CB"/>
    <w:rsid w:val="0074124A"/>
    <w:rsid w:val="00741324"/>
    <w:rsid w:val="00742A23"/>
    <w:rsid w:val="00743479"/>
    <w:rsid w:val="007436EB"/>
    <w:rsid w:val="00745FD1"/>
    <w:rsid w:val="00746D3E"/>
    <w:rsid w:val="00746F9F"/>
    <w:rsid w:val="0074720E"/>
    <w:rsid w:val="007500BB"/>
    <w:rsid w:val="007500CB"/>
    <w:rsid w:val="007503BF"/>
    <w:rsid w:val="00750727"/>
    <w:rsid w:val="00751607"/>
    <w:rsid w:val="00751A9A"/>
    <w:rsid w:val="007529C0"/>
    <w:rsid w:val="007534A7"/>
    <w:rsid w:val="00753988"/>
    <w:rsid w:val="00754EC3"/>
    <w:rsid w:val="007575E7"/>
    <w:rsid w:val="0075784D"/>
    <w:rsid w:val="007579EA"/>
    <w:rsid w:val="00757B03"/>
    <w:rsid w:val="00757BFC"/>
    <w:rsid w:val="0076125A"/>
    <w:rsid w:val="00761470"/>
    <w:rsid w:val="00762441"/>
    <w:rsid w:val="007626E9"/>
    <w:rsid w:val="00762A5C"/>
    <w:rsid w:val="00763546"/>
    <w:rsid w:val="00764681"/>
    <w:rsid w:val="00764938"/>
    <w:rsid w:val="00765394"/>
    <w:rsid w:val="00765861"/>
    <w:rsid w:val="00765B39"/>
    <w:rsid w:val="007667DA"/>
    <w:rsid w:val="00766DCB"/>
    <w:rsid w:val="00771462"/>
    <w:rsid w:val="00771E12"/>
    <w:rsid w:val="00772425"/>
    <w:rsid w:val="00772527"/>
    <w:rsid w:val="00772660"/>
    <w:rsid w:val="00772669"/>
    <w:rsid w:val="007727E8"/>
    <w:rsid w:val="0077286A"/>
    <w:rsid w:val="00773082"/>
    <w:rsid w:val="0077367C"/>
    <w:rsid w:val="00773FDC"/>
    <w:rsid w:val="00774112"/>
    <w:rsid w:val="00774D6A"/>
    <w:rsid w:val="00776F13"/>
    <w:rsid w:val="00777E33"/>
    <w:rsid w:val="00780B39"/>
    <w:rsid w:val="00780C15"/>
    <w:rsid w:val="00780DE4"/>
    <w:rsid w:val="00781DAF"/>
    <w:rsid w:val="0078235C"/>
    <w:rsid w:val="00782B36"/>
    <w:rsid w:val="00783396"/>
    <w:rsid w:val="00783521"/>
    <w:rsid w:val="007842B2"/>
    <w:rsid w:val="00784633"/>
    <w:rsid w:val="00785FD5"/>
    <w:rsid w:val="00786099"/>
    <w:rsid w:val="00786384"/>
    <w:rsid w:val="00787307"/>
    <w:rsid w:val="007901DF"/>
    <w:rsid w:val="00792245"/>
    <w:rsid w:val="00792679"/>
    <w:rsid w:val="007927D3"/>
    <w:rsid w:val="00792CA4"/>
    <w:rsid w:val="00794B79"/>
    <w:rsid w:val="007959A2"/>
    <w:rsid w:val="007959A6"/>
    <w:rsid w:val="00795A37"/>
    <w:rsid w:val="00795ECE"/>
    <w:rsid w:val="00795F17"/>
    <w:rsid w:val="00796BE1"/>
    <w:rsid w:val="007A0677"/>
    <w:rsid w:val="007A0C8F"/>
    <w:rsid w:val="007A22AD"/>
    <w:rsid w:val="007A359C"/>
    <w:rsid w:val="007A37E2"/>
    <w:rsid w:val="007A5691"/>
    <w:rsid w:val="007A56A5"/>
    <w:rsid w:val="007A6762"/>
    <w:rsid w:val="007A76B0"/>
    <w:rsid w:val="007A78AC"/>
    <w:rsid w:val="007B0072"/>
    <w:rsid w:val="007B0254"/>
    <w:rsid w:val="007B1950"/>
    <w:rsid w:val="007B1968"/>
    <w:rsid w:val="007B1979"/>
    <w:rsid w:val="007B3129"/>
    <w:rsid w:val="007B3F44"/>
    <w:rsid w:val="007B45EF"/>
    <w:rsid w:val="007B73B4"/>
    <w:rsid w:val="007B75E7"/>
    <w:rsid w:val="007B7774"/>
    <w:rsid w:val="007C033F"/>
    <w:rsid w:val="007C089A"/>
    <w:rsid w:val="007C530E"/>
    <w:rsid w:val="007C61A9"/>
    <w:rsid w:val="007C673A"/>
    <w:rsid w:val="007C6A94"/>
    <w:rsid w:val="007C71EF"/>
    <w:rsid w:val="007D1C76"/>
    <w:rsid w:val="007D23D1"/>
    <w:rsid w:val="007D2574"/>
    <w:rsid w:val="007D2B83"/>
    <w:rsid w:val="007D31D8"/>
    <w:rsid w:val="007D32B2"/>
    <w:rsid w:val="007D3956"/>
    <w:rsid w:val="007D3A4A"/>
    <w:rsid w:val="007D4D2E"/>
    <w:rsid w:val="007D4E56"/>
    <w:rsid w:val="007D51B5"/>
    <w:rsid w:val="007D5F38"/>
    <w:rsid w:val="007D6BEA"/>
    <w:rsid w:val="007D6EFD"/>
    <w:rsid w:val="007D7BE3"/>
    <w:rsid w:val="007E1878"/>
    <w:rsid w:val="007E2231"/>
    <w:rsid w:val="007E27AE"/>
    <w:rsid w:val="007E2D3F"/>
    <w:rsid w:val="007E3420"/>
    <w:rsid w:val="007E3B61"/>
    <w:rsid w:val="007E3F14"/>
    <w:rsid w:val="007E4128"/>
    <w:rsid w:val="007E4E57"/>
    <w:rsid w:val="007E579B"/>
    <w:rsid w:val="007E5F6C"/>
    <w:rsid w:val="007E66C8"/>
    <w:rsid w:val="007E673C"/>
    <w:rsid w:val="007E6D3E"/>
    <w:rsid w:val="007E70E0"/>
    <w:rsid w:val="007F0375"/>
    <w:rsid w:val="007F185C"/>
    <w:rsid w:val="007F2F4B"/>
    <w:rsid w:val="007F3510"/>
    <w:rsid w:val="007F40D1"/>
    <w:rsid w:val="007F4349"/>
    <w:rsid w:val="007F4976"/>
    <w:rsid w:val="007F6012"/>
    <w:rsid w:val="007F68EB"/>
    <w:rsid w:val="007F69A2"/>
    <w:rsid w:val="00800195"/>
    <w:rsid w:val="00800370"/>
    <w:rsid w:val="008012E7"/>
    <w:rsid w:val="0080293A"/>
    <w:rsid w:val="00802AEE"/>
    <w:rsid w:val="00802CA7"/>
    <w:rsid w:val="00803B9E"/>
    <w:rsid w:val="008053D3"/>
    <w:rsid w:val="00805642"/>
    <w:rsid w:val="00805A24"/>
    <w:rsid w:val="00806E7A"/>
    <w:rsid w:val="00807806"/>
    <w:rsid w:val="00810606"/>
    <w:rsid w:val="0081078B"/>
    <w:rsid w:val="00811409"/>
    <w:rsid w:val="008117EB"/>
    <w:rsid w:val="00812AEB"/>
    <w:rsid w:val="00812B90"/>
    <w:rsid w:val="0081359A"/>
    <w:rsid w:val="008148D6"/>
    <w:rsid w:val="00814A57"/>
    <w:rsid w:val="008151F4"/>
    <w:rsid w:val="0081578E"/>
    <w:rsid w:val="00815896"/>
    <w:rsid w:val="008159F7"/>
    <w:rsid w:val="00816B1E"/>
    <w:rsid w:val="008207D4"/>
    <w:rsid w:val="0082088E"/>
    <w:rsid w:val="00820A77"/>
    <w:rsid w:val="00821771"/>
    <w:rsid w:val="008218C1"/>
    <w:rsid w:val="00822DFD"/>
    <w:rsid w:val="00822E99"/>
    <w:rsid w:val="008230BF"/>
    <w:rsid w:val="008235B5"/>
    <w:rsid w:val="00824641"/>
    <w:rsid w:val="0082464D"/>
    <w:rsid w:val="00825BA7"/>
    <w:rsid w:val="008265C2"/>
    <w:rsid w:val="0082687C"/>
    <w:rsid w:val="00826995"/>
    <w:rsid w:val="00827189"/>
    <w:rsid w:val="00827438"/>
    <w:rsid w:val="00830BEA"/>
    <w:rsid w:val="0083116E"/>
    <w:rsid w:val="0083119A"/>
    <w:rsid w:val="00831282"/>
    <w:rsid w:val="00831A50"/>
    <w:rsid w:val="00831E05"/>
    <w:rsid w:val="008322A1"/>
    <w:rsid w:val="008336C9"/>
    <w:rsid w:val="00833808"/>
    <w:rsid w:val="00833E1F"/>
    <w:rsid w:val="008345D4"/>
    <w:rsid w:val="00834C7B"/>
    <w:rsid w:val="008361EA"/>
    <w:rsid w:val="0083632A"/>
    <w:rsid w:val="00836733"/>
    <w:rsid w:val="00836AAD"/>
    <w:rsid w:val="00836FDE"/>
    <w:rsid w:val="00837FC3"/>
    <w:rsid w:val="0084015F"/>
    <w:rsid w:val="00841DA9"/>
    <w:rsid w:val="00842AD0"/>
    <w:rsid w:val="00845C66"/>
    <w:rsid w:val="008478D7"/>
    <w:rsid w:val="0085116B"/>
    <w:rsid w:val="00851432"/>
    <w:rsid w:val="0085389D"/>
    <w:rsid w:val="0085396C"/>
    <w:rsid w:val="00853DE9"/>
    <w:rsid w:val="00854136"/>
    <w:rsid w:val="00855557"/>
    <w:rsid w:val="00855D3B"/>
    <w:rsid w:val="00856CBD"/>
    <w:rsid w:val="0085763B"/>
    <w:rsid w:val="00857919"/>
    <w:rsid w:val="00860B2C"/>
    <w:rsid w:val="00863A4A"/>
    <w:rsid w:val="00864705"/>
    <w:rsid w:val="00864A6D"/>
    <w:rsid w:val="00864F40"/>
    <w:rsid w:val="00865883"/>
    <w:rsid w:val="00865F81"/>
    <w:rsid w:val="00866851"/>
    <w:rsid w:val="008674D0"/>
    <w:rsid w:val="008674FC"/>
    <w:rsid w:val="00867EDC"/>
    <w:rsid w:val="00871953"/>
    <w:rsid w:val="00871D72"/>
    <w:rsid w:val="00871FC0"/>
    <w:rsid w:val="00872A8E"/>
    <w:rsid w:val="00872CF1"/>
    <w:rsid w:val="00873680"/>
    <w:rsid w:val="008737C0"/>
    <w:rsid w:val="0087393B"/>
    <w:rsid w:val="00873B4A"/>
    <w:rsid w:val="00873CDA"/>
    <w:rsid w:val="00873F0A"/>
    <w:rsid w:val="008741A9"/>
    <w:rsid w:val="00874FF0"/>
    <w:rsid w:val="00875359"/>
    <w:rsid w:val="008755D0"/>
    <w:rsid w:val="00876112"/>
    <w:rsid w:val="00876E3F"/>
    <w:rsid w:val="00876F7E"/>
    <w:rsid w:val="00876F9D"/>
    <w:rsid w:val="0087768E"/>
    <w:rsid w:val="008809C1"/>
    <w:rsid w:val="00880BFC"/>
    <w:rsid w:val="00880D54"/>
    <w:rsid w:val="0088152C"/>
    <w:rsid w:val="00882281"/>
    <w:rsid w:val="0088236E"/>
    <w:rsid w:val="00882615"/>
    <w:rsid w:val="00882C0C"/>
    <w:rsid w:val="008833F3"/>
    <w:rsid w:val="00883AD0"/>
    <w:rsid w:val="00883B2C"/>
    <w:rsid w:val="00884440"/>
    <w:rsid w:val="00884616"/>
    <w:rsid w:val="008848FD"/>
    <w:rsid w:val="008851C6"/>
    <w:rsid w:val="00885F1C"/>
    <w:rsid w:val="00886CF6"/>
    <w:rsid w:val="00886E52"/>
    <w:rsid w:val="008872CF"/>
    <w:rsid w:val="008909D4"/>
    <w:rsid w:val="00890B74"/>
    <w:rsid w:val="0089135D"/>
    <w:rsid w:val="008917B0"/>
    <w:rsid w:val="008918A5"/>
    <w:rsid w:val="00891F98"/>
    <w:rsid w:val="00892A87"/>
    <w:rsid w:val="00892B98"/>
    <w:rsid w:val="008933E3"/>
    <w:rsid w:val="008937FE"/>
    <w:rsid w:val="00893811"/>
    <w:rsid w:val="00893C8C"/>
    <w:rsid w:val="00894125"/>
    <w:rsid w:val="00894C21"/>
    <w:rsid w:val="00895782"/>
    <w:rsid w:val="008959E9"/>
    <w:rsid w:val="00895D94"/>
    <w:rsid w:val="00896034"/>
    <w:rsid w:val="0089620D"/>
    <w:rsid w:val="008A093B"/>
    <w:rsid w:val="008A3C16"/>
    <w:rsid w:val="008A3E55"/>
    <w:rsid w:val="008A474C"/>
    <w:rsid w:val="008A6800"/>
    <w:rsid w:val="008A6902"/>
    <w:rsid w:val="008A6B0C"/>
    <w:rsid w:val="008A757E"/>
    <w:rsid w:val="008A7795"/>
    <w:rsid w:val="008A7DAB"/>
    <w:rsid w:val="008B002C"/>
    <w:rsid w:val="008B0434"/>
    <w:rsid w:val="008B05CF"/>
    <w:rsid w:val="008B0CAA"/>
    <w:rsid w:val="008B0EC1"/>
    <w:rsid w:val="008B14D2"/>
    <w:rsid w:val="008B1575"/>
    <w:rsid w:val="008B26C5"/>
    <w:rsid w:val="008B2A4E"/>
    <w:rsid w:val="008B3A17"/>
    <w:rsid w:val="008B3AFE"/>
    <w:rsid w:val="008B48B2"/>
    <w:rsid w:val="008B4ADC"/>
    <w:rsid w:val="008B4DDC"/>
    <w:rsid w:val="008B4F66"/>
    <w:rsid w:val="008B51DD"/>
    <w:rsid w:val="008B5481"/>
    <w:rsid w:val="008B5B47"/>
    <w:rsid w:val="008B5DCC"/>
    <w:rsid w:val="008B60ED"/>
    <w:rsid w:val="008B6115"/>
    <w:rsid w:val="008B6493"/>
    <w:rsid w:val="008B6750"/>
    <w:rsid w:val="008B6759"/>
    <w:rsid w:val="008B7143"/>
    <w:rsid w:val="008B755A"/>
    <w:rsid w:val="008B7838"/>
    <w:rsid w:val="008B7B32"/>
    <w:rsid w:val="008B7CFF"/>
    <w:rsid w:val="008C065A"/>
    <w:rsid w:val="008C3289"/>
    <w:rsid w:val="008C79C8"/>
    <w:rsid w:val="008D049D"/>
    <w:rsid w:val="008D1A53"/>
    <w:rsid w:val="008D1BB1"/>
    <w:rsid w:val="008D39FC"/>
    <w:rsid w:val="008D587A"/>
    <w:rsid w:val="008D7673"/>
    <w:rsid w:val="008E06BE"/>
    <w:rsid w:val="008E1316"/>
    <w:rsid w:val="008E1462"/>
    <w:rsid w:val="008E19E7"/>
    <w:rsid w:val="008E1B98"/>
    <w:rsid w:val="008E1FC2"/>
    <w:rsid w:val="008E2A08"/>
    <w:rsid w:val="008E2FFA"/>
    <w:rsid w:val="008E363D"/>
    <w:rsid w:val="008E4052"/>
    <w:rsid w:val="008E4F2B"/>
    <w:rsid w:val="008E56E6"/>
    <w:rsid w:val="008E6976"/>
    <w:rsid w:val="008E6D56"/>
    <w:rsid w:val="008E6D6E"/>
    <w:rsid w:val="008F011B"/>
    <w:rsid w:val="008F489E"/>
    <w:rsid w:val="008F48AF"/>
    <w:rsid w:val="008F5374"/>
    <w:rsid w:val="008F65A3"/>
    <w:rsid w:val="008F68CB"/>
    <w:rsid w:val="008F68D1"/>
    <w:rsid w:val="008F7095"/>
    <w:rsid w:val="008F72EA"/>
    <w:rsid w:val="008F7571"/>
    <w:rsid w:val="009006C5"/>
    <w:rsid w:val="00900F25"/>
    <w:rsid w:val="009037F8"/>
    <w:rsid w:val="00903A6D"/>
    <w:rsid w:val="00903CE6"/>
    <w:rsid w:val="00903DB4"/>
    <w:rsid w:val="009043FC"/>
    <w:rsid w:val="009044AC"/>
    <w:rsid w:val="00904B85"/>
    <w:rsid w:val="00904F3B"/>
    <w:rsid w:val="00905775"/>
    <w:rsid w:val="00906A30"/>
    <w:rsid w:val="00906C4D"/>
    <w:rsid w:val="009103F6"/>
    <w:rsid w:val="00910BC3"/>
    <w:rsid w:val="009111BE"/>
    <w:rsid w:val="00911AF3"/>
    <w:rsid w:val="009127FD"/>
    <w:rsid w:val="00912812"/>
    <w:rsid w:val="0091310A"/>
    <w:rsid w:val="00915214"/>
    <w:rsid w:val="0091584A"/>
    <w:rsid w:val="00915B14"/>
    <w:rsid w:val="00915F41"/>
    <w:rsid w:val="00917FE4"/>
    <w:rsid w:val="0092066E"/>
    <w:rsid w:val="00920E73"/>
    <w:rsid w:val="00921628"/>
    <w:rsid w:val="00922DBF"/>
    <w:rsid w:val="00922E6A"/>
    <w:rsid w:val="0092487D"/>
    <w:rsid w:val="0092507B"/>
    <w:rsid w:val="00925D3F"/>
    <w:rsid w:val="0092661B"/>
    <w:rsid w:val="00926EC6"/>
    <w:rsid w:val="00927556"/>
    <w:rsid w:val="0092778B"/>
    <w:rsid w:val="00927A0B"/>
    <w:rsid w:val="00927B6B"/>
    <w:rsid w:val="00930748"/>
    <w:rsid w:val="00930EF2"/>
    <w:rsid w:val="00931018"/>
    <w:rsid w:val="00931989"/>
    <w:rsid w:val="00931B8C"/>
    <w:rsid w:val="009323A6"/>
    <w:rsid w:val="00933131"/>
    <w:rsid w:val="009334E6"/>
    <w:rsid w:val="00933843"/>
    <w:rsid w:val="00934125"/>
    <w:rsid w:val="00934180"/>
    <w:rsid w:val="009343E0"/>
    <w:rsid w:val="0093525F"/>
    <w:rsid w:val="0093543E"/>
    <w:rsid w:val="00936EA6"/>
    <w:rsid w:val="009378DF"/>
    <w:rsid w:val="00940E99"/>
    <w:rsid w:val="00942634"/>
    <w:rsid w:val="00943232"/>
    <w:rsid w:val="00943848"/>
    <w:rsid w:val="00943E50"/>
    <w:rsid w:val="00943F00"/>
    <w:rsid w:val="0094408C"/>
    <w:rsid w:val="00944254"/>
    <w:rsid w:val="00944E67"/>
    <w:rsid w:val="0094634D"/>
    <w:rsid w:val="00951B57"/>
    <w:rsid w:val="009533EB"/>
    <w:rsid w:val="00954399"/>
    <w:rsid w:val="00954496"/>
    <w:rsid w:val="00954DB8"/>
    <w:rsid w:val="00956D26"/>
    <w:rsid w:val="00957379"/>
    <w:rsid w:val="00957598"/>
    <w:rsid w:val="009602BA"/>
    <w:rsid w:val="009604DA"/>
    <w:rsid w:val="00962AB2"/>
    <w:rsid w:val="009634A4"/>
    <w:rsid w:val="009637FD"/>
    <w:rsid w:val="00963AE5"/>
    <w:rsid w:val="009640EF"/>
    <w:rsid w:val="00964231"/>
    <w:rsid w:val="00964286"/>
    <w:rsid w:val="009642D1"/>
    <w:rsid w:val="00964908"/>
    <w:rsid w:val="00964A38"/>
    <w:rsid w:val="0096521D"/>
    <w:rsid w:val="00965A21"/>
    <w:rsid w:val="009661B0"/>
    <w:rsid w:val="00966B2A"/>
    <w:rsid w:val="00966D79"/>
    <w:rsid w:val="00966D97"/>
    <w:rsid w:val="0096780C"/>
    <w:rsid w:val="009707A5"/>
    <w:rsid w:val="00970ED3"/>
    <w:rsid w:val="00971F6F"/>
    <w:rsid w:val="009727A4"/>
    <w:rsid w:val="009730F2"/>
    <w:rsid w:val="00973930"/>
    <w:rsid w:val="00974F18"/>
    <w:rsid w:val="009756BE"/>
    <w:rsid w:val="009757DD"/>
    <w:rsid w:val="00976828"/>
    <w:rsid w:val="009768F5"/>
    <w:rsid w:val="0097756A"/>
    <w:rsid w:val="00977D3C"/>
    <w:rsid w:val="009806D4"/>
    <w:rsid w:val="00980C39"/>
    <w:rsid w:val="00981965"/>
    <w:rsid w:val="00981CE6"/>
    <w:rsid w:val="009834AC"/>
    <w:rsid w:val="009839DB"/>
    <w:rsid w:val="00983C4E"/>
    <w:rsid w:val="00987E19"/>
    <w:rsid w:val="009900D9"/>
    <w:rsid w:val="00990C57"/>
    <w:rsid w:val="00991CDC"/>
    <w:rsid w:val="00992315"/>
    <w:rsid w:val="0099302C"/>
    <w:rsid w:val="00993294"/>
    <w:rsid w:val="00994389"/>
    <w:rsid w:val="00994D72"/>
    <w:rsid w:val="009958C6"/>
    <w:rsid w:val="00995EC7"/>
    <w:rsid w:val="00996572"/>
    <w:rsid w:val="009966ED"/>
    <w:rsid w:val="00996729"/>
    <w:rsid w:val="00997148"/>
    <w:rsid w:val="00997613"/>
    <w:rsid w:val="00997D1E"/>
    <w:rsid w:val="009A0E1F"/>
    <w:rsid w:val="009A1D7B"/>
    <w:rsid w:val="009A2500"/>
    <w:rsid w:val="009A26F7"/>
    <w:rsid w:val="009A4A97"/>
    <w:rsid w:val="009A4E04"/>
    <w:rsid w:val="009A503D"/>
    <w:rsid w:val="009A5180"/>
    <w:rsid w:val="009A5D38"/>
    <w:rsid w:val="009A6265"/>
    <w:rsid w:val="009A6854"/>
    <w:rsid w:val="009A6B34"/>
    <w:rsid w:val="009A6BDF"/>
    <w:rsid w:val="009A770A"/>
    <w:rsid w:val="009A7E2C"/>
    <w:rsid w:val="009B0C3B"/>
    <w:rsid w:val="009B114C"/>
    <w:rsid w:val="009B13D5"/>
    <w:rsid w:val="009B18D4"/>
    <w:rsid w:val="009B1CB4"/>
    <w:rsid w:val="009B250D"/>
    <w:rsid w:val="009B3936"/>
    <w:rsid w:val="009B3980"/>
    <w:rsid w:val="009B44DC"/>
    <w:rsid w:val="009B4591"/>
    <w:rsid w:val="009B45D8"/>
    <w:rsid w:val="009B4AF0"/>
    <w:rsid w:val="009B656F"/>
    <w:rsid w:val="009C1FAC"/>
    <w:rsid w:val="009C25A5"/>
    <w:rsid w:val="009C27F3"/>
    <w:rsid w:val="009C4CD1"/>
    <w:rsid w:val="009C5943"/>
    <w:rsid w:val="009C7620"/>
    <w:rsid w:val="009C768E"/>
    <w:rsid w:val="009C7BCA"/>
    <w:rsid w:val="009D0078"/>
    <w:rsid w:val="009D14D4"/>
    <w:rsid w:val="009D1BFB"/>
    <w:rsid w:val="009D31DF"/>
    <w:rsid w:val="009D3A0C"/>
    <w:rsid w:val="009D3DEB"/>
    <w:rsid w:val="009D4210"/>
    <w:rsid w:val="009D428B"/>
    <w:rsid w:val="009D55C4"/>
    <w:rsid w:val="009D64F4"/>
    <w:rsid w:val="009D692A"/>
    <w:rsid w:val="009D6AAC"/>
    <w:rsid w:val="009D6CC2"/>
    <w:rsid w:val="009D75A7"/>
    <w:rsid w:val="009D75C7"/>
    <w:rsid w:val="009D77F5"/>
    <w:rsid w:val="009D78D8"/>
    <w:rsid w:val="009E1212"/>
    <w:rsid w:val="009E1331"/>
    <w:rsid w:val="009E2671"/>
    <w:rsid w:val="009E30EC"/>
    <w:rsid w:val="009E34AD"/>
    <w:rsid w:val="009E385B"/>
    <w:rsid w:val="009E5214"/>
    <w:rsid w:val="009E5B22"/>
    <w:rsid w:val="009E6669"/>
    <w:rsid w:val="009E66D7"/>
    <w:rsid w:val="009F05F8"/>
    <w:rsid w:val="009F08AC"/>
    <w:rsid w:val="009F1713"/>
    <w:rsid w:val="009F23B2"/>
    <w:rsid w:val="009F2AC6"/>
    <w:rsid w:val="009F33CE"/>
    <w:rsid w:val="009F3577"/>
    <w:rsid w:val="009F496E"/>
    <w:rsid w:val="009F49D2"/>
    <w:rsid w:val="009F4A43"/>
    <w:rsid w:val="009F567C"/>
    <w:rsid w:val="009F689A"/>
    <w:rsid w:val="009F6E42"/>
    <w:rsid w:val="009F7759"/>
    <w:rsid w:val="00A00332"/>
    <w:rsid w:val="00A00774"/>
    <w:rsid w:val="00A00FF8"/>
    <w:rsid w:val="00A01BFE"/>
    <w:rsid w:val="00A01EA8"/>
    <w:rsid w:val="00A02026"/>
    <w:rsid w:val="00A023A0"/>
    <w:rsid w:val="00A027E4"/>
    <w:rsid w:val="00A02D8B"/>
    <w:rsid w:val="00A0348B"/>
    <w:rsid w:val="00A05E83"/>
    <w:rsid w:val="00A06A22"/>
    <w:rsid w:val="00A06CF5"/>
    <w:rsid w:val="00A06F5A"/>
    <w:rsid w:val="00A0708C"/>
    <w:rsid w:val="00A07495"/>
    <w:rsid w:val="00A07818"/>
    <w:rsid w:val="00A10314"/>
    <w:rsid w:val="00A104FC"/>
    <w:rsid w:val="00A10855"/>
    <w:rsid w:val="00A10AAE"/>
    <w:rsid w:val="00A10ADF"/>
    <w:rsid w:val="00A11CED"/>
    <w:rsid w:val="00A121C5"/>
    <w:rsid w:val="00A1280D"/>
    <w:rsid w:val="00A12CEE"/>
    <w:rsid w:val="00A130FD"/>
    <w:rsid w:val="00A13876"/>
    <w:rsid w:val="00A14789"/>
    <w:rsid w:val="00A14A44"/>
    <w:rsid w:val="00A14CB0"/>
    <w:rsid w:val="00A15CE6"/>
    <w:rsid w:val="00A16358"/>
    <w:rsid w:val="00A169F5"/>
    <w:rsid w:val="00A17534"/>
    <w:rsid w:val="00A17D14"/>
    <w:rsid w:val="00A17E8B"/>
    <w:rsid w:val="00A20243"/>
    <w:rsid w:val="00A20476"/>
    <w:rsid w:val="00A215D1"/>
    <w:rsid w:val="00A217DD"/>
    <w:rsid w:val="00A23DA1"/>
    <w:rsid w:val="00A24092"/>
    <w:rsid w:val="00A241FC"/>
    <w:rsid w:val="00A24981"/>
    <w:rsid w:val="00A24DF1"/>
    <w:rsid w:val="00A25173"/>
    <w:rsid w:val="00A2597E"/>
    <w:rsid w:val="00A25EA1"/>
    <w:rsid w:val="00A27D78"/>
    <w:rsid w:val="00A30254"/>
    <w:rsid w:val="00A30E45"/>
    <w:rsid w:val="00A30F95"/>
    <w:rsid w:val="00A31B53"/>
    <w:rsid w:val="00A31CFE"/>
    <w:rsid w:val="00A32E59"/>
    <w:rsid w:val="00A34D40"/>
    <w:rsid w:val="00A34D5C"/>
    <w:rsid w:val="00A35363"/>
    <w:rsid w:val="00A36499"/>
    <w:rsid w:val="00A368D0"/>
    <w:rsid w:val="00A3774F"/>
    <w:rsid w:val="00A37C2C"/>
    <w:rsid w:val="00A40EBC"/>
    <w:rsid w:val="00A40F3E"/>
    <w:rsid w:val="00A411B1"/>
    <w:rsid w:val="00A411DB"/>
    <w:rsid w:val="00A411F4"/>
    <w:rsid w:val="00A41264"/>
    <w:rsid w:val="00A412EE"/>
    <w:rsid w:val="00A414F0"/>
    <w:rsid w:val="00A4229B"/>
    <w:rsid w:val="00A427F1"/>
    <w:rsid w:val="00A42884"/>
    <w:rsid w:val="00A42B6A"/>
    <w:rsid w:val="00A44D25"/>
    <w:rsid w:val="00A44D40"/>
    <w:rsid w:val="00A44FFC"/>
    <w:rsid w:val="00A4502D"/>
    <w:rsid w:val="00A453A2"/>
    <w:rsid w:val="00A453E1"/>
    <w:rsid w:val="00A45A34"/>
    <w:rsid w:val="00A465A0"/>
    <w:rsid w:val="00A46883"/>
    <w:rsid w:val="00A47248"/>
    <w:rsid w:val="00A4729B"/>
    <w:rsid w:val="00A47613"/>
    <w:rsid w:val="00A50186"/>
    <w:rsid w:val="00A505DB"/>
    <w:rsid w:val="00A50B26"/>
    <w:rsid w:val="00A52718"/>
    <w:rsid w:val="00A52785"/>
    <w:rsid w:val="00A53C41"/>
    <w:rsid w:val="00A54806"/>
    <w:rsid w:val="00A54FA7"/>
    <w:rsid w:val="00A554DF"/>
    <w:rsid w:val="00A5582D"/>
    <w:rsid w:val="00A56013"/>
    <w:rsid w:val="00A57583"/>
    <w:rsid w:val="00A577B0"/>
    <w:rsid w:val="00A57DF7"/>
    <w:rsid w:val="00A60762"/>
    <w:rsid w:val="00A60BE1"/>
    <w:rsid w:val="00A610FC"/>
    <w:rsid w:val="00A61A28"/>
    <w:rsid w:val="00A61C81"/>
    <w:rsid w:val="00A62D6C"/>
    <w:rsid w:val="00A63176"/>
    <w:rsid w:val="00A637CD"/>
    <w:rsid w:val="00A63A76"/>
    <w:rsid w:val="00A64059"/>
    <w:rsid w:val="00A640EB"/>
    <w:rsid w:val="00A64843"/>
    <w:rsid w:val="00A65928"/>
    <w:rsid w:val="00A66A92"/>
    <w:rsid w:val="00A6722F"/>
    <w:rsid w:val="00A678E4"/>
    <w:rsid w:val="00A67BBA"/>
    <w:rsid w:val="00A67D81"/>
    <w:rsid w:val="00A70DCE"/>
    <w:rsid w:val="00A71ADE"/>
    <w:rsid w:val="00A725C4"/>
    <w:rsid w:val="00A730FA"/>
    <w:rsid w:val="00A735DF"/>
    <w:rsid w:val="00A737A7"/>
    <w:rsid w:val="00A7444C"/>
    <w:rsid w:val="00A7477D"/>
    <w:rsid w:val="00A7485D"/>
    <w:rsid w:val="00A74877"/>
    <w:rsid w:val="00A758A7"/>
    <w:rsid w:val="00A75968"/>
    <w:rsid w:val="00A76B87"/>
    <w:rsid w:val="00A76CD0"/>
    <w:rsid w:val="00A770AA"/>
    <w:rsid w:val="00A775E7"/>
    <w:rsid w:val="00A801EC"/>
    <w:rsid w:val="00A8021C"/>
    <w:rsid w:val="00A80C23"/>
    <w:rsid w:val="00A830A2"/>
    <w:rsid w:val="00A83330"/>
    <w:rsid w:val="00A83A37"/>
    <w:rsid w:val="00A83A6D"/>
    <w:rsid w:val="00A8478D"/>
    <w:rsid w:val="00A8564C"/>
    <w:rsid w:val="00A86174"/>
    <w:rsid w:val="00A91268"/>
    <w:rsid w:val="00A9264C"/>
    <w:rsid w:val="00A92BC4"/>
    <w:rsid w:val="00A92EC9"/>
    <w:rsid w:val="00A935C9"/>
    <w:rsid w:val="00A94040"/>
    <w:rsid w:val="00A95684"/>
    <w:rsid w:val="00A96476"/>
    <w:rsid w:val="00A97A37"/>
    <w:rsid w:val="00A97B6B"/>
    <w:rsid w:val="00A97CB4"/>
    <w:rsid w:val="00AA0389"/>
    <w:rsid w:val="00AA0685"/>
    <w:rsid w:val="00AA0F4F"/>
    <w:rsid w:val="00AA1054"/>
    <w:rsid w:val="00AA1CD0"/>
    <w:rsid w:val="00AA1DD1"/>
    <w:rsid w:val="00AA1FFE"/>
    <w:rsid w:val="00AA209E"/>
    <w:rsid w:val="00AA285A"/>
    <w:rsid w:val="00AA2895"/>
    <w:rsid w:val="00AA31F0"/>
    <w:rsid w:val="00AA3CC0"/>
    <w:rsid w:val="00AA46AA"/>
    <w:rsid w:val="00AA5019"/>
    <w:rsid w:val="00AA529A"/>
    <w:rsid w:val="00AA5F2C"/>
    <w:rsid w:val="00AA63B1"/>
    <w:rsid w:val="00AA6A2A"/>
    <w:rsid w:val="00AA6D00"/>
    <w:rsid w:val="00AA72B7"/>
    <w:rsid w:val="00AB0AD6"/>
    <w:rsid w:val="00AB1335"/>
    <w:rsid w:val="00AB198B"/>
    <w:rsid w:val="00AB340A"/>
    <w:rsid w:val="00AB3E70"/>
    <w:rsid w:val="00AB4DFE"/>
    <w:rsid w:val="00AB5571"/>
    <w:rsid w:val="00AB5B5A"/>
    <w:rsid w:val="00AC2355"/>
    <w:rsid w:val="00AC3E03"/>
    <w:rsid w:val="00AC40FB"/>
    <w:rsid w:val="00AC62CF"/>
    <w:rsid w:val="00AC711A"/>
    <w:rsid w:val="00AC7EBB"/>
    <w:rsid w:val="00AD0DB8"/>
    <w:rsid w:val="00AD1702"/>
    <w:rsid w:val="00AD19B0"/>
    <w:rsid w:val="00AD204A"/>
    <w:rsid w:val="00AD32F5"/>
    <w:rsid w:val="00AD3629"/>
    <w:rsid w:val="00AD47B5"/>
    <w:rsid w:val="00AD48C9"/>
    <w:rsid w:val="00AD4DF1"/>
    <w:rsid w:val="00AD4F8D"/>
    <w:rsid w:val="00AD5579"/>
    <w:rsid w:val="00AD70AA"/>
    <w:rsid w:val="00AE00F9"/>
    <w:rsid w:val="00AE106C"/>
    <w:rsid w:val="00AE2BC7"/>
    <w:rsid w:val="00AE2F92"/>
    <w:rsid w:val="00AE39F8"/>
    <w:rsid w:val="00AE3AF1"/>
    <w:rsid w:val="00AE5011"/>
    <w:rsid w:val="00AE5920"/>
    <w:rsid w:val="00AE5B44"/>
    <w:rsid w:val="00AE600E"/>
    <w:rsid w:val="00AE7342"/>
    <w:rsid w:val="00AE79A7"/>
    <w:rsid w:val="00AF08BA"/>
    <w:rsid w:val="00AF1A4D"/>
    <w:rsid w:val="00AF1E9F"/>
    <w:rsid w:val="00AF23D5"/>
    <w:rsid w:val="00AF270C"/>
    <w:rsid w:val="00AF280D"/>
    <w:rsid w:val="00AF28D9"/>
    <w:rsid w:val="00AF35BF"/>
    <w:rsid w:val="00AF45B7"/>
    <w:rsid w:val="00AF512D"/>
    <w:rsid w:val="00AF5A13"/>
    <w:rsid w:val="00AF5CBC"/>
    <w:rsid w:val="00AF6C53"/>
    <w:rsid w:val="00AF6E4D"/>
    <w:rsid w:val="00AF6FA6"/>
    <w:rsid w:val="00AF732F"/>
    <w:rsid w:val="00B009C3"/>
    <w:rsid w:val="00B00E39"/>
    <w:rsid w:val="00B01941"/>
    <w:rsid w:val="00B01EC8"/>
    <w:rsid w:val="00B02099"/>
    <w:rsid w:val="00B027CC"/>
    <w:rsid w:val="00B034FB"/>
    <w:rsid w:val="00B03797"/>
    <w:rsid w:val="00B03B37"/>
    <w:rsid w:val="00B03E9B"/>
    <w:rsid w:val="00B04E07"/>
    <w:rsid w:val="00B05107"/>
    <w:rsid w:val="00B0624C"/>
    <w:rsid w:val="00B06D63"/>
    <w:rsid w:val="00B07360"/>
    <w:rsid w:val="00B07A19"/>
    <w:rsid w:val="00B1014B"/>
    <w:rsid w:val="00B1072C"/>
    <w:rsid w:val="00B11C32"/>
    <w:rsid w:val="00B12227"/>
    <w:rsid w:val="00B1251A"/>
    <w:rsid w:val="00B146C3"/>
    <w:rsid w:val="00B1499C"/>
    <w:rsid w:val="00B14A1C"/>
    <w:rsid w:val="00B15401"/>
    <w:rsid w:val="00B16E30"/>
    <w:rsid w:val="00B2023B"/>
    <w:rsid w:val="00B208CC"/>
    <w:rsid w:val="00B24C63"/>
    <w:rsid w:val="00B26591"/>
    <w:rsid w:val="00B27F0E"/>
    <w:rsid w:val="00B27FA7"/>
    <w:rsid w:val="00B30366"/>
    <w:rsid w:val="00B30AD4"/>
    <w:rsid w:val="00B30E36"/>
    <w:rsid w:val="00B311AD"/>
    <w:rsid w:val="00B31DD5"/>
    <w:rsid w:val="00B31DEC"/>
    <w:rsid w:val="00B322F4"/>
    <w:rsid w:val="00B32397"/>
    <w:rsid w:val="00B3265C"/>
    <w:rsid w:val="00B327F0"/>
    <w:rsid w:val="00B32D80"/>
    <w:rsid w:val="00B33D6D"/>
    <w:rsid w:val="00B351D6"/>
    <w:rsid w:val="00B35699"/>
    <w:rsid w:val="00B356F5"/>
    <w:rsid w:val="00B35D6B"/>
    <w:rsid w:val="00B3613F"/>
    <w:rsid w:val="00B36492"/>
    <w:rsid w:val="00B3664F"/>
    <w:rsid w:val="00B37268"/>
    <w:rsid w:val="00B407A5"/>
    <w:rsid w:val="00B44C52"/>
    <w:rsid w:val="00B44C76"/>
    <w:rsid w:val="00B44D29"/>
    <w:rsid w:val="00B4618E"/>
    <w:rsid w:val="00B471C9"/>
    <w:rsid w:val="00B476E2"/>
    <w:rsid w:val="00B513EF"/>
    <w:rsid w:val="00B51DA2"/>
    <w:rsid w:val="00B524D6"/>
    <w:rsid w:val="00B52E0F"/>
    <w:rsid w:val="00B532D0"/>
    <w:rsid w:val="00B53495"/>
    <w:rsid w:val="00B56205"/>
    <w:rsid w:val="00B5620D"/>
    <w:rsid w:val="00B56461"/>
    <w:rsid w:val="00B56B38"/>
    <w:rsid w:val="00B577A8"/>
    <w:rsid w:val="00B60950"/>
    <w:rsid w:val="00B629AB"/>
    <w:rsid w:val="00B632CD"/>
    <w:rsid w:val="00B63734"/>
    <w:rsid w:val="00B63BAE"/>
    <w:rsid w:val="00B63F63"/>
    <w:rsid w:val="00B64343"/>
    <w:rsid w:val="00B644CA"/>
    <w:rsid w:val="00B64825"/>
    <w:rsid w:val="00B657B0"/>
    <w:rsid w:val="00B667F2"/>
    <w:rsid w:val="00B70044"/>
    <w:rsid w:val="00B70401"/>
    <w:rsid w:val="00B71944"/>
    <w:rsid w:val="00B720F6"/>
    <w:rsid w:val="00B72530"/>
    <w:rsid w:val="00B725D3"/>
    <w:rsid w:val="00B74C18"/>
    <w:rsid w:val="00B75268"/>
    <w:rsid w:val="00B759C5"/>
    <w:rsid w:val="00B764A4"/>
    <w:rsid w:val="00B76557"/>
    <w:rsid w:val="00B77207"/>
    <w:rsid w:val="00B77F1D"/>
    <w:rsid w:val="00B80449"/>
    <w:rsid w:val="00B80976"/>
    <w:rsid w:val="00B81835"/>
    <w:rsid w:val="00B8227D"/>
    <w:rsid w:val="00B82BAD"/>
    <w:rsid w:val="00B82D19"/>
    <w:rsid w:val="00B83E81"/>
    <w:rsid w:val="00B8449F"/>
    <w:rsid w:val="00B84757"/>
    <w:rsid w:val="00B868C9"/>
    <w:rsid w:val="00B86D31"/>
    <w:rsid w:val="00B901BE"/>
    <w:rsid w:val="00B922F1"/>
    <w:rsid w:val="00B92447"/>
    <w:rsid w:val="00B927B2"/>
    <w:rsid w:val="00B9371B"/>
    <w:rsid w:val="00B9438A"/>
    <w:rsid w:val="00B94508"/>
    <w:rsid w:val="00B94938"/>
    <w:rsid w:val="00B94940"/>
    <w:rsid w:val="00B94A87"/>
    <w:rsid w:val="00B94BD1"/>
    <w:rsid w:val="00B94DB9"/>
    <w:rsid w:val="00B95313"/>
    <w:rsid w:val="00B957D7"/>
    <w:rsid w:val="00B960AC"/>
    <w:rsid w:val="00B962E2"/>
    <w:rsid w:val="00B97C5D"/>
    <w:rsid w:val="00BA069F"/>
    <w:rsid w:val="00BA0DE8"/>
    <w:rsid w:val="00BA186F"/>
    <w:rsid w:val="00BA18ED"/>
    <w:rsid w:val="00BA2AEF"/>
    <w:rsid w:val="00BA3E24"/>
    <w:rsid w:val="00BA4250"/>
    <w:rsid w:val="00BA439E"/>
    <w:rsid w:val="00BA4B0B"/>
    <w:rsid w:val="00BA50E3"/>
    <w:rsid w:val="00BA5158"/>
    <w:rsid w:val="00BA5438"/>
    <w:rsid w:val="00BA5B84"/>
    <w:rsid w:val="00BA6D8E"/>
    <w:rsid w:val="00BA7D09"/>
    <w:rsid w:val="00BB03C9"/>
    <w:rsid w:val="00BB0C87"/>
    <w:rsid w:val="00BB0EC4"/>
    <w:rsid w:val="00BB1864"/>
    <w:rsid w:val="00BB572B"/>
    <w:rsid w:val="00BC074C"/>
    <w:rsid w:val="00BC0C99"/>
    <w:rsid w:val="00BC0F1C"/>
    <w:rsid w:val="00BC333A"/>
    <w:rsid w:val="00BC3484"/>
    <w:rsid w:val="00BC4946"/>
    <w:rsid w:val="00BC60C6"/>
    <w:rsid w:val="00BC6372"/>
    <w:rsid w:val="00BC73B4"/>
    <w:rsid w:val="00BC786A"/>
    <w:rsid w:val="00BC7AD3"/>
    <w:rsid w:val="00BC7DEE"/>
    <w:rsid w:val="00BD10C4"/>
    <w:rsid w:val="00BD1861"/>
    <w:rsid w:val="00BD20A4"/>
    <w:rsid w:val="00BD2F43"/>
    <w:rsid w:val="00BE003D"/>
    <w:rsid w:val="00BE0EFE"/>
    <w:rsid w:val="00BE133C"/>
    <w:rsid w:val="00BE6EC8"/>
    <w:rsid w:val="00BE7737"/>
    <w:rsid w:val="00BE7B15"/>
    <w:rsid w:val="00BF0C9D"/>
    <w:rsid w:val="00BF17D4"/>
    <w:rsid w:val="00BF1BD5"/>
    <w:rsid w:val="00BF2032"/>
    <w:rsid w:val="00BF2186"/>
    <w:rsid w:val="00BF270F"/>
    <w:rsid w:val="00BF31D3"/>
    <w:rsid w:val="00BF3A75"/>
    <w:rsid w:val="00BF3DC6"/>
    <w:rsid w:val="00BF4FAD"/>
    <w:rsid w:val="00BF563D"/>
    <w:rsid w:val="00BF5767"/>
    <w:rsid w:val="00BF5B1B"/>
    <w:rsid w:val="00BF5C6F"/>
    <w:rsid w:val="00BF6400"/>
    <w:rsid w:val="00BF6C89"/>
    <w:rsid w:val="00C0055C"/>
    <w:rsid w:val="00C02C3E"/>
    <w:rsid w:val="00C03802"/>
    <w:rsid w:val="00C04016"/>
    <w:rsid w:val="00C04D3D"/>
    <w:rsid w:val="00C0512B"/>
    <w:rsid w:val="00C05146"/>
    <w:rsid w:val="00C05544"/>
    <w:rsid w:val="00C06033"/>
    <w:rsid w:val="00C077CD"/>
    <w:rsid w:val="00C078EC"/>
    <w:rsid w:val="00C10E59"/>
    <w:rsid w:val="00C1186D"/>
    <w:rsid w:val="00C11AE2"/>
    <w:rsid w:val="00C12C83"/>
    <w:rsid w:val="00C12E79"/>
    <w:rsid w:val="00C13D0D"/>
    <w:rsid w:val="00C13FA7"/>
    <w:rsid w:val="00C14783"/>
    <w:rsid w:val="00C149BF"/>
    <w:rsid w:val="00C14BAF"/>
    <w:rsid w:val="00C16553"/>
    <w:rsid w:val="00C179D5"/>
    <w:rsid w:val="00C17BB9"/>
    <w:rsid w:val="00C2042C"/>
    <w:rsid w:val="00C20E07"/>
    <w:rsid w:val="00C214B8"/>
    <w:rsid w:val="00C217D3"/>
    <w:rsid w:val="00C2246E"/>
    <w:rsid w:val="00C23241"/>
    <w:rsid w:val="00C23721"/>
    <w:rsid w:val="00C237CE"/>
    <w:rsid w:val="00C23A76"/>
    <w:rsid w:val="00C24C5A"/>
    <w:rsid w:val="00C27DB2"/>
    <w:rsid w:val="00C27F4E"/>
    <w:rsid w:val="00C307EB"/>
    <w:rsid w:val="00C315A5"/>
    <w:rsid w:val="00C31CF1"/>
    <w:rsid w:val="00C31D76"/>
    <w:rsid w:val="00C31F4B"/>
    <w:rsid w:val="00C324E6"/>
    <w:rsid w:val="00C32FDB"/>
    <w:rsid w:val="00C3405A"/>
    <w:rsid w:val="00C355B6"/>
    <w:rsid w:val="00C35824"/>
    <w:rsid w:val="00C35969"/>
    <w:rsid w:val="00C36BAD"/>
    <w:rsid w:val="00C36E7C"/>
    <w:rsid w:val="00C420B9"/>
    <w:rsid w:val="00C43067"/>
    <w:rsid w:val="00C43E6D"/>
    <w:rsid w:val="00C43FD9"/>
    <w:rsid w:val="00C44066"/>
    <w:rsid w:val="00C44629"/>
    <w:rsid w:val="00C44E0D"/>
    <w:rsid w:val="00C44F9B"/>
    <w:rsid w:val="00C45AE8"/>
    <w:rsid w:val="00C45C9A"/>
    <w:rsid w:val="00C500C0"/>
    <w:rsid w:val="00C50324"/>
    <w:rsid w:val="00C51050"/>
    <w:rsid w:val="00C51B39"/>
    <w:rsid w:val="00C53058"/>
    <w:rsid w:val="00C5306D"/>
    <w:rsid w:val="00C53AA6"/>
    <w:rsid w:val="00C54498"/>
    <w:rsid w:val="00C5584C"/>
    <w:rsid w:val="00C5665B"/>
    <w:rsid w:val="00C57AB0"/>
    <w:rsid w:val="00C601E8"/>
    <w:rsid w:val="00C60348"/>
    <w:rsid w:val="00C637D6"/>
    <w:rsid w:val="00C64305"/>
    <w:rsid w:val="00C64F74"/>
    <w:rsid w:val="00C654B8"/>
    <w:rsid w:val="00C65761"/>
    <w:rsid w:val="00C65AA1"/>
    <w:rsid w:val="00C65F12"/>
    <w:rsid w:val="00C669C3"/>
    <w:rsid w:val="00C66F83"/>
    <w:rsid w:val="00C67884"/>
    <w:rsid w:val="00C702AF"/>
    <w:rsid w:val="00C70B79"/>
    <w:rsid w:val="00C711EF"/>
    <w:rsid w:val="00C71847"/>
    <w:rsid w:val="00C72285"/>
    <w:rsid w:val="00C743CF"/>
    <w:rsid w:val="00C746B2"/>
    <w:rsid w:val="00C74EC8"/>
    <w:rsid w:val="00C75BFA"/>
    <w:rsid w:val="00C773CF"/>
    <w:rsid w:val="00C803C4"/>
    <w:rsid w:val="00C82CAF"/>
    <w:rsid w:val="00C83F16"/>
    <w:rsid w:val="00C840D0"/>
    <w:rsid w:val="00C847DE"/>
    <w:rsid w:val="00C85071"/>
    <w:rsid w:val="00C8524D"/>
    <w:rsid w:val="00C85898"/>
    <w:rsid w:val="00C86343"/>
    <w:rsid w:val="00C86462"/>
    <w:rsid w:val="00C870C0"/>
    <w:rsid w:val="00C871DC"/>
    <w:rsid w:val="00C9217D"/>
    <w:rsid w:val="00C928EA"/>
    <w:rsid w:val="00C9304A"/>
    <w:rsid w:val="00C94C64"/>
    <w:rsid w:val="00C967D1"/>
    <w:rsid w:val="00C97184"/>
    <w:rsid w:val="00C97BD4"/>
    <w:rsid w:val="00C97D3E"/>
    <w:rsid w:val="00CA040F"/>
    <w:rsid w:val="00CA049B"/>
    <w:rsid w:val="00CA0B4A"/>
    <w:rsid w:val="00CA18A2"/>
    <w:rsid w:val="00CA1B05"/>
    <w:rsid w:val="00CA2131"/>
    <w:rsid w:val="00CA21B7"/>
    <w:rsid w:val="00CA5450"/>
    <w:rsid w:val="00CA6C66"/>
    <w:rsid w:val="00CA79FF"/>
    <w:rsid w:val="00CB0587"/>
    <w:rsid w:val="00CB0BB7"/>
    <w:rsid w:val="00CB10BD"/>
    <w:rsid w:val="00CB21B2"/>
    <w:rsid w:val="00CB36C9"/>
    <w:rsid w:val="00CB38DF"/>
    <w:rsid w:val="00CB4227"/>
    <w:rsid w:val="00CB4354"/>
    <w:rsid w:val="00CB43A8"/>
    <w:rsid w:val="00CB4D7E"/>
    <w:rsid w:val="00CB5247"/>
    <w:rsid w:val="00CB5A5B"/>
    <w:rsid w:val="00CB657D"/>
    <w:rsid w:val="00CB6C99"/>
    <w:rsid w:val="00CB6FED"/>
    <w:rsid w:val="00CB7058"/>
    <w:rsid w:val="00CB72EC"/>
    <w:rsid w:val="00CC0400"/>
    <w:rsid w:val="00CC1269"/>
    <w:rsid w:val="00CC1795"/>
    <w:rsid w:val="00CC21D9"/>
    <w:rsid w:val="00CC251A"/>
    <w:rsid w:val="00CC30AD"/>
    <w:rsid w:val="00CC3269"/>
    <w:rsid w:val="00CC355A"/>
    <w:rsid w:val="00CC3632"/>
    <w:rsid w:val="00CC37A4"/>
    <w:rsid w:val="00CC3FE8"/>
    <w:rsid w:val="00CC450D"/>
    <w:rsid w:val="00CC485B"/>
    <w:rsid w:val="00CC4994"/>
    <w:rsid w:val="00CC60AB"/>
    <w:rsid w:val="00CC7EAA"/>
    <w:rsid w:val="00CD0174"/>
    <w:rsid w:val="00CD0D24"/>
    <w:rsid w:val="00CD2786"/>
    <w:rsid w:val="00CD2808"/>
    <w:rsid w:val="00CD2D3A"/>
    <w:rsid w:val="00CD30A3"/>
    <w:rsid w:val="00CD470C"/>
    <w:rsid w:val="00CD48EC"/>
    <w:rsid w:val="00CD52A6"/>
    <w:rsid w:val="00CD52DD"/>
    <w:rsid w:val="00CD58B4"/>
    <w:rsid w:val="00CD5A19"/>
    <w:rsid w:val="00CD5BD7"/>
    <w:rsid w:val="00CD5EA4"/>
    <w:rsid w:val="00CD7DEE"/>
    <w:rsid w:val="00CE1F02"/>
    <w:rsid w:val="00CE2DE9"/>
    <w:rsid w:val="00CE37EF"/>
    <w:rsid w:val="00CE3AC4"/>
    <w:rsid w:val="00CE4974"/>
    <w:rsid w:val="00CE4AC0"/>
    <w:rsid w:val="00CE50FE"/>
    <w:rsid w:val="00CE55ED"/>
    <w:rsid w:val="00CE58F3"/>
    <w:rsid w:val="00CE65BB"/>
    <w:rsid w:val="00CE75C7"/>
    <w:rsid w:val="00CF16DA"/>
    <w:rsid w:val="00CF3015"/>
    <w:rsid w:val="00CF567B"/>
    <w:rsid w:val="00CF598A"/>
    <w:rsid w:val="00CF652C"/>
    <w:rsid w:val="00CF68A7"/>
    <w:rsid w:val="00CF706F"/>
    <w:rsid w:val="00D0089E"/>
    <w:rsid w:val="00D026B4"/>
    <w:rsid w:val="00D02B98"/>
    <w:rsid w:val="00D0316F"/>
    <w:rsid w:val="00D03364"/>
    <w:rsid w:val="00D03CB3"/>
    <w:rsid w:val="00D06371"/>
    <w:rsid w:val="00D0642E"/>
    <w:rsid w:val="00D0795A"/>
    <w:rsid w:val="00D07F21"/>
    <w:rsid w:val="00D100EB"/>
    <w:rsid w:val="00D10D3B"/>
    <w:rsid w:val="00D11784"/>
    <w:rsid w:val="00D123B0"/>
    <w:rsid w:val="00D132A9"/>
    <w:rsid w:val="00D13944"/>
    <w:rsid w:val="00D14454"/>
    <w:rsid w:val="00D145FB"/>
    <w:rsid w:val="00D1530F"/>
    <w:rsid w:val="00D154B9"/>
    <w:rsid w:val="00D156E2"/>
    <w:rsid w:val="00D17774"/>
    <w:rsid w:val="00D205F7"/>
    <w:rsid w:val="00D21523"/>
    <w:rsid w:val="00D218AC"/>
    <w:rsid w:val="00D21B93"/>
    <w:rsid w:val="00D2227C"/>
    <w:rsid w:val="00D239C7"/>
    <w:rsid w:val="00D23BBD"/>
    <w:rsid w:val="00D255FC"/>
    <w:rsid w:val="00D25812"/>
    <w:rsid w:val="00D2603F"/>
    <w:rsid w:val="00D2754A"/>
    <w:rsid w:val="00D312EB"/>
    <w:rsid w:val="00D31B0E"/>
    <w:rsid w:val="00D31E19"/>
    <w:rsid w:val="00D31F98"/>
    <w:rsid w:val="00D327EB"/>
    <w:rsid w:val="00D32E7A"/>
    <w:rsid w:val="00D33E88"/>
    <w:rsid w:val="00D34388"/>
    <w:rsid w:val="00D34BCA"/>
    <w:rsid w:val="00D354AA"/>
    <w:rsid w:val="00D35B17"/>
    <w:rsid w:val="00D36A1D"/>
    <w:rsid w:val="00D36D0A"/>
    <w:rsid w:val="00D36F88"/>
    <w:rsid w:val="00D378A9"/>
    <w:rsid w:val="00D37D6B"/>
    <w:rsid w:val="00D40458"/>
    <w:rsid w:val="00D405B4"/>
    <w:rsid w:val="00D418B2"/>
    <w:rsid w:val="00D41B55"/>
    <w:rsid w:val="00D437DC"/>
    <w:rsid w:val="00D4383B"/>
    <w:rsid w:val="00D43C67"/>
    <w:rsid w:val="00D43D21"/>
    <w:rsid w:val="00D451E4"/>
    <w:rsid w:val="00D45471"/>
    <w:rsid w:val="00D46726"/>
    <w:rsid w:val="00D46A68"/>
    <w:rsid w:val="00D478F6"/>
    <w:rsid w:val="00D47C39"/>
    <w:rsid w:val="00D47C5A"/>
    <w:rsid w:val="00D5047B"/>
    <w:rsid w:val="00D50B96"/>
    <w:rsid w:val="00D51049"/>
    <w:rsid w:val="00D51683"/>
    <w:rsid w:val="00D517AB"/>
    <w:rsid w:val="00D517AE"/>
    <w:rsid w:val="00D51AF8"/>
    <w:rsid w:val="00D537BC"/>
    <w:rsid w:val="00D53939"/>
    <w:rsid w:val="00D53970"/>
    <w:rsid w:val="00D540BD"/>
    <w:rsid w:val="00D55F6F"/>
    <w:rsid w:val="00D56390"/>
    <w:rsid w:val="00D56910"/>
    <w:rsid w:val="00D57491"/>
    <w:rsid w:val="00D57C0E"/>
    <w:rsid w:val="00D57FF4"/>
    <w:rsid w:val="00D6014C"/>
    <w:rsid w:val="00D613EE"/>
    <w:rsid w:val="00D61550"/>
    <w:rsid w:val="00D61D12"/>
    <w:rsid w:val="00D626E0"/>
    <w:rsid w:val="00D62A94"/>
    <w:rsid w:val="00D62F3F"/>
    <w:rsid w:val="00D63700"/>
    <w:rsid w:val="00D6447E"/>
    <w:rsid w:val="00D64C78"/>
    <w:rsid w:val="00D65204"/>
    <w:rsid w:val="00D653D5"/>
    <w:rsid w:val="00D66B7A"/>
    <w:rsid w:val="00D673E3"/>
    <w:rsid w:val="00D67810"/>
    <w:rsid w:val="00D703D3"/>
    <w:rsid w:val="00D710C5"/>
    <w:rsid w:val="00D7175C"/>
    <w:rsid w:val="00D717DC"/>
    <w:rsid w:val="00D71C90"/>
    <w:rsid w:val="00D71E29"/>
    <w:rsid w:val="00D72051"/>
    <w:rsid w:val="00D7278A"/>
    <w:rsid w:val="00D732C4"/>
    <w:rsid w:val="00D73BE3"/>
    <w:rsid w:val="00D73D0F"/>
    <w:rsid w:val="00D73DE0"/>
    <w:rsid w:val="00D74391"/>
    <w:rsid w:val="00D74933"/>
    <w:rsid w:val="00D74FA6"/>
    <w:rsid w:val="00D75D93"/>
    <w:rsid w:val="00D75DE5"/>
    <w:rsid w:val="00D76408"/>
    <w:rsid w:val="00D77375"/>
    <w:rsid w:val="00D8005F"/>
    <w:rsid w:val="00D807E6"/>
    <w:rsid w:val="00D80A71"/>
    <w:rsid w:val="00D825FC"/>
    <w:rsid w:val="00D82DAD"/>
    <w:rsid w:val="00D82DBD"/>
    <w:rsid w:val="00D82F79"/>
    <w:rsid w:val="00D83259"/>
    <w:rsid w:val="00D83D86"/>
    <w:rsid w:val="00D8726E"/>
    <w:rsid w:val="00D87B87"/>
    <w:rsid w:val="00D90D42"/>
    <w:rsid w:val="00D91583"/>
    <w:rsid w:val="00D91D78"/>
    <w:rsid w:val="00D92965"/>
    <w:rsid w:val="00D92A62"/>
    <w:rsid w:val="00D92AD9"/>
    <w:rsid w:val="00D9343B"/>
    <w:rsid w:val="00D9344F"/>
    <w:rsid w:val="00D93849"/>
    <w:rsid w:val="00D93BA8"/>
    <w:rsid w:val="00D94344"/>
    <w:rsid w:val="00D95220"/>
    <w:rsid w:val="00D957A0"/>
    <w:rsid w:val="00D963C4"/>
    <w:rsid w:val="00D96A54"/>
    <w:rsid w:val="00D96F93"/>
    <w:rsid w:val="00DA0894"/>
    <w:rsid w:val="00DA1365"/>
    <w:rsid w:val="00DA1711"/>
    <w:rsid w:val="00DA292D"/>
    <w:rsid w:val="00DA2D97"/>
    <w:rsid w:val="00DA385B"/>
    <w:rsid w:val="00DA53FF"/>
    <w:rsid w:val="00DA5641"/>
    <w:rsid w:val="00DA5846"/>
    <w:rsid w:val="00DA5F04"/>
    <w:rsid w:val="00DA6724"/>
    <w:rsid w:val="00DB0499"/>
    <w:rsid w:val="00DB0F5E"/>
    <w:rsid w:val="00DB2E5B"/>
    <w:rsid w:val="00DB3229"/>
    <w:rsid w:val="00DB35FF"/>
    <w:rsid w:val="00DB4272"/>
    <w:rsid w:val="00DB5884"/>
    <w:rsid w:val="00DB5AEA"/>
    <w:rsid w:val="00DB5F3C"/>
    <w:rsid w:val="00DB6631"/>
    <w:rsid w:val="00DC05A6"/>
    <w:rsid w:val="00DC097B"/>
    <w:rsid w:val="00DC19B3"/>
    <w:rsid w:val="00DC22CC"/>
    <w:rsid w:val="00DC289E"/>
    <w:rsid w:val="00DC442E"/>
    <w:rsid w:val="00DC50A7"/>
    <w:rsid w:val="00DC5338"/>
    <w:rsid w:val="00DC588C"/>
    <w:rsid w:val="00DC6C78"/>
    <w:rsid w:val="00DC7C52"/>
    <w:rsid w:val="00DC7DB8"/>
    <w:rsid w:val="00DD0ABE"/>
    <w:rsid w:val="00DD25B7"/>
    <w:rsid w:val="00DD2B99"/>
    <w:rsid w:val="00DD3239"/>
    <w:rsid w:val="00DD5666"/>
    <w:rsid w:val="00DD607A"/>
    <w:rsid w:val="00DD661D"/>
    <w:rsid w:val="00DD6673"/>
    <w:rsid w:val="00DD6891"/>
    <w:rsid w:val="00DD751C"/>
    <w:rsid w:val="00DD7D15"/>
    <w:rsid w:val="00DE025F"/>
    <w:rsid w:val="00DE079D"/>
    <w:rsid w:val="00DE08E6"/>
    <w:rsid w:val="00DE0A7E"/>
    <w:rsid w:val="00DE122C"/>
    <w:rsid w:val="00DE1817"/>
    <w:rsid w:val="00DE18B1"/>
    <w:rsid w:val="00DE2092"/>
    <w:rsid w:val="00DE3B94"/>
    <w:rsid w:val="00DE5135"/>
    <w:rsid w:val="00DE51D2"/>
    <w:rsid w:val="00DE5884"/>
    <w:rsid w:val="00DE5A61"/>
    <w:rsid w:val="00DE602C"/>
    <w:rsid w:val="00DE6264"/>
    <w:rsid w:val="00DE782D"/>
    <w:rsid w:val="00DE7CDF"/>
    <w:rsid w:val="00DF004D"/>
    <w:rsid w:val="00DF1746"/>
    <w:rsid w:val="00DF3841"/>
    <w:rsid w:val="00DF38F2"/>
    <w:rsid w:val="00DF53E4"/>
    <w:rsid w:val="00DF5CFC"/>
    <w:rsid w:val="00DF6C93"/>
    <w:rsid w:val="00DF7224"/>
    <w:rsid w:val="00DF739B"/>
    <w:rsid w:val="00DF7630"/>
    <w:rsid w:val="00DF7F49"/>
    <w:rsid w:val="00E0067A"/>
    <w:rsid w:val="00E011C1"/>
    <w:rsid w:val="00E012C0"/>
    <w:rsid w:val="00E01384"/>
    <w:rsid w:val="00E02082"/>
    <w:rsid w:val="00E04002"/>
    <w:rsid w:val="00E04A1B"/>
    <w:rsid w:val="00E04C5B"/>
    <w:rsid w:val="00E05970"/>
    <w:rsid w:val="00E063D8"/>
    <w:rsid w:val="00E07488"/>
    <w:rsid w:val="00E113EC"/>
    <w:rsid w:val="00E123FE"/>
    <w:rsid w:val="00E138AC"/>
    <w:rsid w:val="00E13E4C"/>
    <w:rsid w:val="00E14AAE"/>
    <w:rsid w:val="00E1521B"/>
    <w:rsid w:val="00E158B4"/>
    <w:rsid w:val="00E164D6"/>
    <w:rsid w:val="00E170FA"/>
    <w:rsid w:val="00E17FBE"/>
    <w:rsid w:val="00E205EF"/>
    <w:rsid w:val="00E20DDC"/>
    <w:rsid w:val="00E21EFA"/>
    <w:rsid w:val="00E222E6"/>
    <w:rsid w:val="00E23023"/>
    <w:rsid w:val="00E253AA"/>
    <w:rsid w:val="00E25C84"/>
    <w:rsid w:val="00E25F22"/>
    <w:rsid w:val="00E261C5"/>
    <w:rsid w:val="00E2639F"/>
    <w:rsid w:val="00E26B82"/>
    <w:rsid w:val="00E27644"/>
    <w:rsid w:val="00E30001"/>
    <w:rsid w:val="00E300D8"/>
    <w:rsid w:val="00E305D7"/>
    <w:rsid w:val="00E33DF3"/>
    <w:rsid w:val="00E3426F"/>
    <w:rsid w:val="00E3466C"/>
    <w:rsid w:val="00E34D3B"/>
    <w:rsid w:val="00E35B5B"/>
    <w:rsid w:val="00E35BA4"/>
    <w:rsid w:val="00E37262"/>
    <w:rsid w:val="00E375BF"/>
    <w:rsid w:val="00E37952"/>
    <w:rsid w:val="00E40EBE"/>
    <w:rsid w:val="00E41374"/>
    <w:rsid w:val="00E416F3"/>
    <w:rsid w:val="00E41755"/>
    <w:rsid w:val="00E41879"/>
    <w:rsid w:val="00E42078"/>
    <w:rsid w:val="00E4330E"/>
    <w:rsid w:val="00E44D4A"/>
    <w:rsid w:val="00E44E95"/>
    <w:rsid w:val="00E452B7"/>
    <w:rsid w:val="00E453D2"/>
    <w:rsid w:val="00E45BA9"/>
    <w:rsid w:val="00E45D97"/>
    <w:rsid w:val="00E45E97"/>
    <w:rsid w:val="00E46B3F"/>
    <w:rsid w:val="00E4702B"/>
    <w:rsid w:val="00E47076"/>
    <w:rsid w:val="00E47479"/>
    <w:rsid w:val="00E479E0"/>
    <w:rsid w:val="00E47CB4"/>
    <w:rsid w:val="00E50807"/>
    <w:rsid w:val="00E5443D"/>
    <w:rsid w:val="00E54473"/>
    <w:rsid w:val="00E55046"/>
    <w:rsid w:val="00E550D2"/>
    <w:rsid w:val="00E5528E"/>
    <w:rsid w:val="00E5615A"/>
    <w:rsid w:val="00E562F7"/>
    <w:rsid w:val="00E5690C"/>
    <w:rsid w:val="00E56EEE"/>
    <w:rsid w:val="00E57845"/>
    <w:rsid w:val="00E610EB"/>
    <w:rsid w:val="00E6144E"/>
    <w:rsid w:val="00E6205A"/>
    <w:rsid w:val="00E626C9"/>
    <w:rsid w:val="00E63940"/>
    <w:rsid w:val="00E63C9D"/>
    <w:rsid w:val="00E640C4"/>
    <w:rsid w:val="00E64F4E"/>
    <w:rsid w:val="00E65882"/>
    <w:rsid w:val="00E674EE"/>
    <w:rsid w:val="00E674FA"/>
    <w:rsid w:val="00E70C13"/>
    <w:rsid w:val="00E71196"/>
    <w:rsid w:val="00E7156C"/>
    <w:rsid w:val="00E7204F"/>
    <w:rsid w:val="00E726D5"/>
    <w:rsid w:val="00E72BEA"/>
    <w:rsid w:val="00E72F0E"/>
    <w:rsid w:val="00E733E3"/>
    <w:rsid w:val="00E76A4B"/>
    <w:rsid w:val="00E77856"/>
    <w:rsid w:val="00E77C99"/>
    <w:rsid w:val="00E800BF"/>
    <w:rsid w:val="00E80254"/>
    <w:rsid w:val="00E804CD"/>
    <w:rsid w:val="00E80642"/>
    <w:rsid w:val="00E80B8A"/>
    <w:rsid w:val="00E82D07"/>
    <w:rsid w:val="00E84EC8"/>
    <w:rsid w:val="00E8552D"/>
    <w:rsid w:val="00E874DF"/>
    <w:rsid w:val="00E90034"/>
    <w:rsid w:val="00E90154"/>
    <w:rsid w:val="00E905D3"/>
    <w:rsid w:val="00E90736"/>
    <w:rsid w:val="00E91A5C"/>
    <w:rsid w:val="00E91F4C"/>
    <w:rsid w:val="00E92AF8"/>
    <w:rsid w:val="00E92F65"/>
    <w:rsid w:val="00E9307D"/>
    <w:rsid w:val="00E930D5"/>
    <w:rsid w:val="00E93E6A"/>
    <w:rsid w:val="00E9414F"/>
    <w:rsid w:val="00E941E6"/>
    <w:rsid w:val="00E952DF"/>
    <w:rsid w:val="00E95927"/>
    <w:rsid w:val="00E979DB"/>
    <w:rsid w:val="00EA01EE"/>
    <w:rsid w:val="00EA1F59"/>
    <w:rsid w:val="00EA27E9"/>
    <w:rsid w:val="00EA2A59"/>
    <w:rsid w:val="00EA2CED"/>
    <w:rsid w:val="00EA4360"/>
    <w:rsid w:val="00EA5691"/>
    <w:rsid w:val="00EA5A1C"/>
    <w:rsid w:val="00EA6486"/>
    <w:rsid w:val="00EA66DC"/>
    <w:rsid w:val="00EA6BD7"/>
    <w:rsid w:val="00EA723A"/>
    <w:rsid w:val="00EA773F"/>
    <w:rsid w:val="00EA7C0F"/>
    <w:rsid w:val="00EB049D"/>
    <w:rsid w:val="00EB04F4"/>
    <w:rsid w:val="00EB2744"/>
    <w:rsid w:val="00EB28D4"/>
    <w:rsid w:val="00EB28F2"/>
    <w:rsid w:val="00EB2B1B"/>
    <w:rsid w:val="00EB427F"/>
    <w:rsid w:val="00EB6A98"/>
    <w:rsid w:val="00EB6CEC"/>
    <w:rsid w:val="00EC007E"/>
    <w:rsid w:val="00EC2347"/>
    <w:rsid w:val="00EC2AAE"/>
    <w:rsid w:val="00EC3194"/>
    <w:rsid w:val="00EC3CFF"/>
    <w:rsid w:val="00EC6557"/>
    <w:rsid w:val="00EC7387"/>
    <w:rsid w:val="00EC74F8"/>
    <w:rsid w:val="00EC78D7"/>
    <w:rsid w:val="00ED0E24"/>
    <w:rsid w:val="00ED1218"/>
    <w:rsid w:val="00ED127E"/>
    <w:rsid w:val="00ED2841"/>
    <w:rsid w:val="00ED2C78"/>
    <w:rsid w:val="00ED3002"/>
    <w:rsid w:val="00ED321D"/>
    <w:rsid w:val="00ED34FC"/>
    <w:rsid w:val="00ED4614"/>
    <w:rsid w:val="00ED49D1"/>
    <w:rsid w:val="00ED4CA2"/>
    <w:rsid w:val="00ED4D2F"/>
    <w:rsid w:val="00ED4FF8"/>
    <w:rsid w:val="00ED7E31"/>
    <w:rsid w:val="00EE05EB"/>
    <w:rsid w:val="00EE0CAC"/>
    <w:rsid w:val="00EE1D51"/>
    <w:rsid w:val="00EE263E"/>
    <w:rsid w:val="00EE2E73"/>
    <w:rsid w:val="00EE43C2"/>
    <w:rsid w:val="00EE67E4"/>
    <w:rsid w:val="00EE72D7"/>
    <w:rsid w:val="00EF058D"/>
    <w:rsid w:val="00EF189F"/>
    <w:rsid w:val="00EF28C5"/>
    <w:rsid w:val="00EF3007"/>
    <w:rsid w:val="00EF5022"/>
    <w:rsid w:val="00EF60F1"/>
    <w:rsid w:val="00EF625A"/>
    <w:rsid w:val="00EF6847"/>
    <w:rsid w:val="00F00033"/>
    <w:rsid w:val="00F007ED"/>
    <w:rsid w:val="00F0143B"/>
    <w:rsid w:val="00F020DB"/>
    <w:rsid w:val="00F0214D"/>
    <w:rsid w:val="00F02281"/>
    <w:rsid w:val="00F0365A"/>
    <w:rsid w:val="00F03CA2"/>
    <w:rsid w:val="00F04B1E"/>
    <w:rsid w:val="00F04F88"/>
    <w:rsid w:val="00F07815"/>
    <w:rsid w:val="00F07D06"/>
    <w:rsid w:val="00F07EB1"/>
    <w:rsid w:val="00F10058"/>
    <w:rsid w:val="00F10A6A"/>
    <w:rsid w:val="00F10C3D"/>
    <w:rsid w:val="00F10EBB"/>
    <w:rsid w:val="00F1102A"/>
    <w:rsid w:val="00F111DB"/>
    <w:rsid w:val="00F1181B"/>
    <w:rsid w:val="00F11F7B"/>
    <w:rsid w:val="00F14672"/>
    <w:rsid w:val="00F14A92"/>
    <w:rsid w:val="00F15B1C"/>
    <w:rsid w:val="00F15D56"/>
    <w:rsid w:val="00F15D64"/>
    <w:rsid w:val="00F1661F"/>
    <w:rsid w:val="00F16E8F"/>
    <w:rsid w:val="00F178D6"/>
    <w:rsid w:val="00F1F201"/>
    <w:rsid w:val="00F231EB"/>
    <w:rsid w:val="00F23521"/>
    <w:rsid w:val="00F235F3"/>
    <w:rsid w:val="00F24429"/>
    <w:rsid w:val="00F245F9"/>
    <w:rsid w:val="00F24905"/>
    <w:rsid w:val="00F25B77"/>
    <w:rsid w:val="00F25F3B"/>
    <w:rsid w:val="00F26072"/>
    <w:rsid w:val="00F26C58"/>
    <w:rsid w:val="00F27643"/>
    <w:rsid w:val="00F27C0C"/>
    <w:rsid w:val="00F30B3D"/>
    <w:rsid w:val="00F321B3"/>
    <w:rsid w:val="00F336BC"/>
    <w:rsid w:val="00F3372D"/>
    <w:rsid w:val="00F33CD8"/>
    <w:rsid w:val="00F3430F"/>
    <w:rsid w:val="00F34CE4"/>
    <w:rsid w:val="00F34E7B"/>
    <w:rsid w:val="00F3648A"/>
    <w:rsid w:val="00F3649F"/>
    <w:rsid w:val="00F364E2"/>
    <w:rsid w:val="00F36A08"/>
    <w:rsid w:val="00F36C13"/>
    <w:rsid w:val="00F36FFA"/>
    <w:rsid w:val="00F3777B"/>
    <w:rsid w:val="00F37845"/>
    <w:rsid w:val="00F40333"/>
    <w:rsid w:val="00F40D75"/>
    <w:rsid w:val="00F42FDA"/>
    <w:rsid w:val="00F4341B"/>
    <w:rsid w:val="00F44DE1"/>
    <w:rsid w:val="00F44E71"/>
    <w:rsid w:val="00F463B6"/>
    <w:rsid w:val="00F46BC6"/>
    <w:rsid w:val="00F46CF2"/>
    <w:rsid w:val="00F47B5E"/>
    <w:rsid w:val="00F505F7"/>
    <w:rsid w:val="00F50B84"/>
    <w:rsid w:val="00F50F87"/>
    <w:rsid w:val="00F51A38"/>
    <w:rsid w:val="00F51ADD"/>
    <w:rsid w:val="00F51E20"/>
    <w:rsid w:val="00F52E66"/>
    <w:rsid w:val="00F52FFB"/>
    <w:rsid w:val="00F53CAE"/>
    <w:rsid w:val="00F5510B"/>
    <w:rsid w:val="00F551E1"/>
    <w:rsid w:val="00F560E9"/>
    <w:rsid w:val="00F573CD"/>
    <w:rsid w:val="00F57CD9"/>
    <w:rsid w:val="00F60FAD"/>
    <w:rsid w:val="00F6134C"/>
    <w:rsid w:val="00F61A1E"/>
    <w:rsid w:val="00F61D03"/>
    <w:rsid w:val="00F61F29"/>
    <w:rsid w:val="00F620E1"/>
    <w:rsid w:val="00F63650"/>
    <w:rsid w:val="00F646BC"/>
    <w:rsid w:val="00F6477D"/>
    <w:rsid w:val="00F655AE"/>
    <w:rsid w:val="00F656AC"/>
    <w:rsid w:val="00F664E2"/>
    <w:rsid w:val="00F67B69"/>
    <w:rsid w:val="00F67C7C"/>
    <w:rsid w:val="00F70493"/>
    <w:rsid w:val="00F70E50"/>
    <w:rsid w:val="00F73BD9"/>
    <w:rsid w:val="00F73F35"/>
    <w:rsid w:val="00F7468E"/>
    <w:rsid w:val="00F74CCA"/>
    <w:rsid w:val="00F75D07"/>
    <w:rsid w:val="00F75FA5"/>
    <w:rsid w:val="00F770C1"/>
    <w:rsid w:val="00F808B5"/>
    <w:rsid w:val="00F80B32"/>
    <w:rsid w:val="00F814ED"/>
    <w:rsid w:val="00F817F0"/>
    <w:rsid w:val="00F82096"/>
    <w:rsid w:val="00F82326"/>
    <w:rsid w:val="00F82608"/>
    <w:rsid w:val="00F8369B"/>
    <w:rsid w:val="00F849C6"/>
    <w:rsid w:val="00F84D57"/>
    <w:rsid w:val="00F856FB"/>
    <w:rsid w:val="00F8597C"/>
    <w:rsid w:val="00F8607E"/>
    <w:rsid w:val="00F8639E"/>
    <w:rsid w:val="00F867E5"/>
    <w:rsid w:val="00F86B81"/>
    <w:rsid w:val="00F8728C"/>
    <w:rsid w:val="00F8787C"/>
    <w:rsid w:val="00F87C0E"/>
    <w:rsid w:val="00F9005D"/>
    <w:rsid w:val="00F9065C"/>
    <w:rsid w:val="00F90C7E"/>
    <w:rsid w:val="00F91F2D"/>
    <w:rsid w:val="00F92027"/>
    <w:rsid w:val="00F92D44"/>
    <w:rsid w:val="00F93146"/>
    <w:rsid w:val="00F94859"/>
    <w:rsid w:val="00F960F9"/>
    <w:rsid w:val="00FA0E07"/>
    <w:rsid w:val="00FA1203"/>
    <w:rsid w:val="00FA2485"/>
    <w:rsid w:val="00FA44DA"/>
    <w:rsid w:val="00FA620D"/>
    <w:rsid w:val="00FA6717"/>
    <w:rsid w:val="00FA68BD"/>
    <w:rsid w:val="00FA7DC5"/>
    <w:rsid w:val="00FB01AB"/>
    <w:rsid w:val="00FB020A"/>
    <w:rsid w:val="00FB2AB4"/>
    <w:rsid w:val="00FB4848"/>
    <w:rsid w:val="00FB5939"/>
    <w:rsid w:val="00FB6968"/>
    <w:rsid w:val="00FB6999"/>
    <w:rsid w:val="00FC02F7"/>
    <w:rsid w:val="00FC0A8C"/>
    <w:rsid w:val="00FC0F62"/>
    <w:rsid w:val="00FC18F2"/>
    <w:rsid w:val="00FC25CB"/>
    <w:rsid w:val="00FC31D1"/>
    <w:rsid w:val="00FC3794"/>
    <w:rsid w:val="00FC4015"/>
    <w:rsid w:val="00FC6515"/>
    <w:rsid w:val="00FD0015"/>
    <w:rsid w:val="00FD162D"/>
    <w:rsid w:val="00FD1DEF"/>
    <w:rsid w:val="00FD2D7A"/>
    <w:rsid w:val="00FD3259"/>
    <w:rsid w:val="00FD3FB1"/>
    <w:rsid w:val="00FD4060"/>
    <w:rsid w:val="00FD587E"/>
    <w:rsid w:val="00FD5C8F"/>
    <w:rsid w:val="00FD5E3C"/>
    <w:rsid w:val="00FD5FAD"/>
    <w:rsid w:val="00FD67A5"/>
    <w:rsid w:val="00FE029F"/>
    <w:rsid w:val="00FE02AA"/>
    <w:rsid w:val="00FE1585"/>
    <w:rsid w:val="00FE2966"/>
    <w:rsid w:val="00FE2BED"/>
    <w:rsid w:val="00FE5779"/>
    <w:rsid w:val="00FE7A4E"/>
    <w:rsid w:val="00FF0328"/>
    <w:rsid w:val="00FF083C"/>
    <w:rsid w:val="00FF0A50"/>
    <w:rsid w:val="00FF2093"/>
    <w:rsid w:val="00FF264F"/>
    <w:rsid w:val="00FF2D82"/>
    <w:rsid w:val="00FF4CB3"/>
    <w:rsid w:val="00FF50E9"/>
    <w:rsid w:val="00FF52FE"/>
    <w:rsid w:val="00FF679C"/>
    <w:rsid w:val="00FF69B5"/>
    <w:rsid w:val="00FF6C06"/>
    <w:rsid w:val="00FF6E09"/>
    <w:rsid w:val="00FF7077"/>
    <w:rsid w:val="0113CA28"/>
    <w:rsid w:val="01513C91"/>
    <w:rsid w:val="0188D4CF"/>
    <w:rsid w:val="02629873"/>
    <w:rsid w:val="02ACA88F"/>
    <w:rsid w:val="02E1183C"/>
    <w:rsid w:val="0346474F"/>
    <w:rsid w:val="03552D6B"/>
    <w:rsid w:val="03BFC76A"/>
    <w:rsid w:val="045E2860"/>
    <w:rsid w:val="0479F295"/>
    <w:rsid w:val="04B5C51C"/>
    <w:rsid w:val="04D1F4E0"/>
    <w:rsid w:val="05EA1835"/>
    <w:rsid w:val="05EC36D7"/>
    <w:rsid w:val="05FE7306"/>
    <w:rsid w:val="0615C2F6"/>
    <w:rsid w:val="061CA0E9"/>
    <w:rsid w:val="06A5D8A2"/>
    <w:rsid w:val="06C9B461"/>
    <w:rsid w:val="0728DBF2"/>
    <w:rsid w:val="07857782"/>
    <w:rsid w:val="078C840B"/>
    <w:rsid w:val="0791EDD0"/>
    <w:rsid w:val="0829280D"/>
    <w:rsid w:val="0841A903"/>
    <w:rsid w:val="085CDD7E"/>
    <w:rsid w:val="0865492C"/>
    <w:rsid w:val="08A84C52"/>
    <w:rsid w:val="0920D7A9"/>
    <w:rsid w:val="09329367"/>
    <w:rsid w:val="097D17FC"/>
    <w:rsid w:val="09E54CA2"/>
    <w:rsid w:val="09FC3EE7"/>
    <w:rsid w:val="0A3E601A"/>
    <w:rsid w:val="0A83A548"/>
    <w:rsid w:val="0AB7F9B2"/>
    <w:rsid w:val="0ABE1C75"/>
    <w:rsid w:val="0B37DFA6"/>
    <w:rsid w:val="0B45E352"/>
    <w:rsid w:val="0B484BBF"/>
    <w:rsid w:val="0C0E0801"/>
    <w:rsid w:val="0C31D562"/>
    <w:rsid w:val="0CCB8776"/>
    <w:rsid w:val="0CDC0CB6"/>
    <w:rsid w:val="0D0B4B16"/>
    <w:rsid w:val="0D4CB805"/>
    <w:rsid w:val="0D669C48"/>
    <w:rsid w:val="0D68CA6F"/>
    <w:rsid w:val="0D762291"/>
    <w:rsid w:val="0E0B8C4F"/>
    <w:rsid w:val="0E491AC6"/>
    <w:rsid w:val="0E6BC2A5"/>
    <w:rsid w:val="0E82D9EB"/>
    <w:rsid w:val="0EDA8F79"/>
    <w:rsid w:val="0F396CEA"/>
    <w:rsid w:val="0F9C988F"/>
    <w:rsid w:val="0FDC7B5A"/>
    <w:rsid w:val="0FF5A3B7"/>
    <w:rsid w:val="0FF8CCBA"/>
    <w:rsid w:val="10098ED8"/>
    <w:rsid w:val="1086DC10"/>
    <w:rsid w:val="10CC5849"/>
    <w:rsid w:val="10F6EB2B"/>
    <w:rsid w:val="117AB975"/>
    <w:rsid w:val="119F21A8"/>
    <w:rsid w:val="11AE9BC7"/>
    <w:rsid w:val="11C33B8A"/>
    <w:rsid w:val="11DEBC39"/>
    <w:rsid w:val="11F7E496"/>
    <w:rsid w:val="1243F6CB"/>
    <w:rsid w:val="12665D0C"/>
    <w:rsid w:val="12F35E87"/>
    <w:rsid w:val="12FC3384"/>
    <w:rsid w:val="13141C1C"/>
    <w:rsid w:val="1362295D"/>
    <w:rsid w:val="13ABF011"/>
    <w:rsid w:val="13BCC2D7"/>
    <w:rsid w:val="13D5DDCC"/>
    <w:rsid w:val="13FA9689"/>
    <w:rsid w:val="14551177"/>
    <w:rsid w:val="147E0506"/>
    <w:rsid w:val="14AFEC7D"/>
    <w:rsid w:val="14DC4D9C"/>
    <w:rsid w:val="15165CFB"/>
    <w:rsid w:val="15A2F366"/>
    <w:rsid w:val="15CA5C4E"/>
    <w:rsid w:val="161DA1F1"/>
    <w:rsid w:val="16273966"/>
    <w:rsid w:val="16B8AE19"/>
    <w:rsid w:val="16C2CE7F"/>
    <w:rsid w:val="1703DF7E"/>
    <w:rsid w:val="1709775E"/>
    <w:rsid w:val="1739CE2F"/>
    <w:rsid w:val="178502A5"/>
    <w:rsid w:val="17BAA3B9"/>
    <w:rsid w:val="17CFA4A7"/>
    <w:rsid w:val="17E78D3F"/>
    <w:rsid w:val="180DCEFB"/>
    <w:rsid w:val="1827356F"/>
    <w:rsid w:val="183DDC9E"/>
    <w:rsid w:val="1877D036"/>
    <w:rsid w:val="193FCA47"/>
    <w:rsid w:val="1941C0B0"/>
    <w:rsid w:val="1954D479"/>
    <w:rsid w:val="199C85FD"/>
    <w:rsid w:val="199DF330"/>
    <w:rsid w:val="19AECBA9"/>
    <w:rsid w:val="1A4E52CB"/>
    <w:rsid w:val="1A95227C"/>
    <w:rsid w:val="1AEB7B34"/>
    <w:rsid w:val="1B38565E"/>
    <w:rsid w:val="1B456FBD"/>
    <w:rsid w:val="1B8203C6"/>
    <w:rsid w:val="1BCF3779"/>
    <w:rsid w:val="1BD587BA"/>
    <w:rsid w:val="1C077DE0"/>
    <w:rsid w:val="1C284480"/>
    <w:rsid w:val="1C73BB18"/>
    <w:rsid w:val="1C8799DD"/>
    <w:rsid w:val="1C90EAA5"/>
    <w:rsid w:val="1CDFEC62"/>
    <w:rsid w:val="1D49A705"/>
    <w:rsid w:val="1DC414E1"/>
    <w:rsid w:val="1E2A6413"/>
    <w:rsid w:val="1E5D344A"/>
    <w:rsid w:val="1E9DBFC5"/>
    <w:rsid w:val="1EBDB37D"/>
    <w:rsid w:val="1EC52CC7"/>
    <w:rsid w:val="1F148943"/>
    <w:rsid w:val="1F3DCF7A"/>
    <w:rsid w:val="1FAF0C6D"/>
    <w:rsid w:val="20590FA2"/>
    <w:rsid w:val="205CA8DF"/>
    <w:rsid w:val="2083D77D"/>
    <w:rsid w:val="20919967"/>
    <w:rsid w:val="20BC4E5A"/>
    <w:rsid w:val="20C2EFEF"/>
    <w:rsid w:val="20DDC69A"/>
    <w:rsid w:val="210425E7"/>
    <w:rsid w:val="212C2429"/>
    <w:rsid w:val="21C9DABF"/>
    <w:rsid w:val="22CDE8D7"/>
    <w:rsid w:val="2303B047"/>
    <w:rsid w:val="236D2CE7"/>
    <w:rsid w:val="2390B064"/>
    <w:rsid w:val="23F3EF1C"/>
    <w:rsid w:val="24012D5B"/>
    <w:rsid w:val="241E02D9"/>
    <w:rsid w:val="24584C8B"/>
    <w:rsid w:val="24981B4D"/>
    <w:rsid w:val="24E21960"/>
    <w:rsid w:val="24EF68CD"/>
    <w:rsid w:val="252033BC"/>
    <w:rsid w:val="2532DC89"/>
    <w:rsid w:val="25D468CA"/>
    <w:rsid w:val="25E4AA15"/>
    <w:rsid w:val="26543548"/>
    <w:rsid w:val="2669CE2E"/>
    <w:rsid w:val="2678CC65"/>
    <w:rsid w:val="273C7B3E"/>
    <w:rsid w:val="27BE340D"/>
    <w:rsid w:val="28618D19"/>
    <w:rsid w:val="28621295"/>
    <w:rsid w:val="289CAB4C"/>
    <w:rsid w:val="28A9EC9C"/>
    <w:rsid w:val="2953B738"/>
    <w:rsid w:val="29AB2082"/>
    <w:rsid w:val="29D8B334"/>
    <w:rsid w:val="2A2AB9C3"/>
    <w:rsid w:val="2AA7D9ED"/>
    <w:rsid w:val="2ADB7440"/>
    <w:rsid w:val="2AF167D0"/>
    <w:rsid w:val="2B0F9FD5"/>
    <w:rsid w:val="2B30B3AC"/>
    <w:rsid w:val="2B6BA9DC"/>
    <w:rsid w:val="2BAAB26A"/>
    <w:rsid w:val="2C11EDE0"/>
    <w:rsid w:val="2C881975"/>
    <w:rsid w:val="2C974F12"/>
    <w:rsid w:val="2CBEC2C6"/>
    <w:rsid w:val="2CE74628"/>
    <w:rsid w:val="2D20274A"/>
    <w:rsid w:val="2E00E6A2"/>
    <w:rsid w:val="2E08F1B9"/>
    <w:rsid w:val="2E847452"/>
    <w:rsid w:val="2EC0EC4C"/>
    <w:rsid w:val="2F02C905"/>
    <w:rsid w:val="2FA29DA8"/>
    <w:rsid w:val="2FBA9354"/>
    <w:rsid w:val="2FD8C57C"/>
    <w:rsid w:val="302DEFDD"/>
    <w:rsid w:val="307720F2"/>
    <w:rsid w:val="30FC85E1"/>
    <w:rsid w:val="315B8A98"/>
    <w:rsid w:val="31AE9530"/>
    <w:rsid w:val="31C6B89D"/>
    <w:rsid w:val="323D94E9"/>
    <w:rsid w:val="3356FFA3"/>
    <w:rsid w:val="33614EE0"/>
    <w:rsid w:val="338C35DB"/>
    <w:rsid w:val="33AEC1B4"/>
    <w:rsid w:val="33B71142"/>
    <w:rsid w:val="3443791E"/>
    <w:rsid w:val="344998AA"/>
    <w:rsid w:val="345231A5"/>
    <w:rsid w:val="348AA528"/>
    <w:rsid w:val="34E0A64C"/>
    <w:rsid w:val="3553658B"/>
    <w:rsid w:val="3578DDB4"/>
    <w:rsid w:val="35AB30B0"/>
    <w:rsid w:val="35B6CEA7"/>
    <w:rsid w:val="364E74E3"/>
    <w:rsid w:val="36B6BCDF"/>
    <w:rsid w:val="37288B4B"/>
    <w:rsid w:val="373800BE"/>
    <w:rsid w:val="37536D02"/>
    <w:rsid w:val="3853B155"/>
    <w:rsid w:val="385BB587"/>
    <w:rsid w:val="3873E626"/>
    <w:rsid w:val="38A72687"/>
    <w:rsid w:val="38E91469"/>
    <w:rsid w:val="38EE6F69"/>
    <w:rsid w:val="3902AB85"/>
    <w:rsid w:val="394CBAEF"/>
    <w:rsid w:val="3A592ED5"/>
    <w:rsid w:val="3A8E802F"/>
    <w:rsid w:val="3A975929"/>
    <w:rsid w:val="3B4FE7D0"/>
    <w:rsid w:val="3B51F398"/>
    <w:rsid w:val="3B5A60EA"/>
    <w:rsid w:val="3BEC60C1"/>
    <w:rsid w:val="3BF62FD1"/>
    <w:rsid w:val="3C0D8DE7"/>
    <w:rsid w:val="3C92DC6D"/>
    <w:rsid w:val="3CB50B47"/>
    <w:rsid w:val="3CD070E1"/>
    <w:rsid w:val="3CD63FC5"/>
    <w:rsid w:val="3CDEF699"/>
    <w:rsid w:val="3D5942B7"/>
    <w:rsid w:val="3DFD8BFF"/>
    <w:rsid w:val="3E0A6ED7"/>
    <w:rsid w:val="3E117793"/>
    <w:rsid w:val="3E7F5F31"/>
    <w:rsid w:val="3F34507E"/>
    <w:rsid w:val="3FBAE809"/>
    <w:rsid w:val="40013D5F"/>
    <w:rsid w:val="406F8F03"/>
    <w:rsid w:val="40A155E1"/>
    <w:rsid w:val="40C9A0F4"/>
    <w:rsid w:val="40CB6661"/>
    <w:rsid w:val="41352CC1"/>
    <w:rsid w:val="41707D56"/>
    <w:rsid w:val="419C4E04"/>
    <w:rsid w:val="41C0F74E"/>
    <w:rsid w:val="41DC53C0"/>
    <w:rsid w:val="42133F61"/>
    <w:rsid w:val="424C48F8"/>
    <w:rsid w:val="428C3E84"/>
    <w:rsid w:val="428E4036"/>
    <w:rsid w:val="4299F625"/>
    <w:rsid w:val="42D8AA6F"/>
    <w:rsid w:val="4325C4A0"/>
    <w:rsid w:val="432E52BF"/>
    <w:rsid w:val="43564E68"/>
    <w:rsid w:val="435AF9B5"/>
    <w:rsid w:val="43F772A6"/>
    <w:rsid w:val="4471053B"/>
    <w:rsid w:val="44B12BC6"/>
    <w:rsid w:val="45299BA1"/>
    <w:rsid w:val="458D9CAD"/>
    <w:rsid w:val="45DBFA3D"/>
    <w:rsid w:val="45F28A65"/>
    <w:rsid w:val="4610DFEA"/>
    <w:rsid w:val="463A67BC"/>
    <w:rsid w:val="4658E4E3"/>
    <w:rsid w:val="46FA3704"/>
    <w:rsid w:val="4701C2AF"/>
    <w:rsid w:val="47190150"/>
    <w:rsid w:val="4753DADA"/>
    <w:rsid w:val="4770B058"/>
    <w:rsid w:val="47AC1B92"/>
    <w:rsid w:val="47D1E01E"/>
    <w:rsid w:val="47DAE75C"/>
    <w:rsid w:val="482D3B38"/>
    <w:rsid w:val="484D0CC2"/>
    <w:rsid w:val="48B1BB6C"/>
    <w:rsid w:val="4947EBF3"/>
    <w:rsid w:val="49C4A359"/>
    <w:rsid w:val="4A2A0E6D"/>
    <w:rsid w:val="4AA3EA5C"/>
    <w:rsid w:val="4AF1B10F"/>
    <w:rsid w:val="4BE95C2E"/>
    <w:rsid w:val="4C02848B"/>
    <w:rsid w:val="4C3320CA"/>
    <w:rsid w:val="4C7F8CB5"/>
    <w:rsid w:val="4C96D277"/>
    <w:rsid w:val="4CBF7B47"/>
    <w:rsid w:val="4CC6F64E"/>
    <w:rsid w:val="4D34A3A2"/>
    <w:rsid w:val="4D37B8E9"/>
    <w:rsid w:val="4D49C5A5"/>
    <w:rsid w:val="4D7DAC30"/>
    <w:rsid w:val="4DE8B100"/>
    <w:rsid w:val="4E1B5D16"/>
    <w:rsid w:val="4E268236"/>
    <w:rsid w:val="4E3380C1"/>
    <w:rsid w:val="4EA979C9"/>
    <w:rsid w:val="4EAE7409"/>
    <w:rsid w:val="4F13CEB2"/>
    <w:rsid w:val="4F62B686"/>
    <w:rsid w:val="4F848161"/>
    <w:rsid w:val="4F89AC23"/>
    <w:rsid w:val="4FE232BB"/>
    <w:rsid w:val="50105596"/>
    <w:rsid w:val="5063E154"/>
    <w:rsid w:val="507D09B1"/>
    <w:rsid w:val="5105BAE2"/>
    <w:rsid w:val="513D1192"/>
    <w:rsid w:val="5188662A"/>
    <w:rsid w:val="518FA29A"/>
    <w:rsid w:val="519FDAF6"/>
    <w:rsid w:val="51B68CE1"/>
    <w:rsid w:val="51C81977"/>
    <w:rsid w:val="52744604"/>
    <w:rsid w:val="52760A54"/>
    <w:rsid w:val="529A5748"/>
    <w:rsid w:val="52FF6B9B"/>
    <w:rsid w:val="5339E7A8"/>
    <w:rsid w:val="536F5472"/>
    <w:rsid w:val="5391B2E1"/>
    <w:rsid w:val="53E5125D"/>
    <w:rsid w:val="53ECA8C6"/>
    <w:rsid w:val="5445CCAD"/>
    <w:rsid w:val="544FEFA2"/>
    <w:rsid w:val="548FE3AE"/>
    <w:rsid w:val="54A356D5"/>
    <w:rsid w:val="54C90B19"/>
    <w:rsid w:val="54E7DE43"/>
    <w:rsid w:val="5588B865"/>
    <w:rsid w:val="55903E74"/>
    <w:rsid w:val="55A966D1"/>
    <w:rsid w:val="55EB03C1"/>
    <w:rsid w:val="566313BD"/>
    <w:rsid w:val="56D322D8"/>
    <w:rsid w:val="56E0DB0F"/>
    <w:rsid w:val="56EC4B35"/>
    <w:rsid w:val="572488C6"/>
    <w:rsid w:val="57317CCE"/>
    <w:rsid w:val="57EB35AE"/>
    <w:rsid w:val="591BB79C"/>
    <w:rsid w:val="598E2E62"/>
    <w:rsid w:val="598ECD21"/>
    <w:rsid w:val="5997B48F"/>
    <w:rsid w:val="59E68476"/>
    <w:rsid w:val="5A5C2988"/>
    <w:rsid w:val="5A79C879"/>
    <w:rsid w:val="5CF4C840"/>
    <w:rsid w:val="5D1E2538"/>
    <w:rsid w:val="5D42645C"/>
    <w:rsid w:val="5D6CBBA3"/>
    <w:rsid w:val="5D7F4AD6"/>
    <w:rsid w:val="5D9DA069"/>
    <w:rsid w:val="5E02D866"/>
    <w:rsid w:val="5E058D88"/>
    <w:rsid w:val="5E3AD2D8"/>
    <w:rsid w:val="5E9EC6F9"/>
    <w:rsid w:val="5EA69C7F"/>
    <w:rsid w:val="5EB9F599"/>
    <w:rsid w:val="5EBE23EE"/>
    <w:rsid w:val="5F3720BA"/>
    <w:rsid w:val="5FA59930"/>
    <w:rsid w:val="5FCACC23"/>
    <w:rsid w:val="5FF1AAF8"/>
    <w:rsid w:val="6009F603"/>
    <w:rsid w:val="61416991"/>
    <w:rsid w:val="61777F31"/>
    <w:rsid w:val="61A5C664"/>
    <w:rsid w:val="61BEB2BA"/>
    <w:rsid w:val="61EFDCBF"/>
    <w:rsid w:val="61F1965B"/>
    <w:rsid w:val="62048B49"/>
    <w:rsid w:val="62612CA7"/>
    <w:rsid w:val="62976AB5"/>
    <w:rsid w:val="62DD39F2"/>
    <w:rsid w:val="6349844B"/>
    <w:rsid w:val="6386FCEE"/>
    <w:rsid w:val="63CA631B"/>
    <w:rsid w:val="63E90137"/>
    <w:rsid w:val="63F191B9"/>
    <w:rsid w:val="63FEA996"/>
    <w:rsid w:val="646A1F2B"/>
    <w:rsid w:val="64F8AE76"/>
    <w:rsid w:val="64F91A79"/>
    <w:rsid w:val="6505C504"/>
    <w:rsid w:val="654266CC"/>
    <w:rsid w:val="65E3610F"/>
    <w:rsid w:val="65F3361B"/>
    <w:rsid w:val="6614DAB4"/>
    <w:rsid w:val="66793787"/>
    <w:rsid w:val="66A557C5"/>
    <w:rsid w:val="66AAB12C"/>
    <w:rsid w:val="66B63737"/>
    <w:rsid w:val="66C41241"/>
    <w:rsid w:val="66DC5B6E"/>
    <w:rsid w:val="6706724A"/>
    <w:rsid w:val="672D7F6F"/>
    <w:rsid w:val="676C6F7A"/>
    <w:rsid w:val="67856291"/>
    <w:rsid w:val="67A55F16"/>
    <w:rsid w:val="67B0AB15"/>
    <w:rsid w:val="68071B3B"/>
    <w:rsid w:val="68779282"/>
    <w:rsid w:val="691F64C0"/>
    <w:rsid w:val="6927AA1C"/>
    <w:rsid w:val="6A170844"/>
    <w:rsid w:val="6A2F2763"/>
    <w:rsid w:val="6AB62F99"/>
    <w:rsid w:val="6AB6D311"/>
    <w:rsid w:val="6AC39DF2"/>
    <w:rsid w:val="6B19013E"/>
    <w:rsid w:val="6B811857"/>
    <w:rsid w:val="6BB77C02"/>
    <w:rsid w:val="6C1C9F71"/>
    <w:rsid w:val="6C274340"/>
    <w:rsid w:val="6C9F2166"/>
    <w:rsid w:val="6CA5CBD3"/>
    <w:rsid w:val="6CB213DD"/>
    <w:rsid w:val="6D6C0E49"/>
    <w:rsid w:val="6D930B0E"/>
    <w:rsid w:val="6DE4928C"/>
    <w:rsid w:val="6DEE6628"/>
    <w:rsid w:val="6DFB8A7E"/>
    <w:rsid w:val="6ECDC84F"/>
    <w:rsid w:val="6F2A2CC6"/>
    <w:rsid w:val="6F46B8BF"/>
    <w:rsid w:val="6F7172A4"/>
    <w:rsid w:val="6F8A3689"/>
    <w:rsid w:val="6F975ADF"/>
    <w:rsid w:val="6FD5BD87"/>
    <w:rsid w:val="70280753"/>
    <w:rsid w:val="706550B4"/>
    <w:rsid w:val="706B9DCE"/>
    <w:rsid w:val="709866A6"/>
    <w:rsid w:val="71332B40"/>
    <w:rsid w:val="71B65A88"/>
    <w:rsid w:val="7261CD88"/>
    <w:rsid w:val="7279ADF3"/>
    <w:rsid w:val="72CD2951"/>
    <w:rsid w:val="7300AC5B"/>
    <w:rsid w:val="7327E4CD"/>
    <w:rsid w:val="733E585D"/>
    <w:rsid w:val="73FD9DE9"/>
    <w:rsid w:val="744D7962"/>
    <w:rsid w:val="7468C036"/>
    <w:rsid w:val="74BC69AE"/>
    <w:rsid w:val="74CCB21A"/>
    <w:rsid w:val="74FF549C"/>
    <w:rsid w:val="751F9C26"/>
    <w:rsid w:val="753D21D3"/>
    <w:rsid w:val="75D5D51A"/>
    <w:rsid w:val="761BBD90"/>
    <w:rsid w:val="76244D93"/>
    <w:rsid w:val="76604414"/>
    <w:rsid w:val="76659CFD"/>
    <w:rsid w:val="76829D7E"/>
    <w:rsid w:val="7697209E"/>
    <w:rsid w:val="76F575E5"/>
    <w:rsid w:val="76F89686"/>
    <w:rsid w:val="771AA03B"/>
    <w:rsid w:val="771D70A5"/>
    <w:rsid w:val="77BBEBF3"/>
    <w:rsid w:val="77C01DF4"/>
    <w:rsid w:val="77C4C89C"/>
    <w:rsid w:val="7834C2DE"/>
    <w:rsid w:val="78ADDDD0"/>
    <w:rsid w:val="78D10F0C"/>
    <w:rsid w:val="796B79E5"/>
    <w:rsid w:val="79CEE999"/>
    <w:rsid w:val="79CF28D7"/>
    <w:rsid w:val="79EFCBB0"/>
    <w:rsid w:val="7A002727"/>
    <w:rsid w:val="7A088E00"/>
    <w:rsid w:val="7A0C10BA"/>
    <w:rsid w:val="7A7EBC54"/>
    <w:rsid w:val="7ABAFE44"/>
    <w:rsid w:val="7AC4C107"/>
    <w:rsid w:val="7B70ED85"/>
    <w:rsid w:val="7B727F47"/>
    <w:rsid w:val="7BA001D6"/>
    <w:rsid w:val="7C4063BC"/>
    <w:rsid w:val="7C45EA30"/>
    <w:rsid w:val="7CB567AA"/>
    <w:rsid w:val="7D5DADC5"/>
    <w:rsid w:val="7D8D97DF"/>
    <w:rsid w:val="7DED3222"/>
    <w:rsid w:val="7E102615"/>
    <w:rsid w:val="7E1A490A"/>
    <w:rsid w:val="7E90F7AC"/>
    <w:rsid w:val="7EA299FA"/>
    <w:rsid w:val="7EF3E4A5"/>
    <w:rsid w:val="7F7AD6B0"/>
    <w:rsid w:val="7FA97779"/>
    <w:rsid w:val="7FED046D"/>
    <w:rsid w:val="7FF146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86B9ABE"/>
  <w15:chartTrackingRefBased/>
  <w15:docId w15:val="{3CF2E9B7-B13A-4AB9-A463-CC31131D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sz w:val="22"/>
      <w:szCs w:val="22"/>
      <w:lang w:eastAsia="en-US"/>
    </w:rPr>
  </w:style>
  <w:style w:type="paragraph" w:styleId="Heading1">
    <w:name w:val="heading 1"/>
    <w:basedOn w:val="Normal"/>
    <w:next w:val="Normal"/>
    <w:qFormat/>
    <w:pPr>
      <w:keepNext/>
      <w:numPr>
        <w:numId w:val="2"/>
      </w:numPr>
      <w:spacing w:before="240" w:after="60" w:line="240" w:lineRule="auto"/>
      <w:outlineLvl w:val="0"/>
    </w:pPr>
    <w:rPr>
      <w:rFonts w:ascii="Cambria" w:eastAsia="Times New Roman" w:hAnsi="Cambria"/>
      <w:b/>
      <w:bCs/>
      <w:kern w:val="32"/>
      <w:sz w:val="32"/>
      <w:szCs w:val="32"/>
      <w:lang w:val="x-none" w:eastAsia="x-none"/>
    </w:rPr>
  </w:style>
  <w:style w:type="paragraph" w:styleId="Heading2">
    <w:name w:val="heading 2"/>
    <w:basedOn w:val="Normal"/>
    <w:next w:val="Normal"/>
    <w:qFormat/>
    <w:pPr>
      <w:keepNext/>
      <w:numPr>
        <w:ilvl w:val="1"/>
        <w:numId w:val="2"/>
      </w:numPr>
      <w:spacing w:before="240" w:after="60" w:line="240" w:lineRule="auto"/>
      <w:outlineLvl w:val="1"/>
    </w:pPr>
    <w:rPr>
      <w:rFonts w:ascii="Cambria" w:eastAsia="Times New Roman" w:hAnsi="Cambria"/>
      <w:b/>
      <w:bCs/>
      <w:i/>
      <w:iCs/>
      <w:sz w:val="28"/>
      <w:szCs w:val="28"/>
      <w:lang w:val="x-none" w:eastAsia="x-none"/>
    </w:rPr>
  </w:style>
  <w:style w:type="paragraph" w:styleId="Heading3">
    <w:name w:val="heading 3"/>
    <w:basedOn w:val="Normal"/>
    <w:next w:val="Normal"/>
    <w:qFormat/>
    <w:pPr>
      <w:keepNext/>
      <w:numPr>
        <w:ilvl w:val="2"/>
        <w:numId w:val="2"/>
      </w:numPr>
      <w:spacing w:before="240" w:after="60" w:line="240" w:lineRule="auto"/>
      <w:outlineLvl w:val="2"/>
    </w:pPr>
    <w:rPr>
      <w:rFonts w:ascii="Cambria" w:eastAsia="Times New Roman" w:hAnsi="Cambria"/>
      <w:b/>
      <w:bCs/>
      <w:sz w:val="26"/>
      <w:szCs w:val="26"/>
      <w:lang w:val="x-none" w:eastAsia="x-none"/>
    </w:rPr>
  </w:style>
  <w:style w:type="paragraph" w:styleId="Heading4">
    <w:name w:val="heading 4"/>
    <w:basedOn w:val="Normal"/>
    <w:next w:val="Normal"/>
    <w:qFormat/>
    <w:pPr>
      <w:keepNext/>
      <w:numPr>
        <w:ilvl w:val="3"/>
        <w:numId w:val="2"/>
      </w:numPr>
      <w:spacing w:before="240" w:after="60" w:line="240" w:lineRule="auto"/>
      <w:outlineLvl w:val="3"/>
    </w:pPr>
    <w:rPr>
      <w:rFonts w:eastAsia="Times New Roman"/>
      <w:b/>
      <w:bCs/>
      <w:sz w:val="28"/>
      <w:szCs w:val="28"/>
      <w:lang w:val="x-none" w:eastAsia="x-none"/>
    </w:rPr>
  </w:style>
  <w:style w:type="paragraph" w:styleId="Heading5">
    <w:name w:val="heading 5"/>
    <w:basedOn w:val="Normal"/>
    <w:next w:val="Normal"/>
    <w:qFormat/>
    <w:pPr>
      <w:numPr>
        <w:ilvl w:val="4"/>
        <w:numId w:val="2"/>
      </w:numPr>
      <w:spacing w:before="240" w:after="60" w:line="240" w:lineRule="auto"/>
      <w:outlineLvl w:val="4"/>
    </w:pPr>
    <w:rPr>
      <w:rFonts w:eastAsia="Times New Roman"/>
      <w:b/>
      <w:bCs/>
      <w:i/>
      <w:iCs/>
      <w:sz w:val="26"/>
      <w:szCs w:val="26"/>
      <w:lang w:val="x-none" w:eastAsia="x-none"/>
    </w:rPr>
  </w:style>
  <w:style w:type="paragraph" w:styleId="Heading6">
    <w:name w:val="heading 6"/>
    <w:basedOn w:val="Normal"/>
    <w:next w:val="Normal"/>
    <w:qFormat/>
    <w:pPr>
      <w:numPr>
        <w:ilvl w:val="5"/>
        <w:numId w:val="2"/>
      </w:numPr>
      <w:spacing w:before="240" w:after="60" w:line="240" w:lineRule="auto"/>
      <w:outlineLvl w:val="5"/>
    </w:pPr>
    <w:rPr>
      <w:rFonts w:eastAsia="Times New Roman"/>
      <w:b/>
      <w:bCs/>
      <w:lang w:val="x-none" w:eastAsia="x-none"/>
    </w:rPr>
  </w:style>
  <w:style w:type="paragraph" w:styleId="Heading7">
    <w:name w:val="heading 7"/>
    <w:basedOn w:val="Normal"/>
    <w:next w:val="Normal"/>
    <w:qFormat/>
    <w:pPr>
      <w:numPr>
        <w:ilvl w:val="6"/>
        <w:numId w:val="2"/>
      </w:numPr>
      <w:spacing w:before="240" w:after="60" w:line="240" w:lineRule="auto"/>
      <w:outlineLvl w:val="6"/>
    </w:pPr>
    <w:rPr>
      <w:rFonts w:eastAsia="Times New Roman"/>
      <w:sz w:val="24"/>
      <w:szCs w:val="24"/>
      <w:lang w:val="x-none" w:eastAsia="x-none"/>
    </w:rPr>
  </w:style>
  <w:style w:type="paragraph" w:styleId="Heading8">
    <w:name w:val="heading 8"/>
    <w:basedOn w:val="Normal"/>
    <w:next w:val="Normal"/>
    <w:qFormat/>
    <w:pPr>
      <w:numPr>
        <w:ilvl w:val="7"/>
        <w:numId w:val="2"/>
      </w:numPr>
      <w:spacing w:before="240" w:after="60" w:line="240" w:lineRule="auto"/>
      <w:outlineLvl w:val="7"/>
    </w:pPr>
    <w:rPr>
      <w:rFonts w:eastAsia="Times New Roman"/>
      <w:i/>
      <w:iCs/>
      <w:sz w:val="24"/>
      <w:szCs w:val="24"/>
      <w:lang w:val="x-none" w:eastAsia="x-none"/>
    </w:rPr>
  </w:style>
  <w:style w:type="paragraph" w:styleId="Heading9">
    <w:name w:val="heading 9"/>
    <w:basedOn w:val="Normal"/>
    <w:next w:val="Normal"/>
    <w:qFormat/>
    <w:pPr>
      <w:numPr>
        <w:ilvl w:val="8"/>
        <w:numId w:val="2"/>
      </w:numPr>
      <w:spacing w:before="240" w:after="60" w:line="240" w:lineRule="auto"/>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1"/>
      </w:numP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0" w:line="240" w:lineRule="auto"/>
      <w:ind w:left="1440"/>
      <w:jc w:val="both"/>
    </w:pPr>
    <w:rPr>
      <w:rFonts w:ascii="Arial" w:eastAsia="Times New Roman" w:hAnsi="Arial"/>
      <w:sz w:val="24"/>
      <w:szCs w:val="24"/>
      <w:lang w:val="x-none"/>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Default">
    <w:name w:val="Default"/>
    <w:pPr>
      <w:autoSpaceDE w:val="0"/>
      <w:autoSpaceDN w:val="0"/>
      <w:adjustRightInd w:val="0"/>
    </w:pPr>
    <w:rPr>
      <w:rFonts w:ascii="Arial" w:hAnsi="Arial" w:cs="Arial"/>
      <w:color w:val="000000"/>
      <w:sz w:val="24"/>
      <w:szCs w:val="24"/>
      <w:lang w:eastAsia="en-GB"/>
    </w:rPr>
  </w:style>
  <w:style w:type="paragraph" w:styleId="BodyTextIndent">
    <w:name w:val="Body Text Indent"/>
    <w:basedOn w:val="Normal"/>
    <w:pPr>
      <w:spacing w:after="120"/>
      <w:ind w:left="283"/>
    </w:pPr>
    <w:rPr>
      <w:lang w:val="x-non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pPr>
      <w:spacing w:after="120" w:line="240" w:lineRule="auto"/>
    </w:pPr>
    <w:rPr>
      <w:rFonts w:ascii="Arial" w:eastAsia="Times New Roman" w:hAnsi="Arial"/>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customStyle="1" w:styleId="BodyTextIndentChar">
    <w:name w:val="Body Text Indent Char"/>
    <w:rPr>
      <w:rFonts w:ascii="Calibri" w:eastAsia="Calibri" w:hAnsi="Calibri"/>
      <w:sz w:val="22"/>
      <w:szCs w:val="22"/>
      <w:lang w:eastAsia="en-US"/>
    </w:rPr>
  </w:style>
  <w:style w:type="paragraph" w:styleId="ListParagraph">
    <w:name w:val="List Paragraph"/>
    <w:aliases w:val="Bullet point text,Bulleted list,Dot pt,No Spacing1,List Paragraph Char Char Char,Indicator Text,Numbered Para 1,List Paragraph1,Bullet Points,MAIN CONTENT,Bullet 1,List Paragraph11,List Paragraph12,F5 List Paragraph,Bullet Style,OBC Bulle"/>
    <w:basedOn w:val="Normal"/>
    <w:uiPriority w:val="34"/>
    <w:qFormat/>
    <w:pPr>
      <w:ind w:left="720"/>
    </w:pPr>
  </w:style>
  <w:style w:type="paragraph" w:styleId="Revision">
    <w:name w:val="Revision"/>
    <w:semiHidden/>
    <w:rPr>
      <w:rFonts w:ascii="Calibri" w:eastAsia="Calibri" w:hAnsi="Calibri"/>
      <w:sz w:val="22"/>
      <w:szCs w:val="22"/>
      <w:lang w:eastAsia="en-US"/>
    </w:rPr>
  </w:style>
  <w:style w:type="paragraph" w:styleId="PlainText">
    <w:name w:val="Plain Text"/>
    <w:basedOn w:val="Normal"/>
    <w:pPr>
      <w:spacing w:after="0" w:line="240" w:lineRule="auto"/>
    </w:pPr>
    <w:rPr>
      <w:rFonts w:ascii="Consolas" w:hAnsi="Consolas"/>
      <w:sz w:val="21"/>
      <w:szCs w:val="21"/>
      <w:lang w:val="x-none"/>
    </w:rPr>
  </w:style>
  <w:style w:type="character" w:customStyle="1" w:styleId="PlainTextChar">
    <w:name w:val="Plain Text Char"/>
    <w:rPr>
      <w:rFonts w:ascii="Consolas" w:eastAsia="Calibri" w:hAnsi="Consolas"/>
      <w:sz w:val="21"/>
      <w:szCs w:val="21"/>
      <w:lang w:eastAsia="en-US"/>
    </w:rPr>
  </w:style>
  <w:style w:type="character" w:customStyle="1" w:styleId="BodyTextIndent2Char">
    <w:name w:val="Body Text Indent 2 Char"/>
    <w:rPr>
      <w:rFonts w:ascii="Arial" w:hAnsi="Arial"/>
      <w:sz w:val="24"/>
      <w:szCs w:val="24"/>
      <w:lang w:eastAsia="en-US"/>
    </w:rPr>
  </w:style>
  <w:style w:type="character" w:customStyle="1" w:styleId="Heading1Char">
    <w:name w:val="Heading 1 Char"/>
    <w:rPr>
      <w:rFonts w:ascii="Cambria" w:hAnsi="Cambria"/>
      <w:b/>
      <w:bCs/>
      <w:kern w:val="32"/>
      <w:sz w:val="32"/>
      <w:szCs w:val="32"/>
      <w:lang w:val="x-none" w:eastAsia="x-none"/>
    </w:rPr>
  </w:style>
  <w:style w:type="character" w:customStyle="1" w:styleId="Heading2Char">
    <w:name w:val="Heading 2 Char"/>
    <w:rPr>
      <w:rFonts w:ascii="Cambria" w:hAnsi="Cambria"/>
      <w:b/>
      <w:bCs/>
      <w:i/>
      <w:iCs/>
      <w:sz w:val="28"/>
      <w:szCs w:val="28"/>
      <w:lang w:val="x-none" w:eastAsia="x-none"/>
    </w:rPr>
  </w:style>
  <w:style w:type="character" w:customStyle="1" w:styleId="Heading3Char">
    <w:name w:val="Heading 3 Char"/>
    <w:rPr>
      <w:rFonts w:ascii="Cambria" w:hAnsi="Cambria"/>
      <w:b/>
      <w:bCs/>
      <w:sz w:val="26"/>
      <w:szCs w:val="26"/>
      <w:lang w:val="x-none" w:eastAsia="x-none"/>
    </w:rPr>
  </w:style>
  <w:style w:type="character" w:customStyle="1" w:styleId="Heading4Char">
    <w:name w:val="Heading 4 Char"/>
    <w:rPr>
      <w:rFonts w:ascii="Calibri" w:hAnsi="Calibri"/>
      <w:b/>
      <w:bCs/>
      <w:sz w:val="28"/>
      <w:szCs w:val="28"/>
      <w:lang w:val="x-none" w:eastAsia="x-none"/>
    </w:rPr>
  </w:style>
  <w:style w:type="character" w:customStyle="1" w:styleId="Heading5Char">
    <w:name w:val="Heading 5 Char"/>
    <w:rPr>
      <w:rFonts w:ascii="Calibri" w:hAnsi="Calibri"/>
      <w:b/>
      <w:bCs/>
      <w:i/>
      <w:iCs/>
      <w:sz w:val="26"/>
      <w:szCs w:val="26"/>
      <w:lang w:val="x-none" w:eastAsia="x-none"/>
    </w:rPr>
  </w:style>
  <w:style w:type="character" w:customStyle="1" w:styleId="Heading6Char">
    <w:name w:val="Heading 6 Char"/>
    <w:rPr>
      <w:rFonts w:ascii="Calibri" w:hAnsi="Calibri"/>
      <w:b/>
      <w:bCs/>
      <w:sz w:val="22"/>
      <w:szCs w:val="22"/>
      <w:lang w:val="x-none" w:eastAsia="x-none"/>
    </w:rPr>
  </w:style>
  <w:style w:type="character" w:customStyle="1" w:styleId="Heading7Char">
    <w:name w:val="Heading 7 Char"/>
    <w:rPr>
      <w:rFonts w:ascii="Calibri" w:hAnsi="Calibri"/>
      <w:sz w:val="24"/>
      <w:szCs w:val="24"/>
      <w:lang w:val="x-none" w:eastAsia="x-none"/>
    </w:rPr>
  </w:style>
  <w:style w:type="character" w:customStyle="1" w:styleId="Heading8Char">
    <w:name w:val="Heading 8 Char"/>
    <w:rPr>
      <w:rFonts w:ascii="Calibri" w:hAnsi="Calibri"/>
      <w:i/>
      <w:iCs/>
      <w:sz w:val="24"/>
      <w:szCs w:val="24"/>
      <w:lang w:val="x-none" w:eastAsia="x-none"/>
    </w:rPr>
  </w:style>
  <w:style w:type="character" w:customStyle="1" w:styleId="Heading9Char">
    <w:name w:val="Heading 9 Char"/>
    <w:rPr>
      <w:rFonts w:ascii="Cambria" w:hAnsi="Cambria"/>
      <w:sz w:val="22"/>
      <w:szCs w:val="22"/>
      <w:lang w:val="x-none" w:eastAsia="x-none"/>
    </w:rPr>
  </w:style>
  <w:style w:type="paragraph" w:customStyle="1" w:styleId="DocumentTitle">
    <w:name w:val="Document Title"/>
    <w:basedOn w:val="Header"/>
    <w:next w:val="Normal"/>
    <w:pPr>
      <w:overflowPunct w:val="0"/>
      <w:autoSpaceDE w:val="0"/>
      <w:autoSpaceDN w:val="0"/>
      <w:adjustRightInd w:val="0"/>
      <w:spacing w:before="2720" w:after="360" w:line="240" w:lineRule="auto"/>
      <w:jc w:val="right"/>
      <w:textAlignment w:val="baseline"/>
    </w:pPr>
    <w:rPr>
      <w:rFonts w:ascii="Arial" w:eastAsia="Times New Roman" w:hAnsi="Arial"/>
      <w:b/>
      <w:sz w:val="40"/>
      <w:szCs w:val="20"/>
    </w:rPr>
  </w:style>
  <w:style w:type="paragraph" w:customStyle="1" w:styleId="AuditBodyText">
    <w:name w:val="Audit Body Text"/>
    <w:basedOn w:val="BodyText"/>
    <w:qFormat/>
    <w:pPr>
      <w:tabs>
        <w:tab w:val="left" w:pos="6840"/>
      </w:tabs>
      <w:jc w:val="both"/>
    </w:pPr>
    <w:rPr>
      <w:rFonts w:ascii="Verdana" w:hAnsi="Verdana"/>
      <w:lang w:val="x-none"/>
    </w:rPr>
  </w:style>
  <w:style w:type="character" w:customStyle="1" w:styleId="AuditBodyTextChar">
    <w:name w:val="Audit Body Text Char"/>
    <w:rPr>
      <w:rFonts w:ascii="Verdana" w:hAnsi="Verdana" w:cs="Arial"/>
      <w:sz w:val="24"/>
      <w:szCs w:val="24"/>
      <w:lang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itembody">
    <w:name w:val="Main item body"/>
    <w:basedOn w:val="Normal"/>
    <w:pPr>
      <w:spacing w:before="160" w:after="0" w:line="240" w:lineRule="auto"/>
      <w:ind w:left="720"/>
    </w:pPr>
    <w:rPr>
      <w:rFonts w:ascii="Arial" w:eastAsia="Times New Roman" w:hAnsi="Arial"/>
      <w:sz w:val="24"/>
      <w:szCs w:val="20"/>
      <w:lang w:val="x-none"/>
    </w:rPr>
  </w:style>
  <w:style w:type="character" w:customStyle="1" w:styleId="MainitembodyChar">
    <w:name w:val="Main item body Char"/>
    <w:rPr>
      <w:rFonts w:ascii="Arial" w:hAnsi="Arial"/>
      <w:sz w:val="24"/>
      <w:lang w:eastAsia="en-US"/>
    </w:rPr>
  </w:style>
  <w:style w:type="character" w:customStyle="1" w:styleId="organisation-logo">
    <w:name w:val="organisation-logo"/>
    <w:basedOn w:val="DefaultParagraphFont"/>
  </w:style>
  <w:style w:type="character" w:customStyle="1" w:styleId="tgc">
    <w:name w:val="_tgc"/>
    <w:basedOn w:val="DefaultParagraphFont"/>
  </w:style>
  <w:style w:type="character" w:customStyle="1" w:styleId="st1">
    <w:name w:val="st1"/>
  </w:style>
  <w:style w:type="character" w:customStyle="1" w:styleId="ListParagraphChar">
    <w:name w:val="List Paragraph Char"/>
    <w:aliases w:val="Bullet point text Char,Bulleted list Char,Dot pt Char,No Spacing1 Char,List Paragraph Char Char Char Char,Indicator Text Char,Numbered Para 1 Char,List Paragraph1 Char,Bullet Points Char,MAIN CONTENT Char,Bullet 1 Char,L Char"/>
    <w:uiPriority w:val="34"/>
    <w:qFormat/>
    <w:locked/>
    <w:rPr>
      <w:rFonts w:ascii="Calibri" w:eastAsia="Calibri" w:hAnsi="Calibri"/>
      <w:sz w:val="22"/>
      <w:szCs w:val="22"/>
      <w:lang w:eastAsia="en-US"/>
    </w:rPr>
  </w:style>
  <w:style w:type="character" w:customStyle="1" w:styleId="s15">
    <w:name w:val="s15"/>
  </w:style>
  <w:style w:type="character" w:customStyle="1" w:styleId="FooterChar">
    <w:name w:val="Footer Char"/>
    <w:basedOn w:val="DefaultParagraphFont"/>
    <w:link w:val="Footer"/>
    <w:uiPriority w:val="99"/>
    <w:rsid w:val="009E5B22"/>
    <w:rPr>
      <w:rFonts w:ascii="Calibri" w:eastAsia="Calibri" w:hAnsi="Calibri"/>
      <w:sz w:val="22"/>
      <w:szCs w:val="22"/>
      <w:lang w:eastAsia="en-US"/>
    </w:rPr>
  </w:style>
  <w:style w:type="character" w:customStyle="1" w:styleId="hgkelc">
    <w:name w:val="hgkelc"/>
    <w:basedOn w:val="DefaultParagraphFont"/>
    <w:rsid w:val="007069D8"/>
  </w:style>
  <w:style w:type="character" w:customStyle="1" w:styleId="normaltextrun">
    <w:name w:val="normaltextrun"/>
    <w:basedOn w:val="DefaultParagraphFont"/>
    <w:rsid w:val="00CE1F02"/>
  </w:style>
  <w:style w:type="character" w:customStyle="1" w:styleId="eop">
    <w:name w:val="eop"/>
    <w:basedOn w:val="DefaultParagraphFont"/>
    <w:rsid w:val="0070157D"/>
  </w:style>
  <w:style w:type="character" w:customStyle="1" w:styleId="CommentTextChar">
    <w:name w:val="Comment Text Char"/>
    <w:basedOn w:val="DefaultParagraphFont"/>
    <w:link w:val="CommentText"/>
    <w:uiPriority w:val="99"/>
    <w:semiHidden/>
    <w:rsid w:val="00D02B98"/>
    <w:rPr>
      <w:rFonts w:ascii="Calibri" w:eastAsia="Calibri" w:hAnsi="Calibri"/>
      <w:lang w:eastAsia="en-US"/>
    </w:rPr>
  </w:style>
  <w:style w:type="character" w:styleId="SubtleReference">
    <w:name w:val="Subtle Reference"/>
    <w:basedOn w:val="DefaultParagraphFont"/>
    <w:uiPriority w:val="31"/>
    <w:qFormat/>
    <w:rsid w:val="00F84D57"/>
    <w:rPr>
      <w:smallCaps/>
      <w:color w:val="5A5A5A" w:themeColor="text1" w:themeTint="A5"/>
    </w:rPr>
  </w:style>
  <w:style w:type="paragraph" w:customStyle="1" w:styleId="paragraph">
    <w:name w:val="paragraph"/>
    <w:basedOn w:val="Normal"/>
    <w:rsid w:val="001340A2"/>
    <w:pPr>
      <w:spacing w:before="100" w:beforeAutospacing="1" w:after="100" w:afterAutospacing="1" w:line="240" w:lineRule="auto"/>
    </w:pPr>
    <w:rPr>
      <w:rFonts w:ascii="Times New Roman" w:eastAsia="Times New Roman" w:hAnsi="Times New Roman"/>
      <w:sz w:val="24"/>
      <w:szCs w:val="24"/>
      <w:lang w:eastAsia="en-GB"/>
    </w:rPr>
  </w:style>
  <w:style w:type="paragraph" w:styleId="Subtitle">
    <w:name w:val="Subtitle"/>
    <w:basedOn w:val="Normal"/>
    <w:link w:val="SubtitleChar"/>
    <w:qFormat/>
    <w:rsid w:val="00D82DBD"/>
    <w:pPr>
      <w:spacing w:after="0" w:line="240" w:lineRule="auto"/>
      <w:jc w:val="center"/>
    </w:pPr>
    <w:rPr>
      <w:rFonts w:ascii="Arial" w:eastAsia="Times New Roman" w:hAnsi="Arial" w:cs="Arial"/>
      <w:b/>
      <w:bCs/>
      <w:sz w:val="28"/>
      <w:szCs w:val="24"/>
    </w:rPr>
  </w:style>
  <w:style w:type="character" w:customStyle="1" w:styleId="SubtitleChar">
    <w:name w:val="Subtitle Char"/>
    <w:basedOn w:val="DefaultParagraphFont"/>
    <w:link w:val="Subtitle"/>
    <w:rsid w:val="00D82DBD"/>
    <w:rPr>
      <w:rFonts w:ascii="Arial" w:hAnsi="Arial" w:cs="Arial"/>
      <w:b/>
      <w:bCs/>
      <w:sz w:val="28"/>
      <w:szCs w:val="24"/>
      <w:lang w:eastAsia="en-US"/>
    </w:rPr>
  </w:style>
  <w:style w:type="paragraph" w:customStyle="1" w:styleId="pf0">
    <w:name w:val="pf0"/>
    <w:basedOn w:val="Normal"/>
    <w:rsid w:val="00D132A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f01">
    <w:name w:val="cf01"/>
    <w:basedOn w:val="DefaultParagraphFont"/>
    <w:rsid w:val="00D132A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363">
      <w:bodyDiv w:val="1"/>
      <w:marLeft w:val="0"/>
      <w:marRight w:val="0"/>
      <w:marTop w:val="0"/>
      <w:marBottom w:val="0"/>
      <w:divBdr>
        <w:top w:val="none" w:sz="0" w:space="0" w:color="auto"/>
        <w:left w:val="none" w:sz="0" w:space="0" w:color="auto"/>
        <w:bottom w:val="none" w:sz="0" w:space="0" w:color="auto"/>
        <w:right w:val="none" w:sz="0" w:space="0" w:color="auto"/>
      </w:divBdr>
    </w:div>
    <w:div w:id="283778046">
      <w:bodyDiv w:val="1"/>
      <w:marLeft w:val="0"/>
      <w:marRight w:val="0"/>
      <w:marTop w:val="0"/>
      <w:marBottom w:val="0"/>
      <w:divBdr>
        <w:top w:val="none" w:sz="0" w:space="0" w:color="auto"/>
        <w:left w:val="none" w:sz="0" w:space="0" w:color="auto"/>
        <w:bottom w:val="none" w:sz="0" w:space="0" w:color="auto"/>
        <w:right w:val="none" w:sz="0" w:space="0" w:color="auto"/>
      </w:divBdr>
    </w:div>
    <w:div w:id="289290238">
      <w:bodyDiv w:val="1"/>
      <w:marLeft w:val="0"/>
      <w:marRight w:val="0"/>
      <w:marTop w:val="0"/>
      <w:marBottom w:val="0"/>
      <w:divBdr>
        <w:top w:val="none" w:sz="0" w:space="0" w:color="auto"/>
        <w:left w:val="none" w:sz="0" w:space="0" w:color="auto"/>
        <w:bottom w:val="none" w:sz="0" w:space="0" w:color="auto"/>
        <w:right w:val="none" w:sz="0" w:space="0" w:color="auto"/>
      </w:divBdr>
    </w:div>
    <w:div w:id="336882594">
      <w:bodyDiv w:val="1"/>
      <w:marLeft w:val="0"/>
      <w:marRight w:val="0"/>
      <w:marTop w:val="0"/>
      <w:marBottom w:val="0"/>
      <w:divBdr>
        <w:top w:val="none" w:sz="0" w:space="0" w:color="auto"/>
        <w:left w:val="none" w:sz="0" w:space="0" w:color="auto"/>
        <w:bottom w:val="none" w:sz="0" w:space="0" w:color="auto"/>
        <w:right w:val="none" w:sz="0" w:space="0" w:color="auto"/>
      </w:divBdr>
    </w:div>
    <w:div w:id="447360286">
      <w:bodyDiv w:val="1"/>
      <w:marLeft w:val="0"/>
      <w:marRight w:val="0"/>
      <w:marTop w:val="0"/>
      <w:marBottom w:val="0"/>
      <w:divBdr>
        <w:top w:val="none" w:sz="0" w:space="0" w:color="auto"/>
        <w:left w:val="none" w:sz="0" w:space="0" w:color="auto"/>
        <w:bottom w:val="none" w:sz="0" w:space="0" w:color="auto"/>
        <w:right w:val="none" w:sz="0" w:space="0" w:color="auto"/>
      </w:divBdr>
      <w:divsChild>
        <w:div w:id="1837376725">
          <w:marLeft w:val="0"/>
          <w:marRight w:val="0"/>
          <w:marTop w:val="0"/>
          <w:marBottom w:val="0"/>
          <w:divBdr>
            <w:top w:val="none" w:sz="0" w:space="0" w:color="auto"/>
            <w:left w:val="none" w:sz="0" w:space="0" w:color="auto"/>
            <w:bottom w:val="none" w:sz="0" w:space="0" w:color="auto"/>
            <w:right w:val="none" w:sz="0" w:space="0" w:color="auto"/>
          </w:divBdr>
          <w:divsChild>
            <w:div w:id="1516919967">
              <w:marLeft w:val="0"/>
              <w:marRight w:val="0"/>
              <w:marTop w:val="0"/>
              <w:marBottom w:val="0"/>
              <w:divBdr>
                <w:top w:val="none" w:sz="0" w:space="0" w:color="auto"/>
                <w:left w:val="none" w:sz="0" w:space="0" w:color="auto"/>
                <w:bottom w:val="none" w:sz="0" w:space="0" w:color="auto"/>
                <w:right w:val="none" w:sz="0" w:space="0" w:color="auto"/>
              </w:divBdr>
              <w:divsChild>
                <w:div w:id="1815366016">
                  <w:marLeft w:val="0"/>
                  <w:marRight w:val="0"/>
                  <w:marTop w:val="0"/>
                  <w:marBottom w:val="0"/>
                  <w:divBdr>
                    <w:top w:val="none" w:sz="0" w:space="0" w:color="auto"/>
                    <w:left w:val="none" w:sz="0" w:space="0" w:color="auto"/>
                    <w:bottom w:val="none" w:sz="0" w:space="0" w:color="auto"/>
                    <w:right w:val="none" w:sz="0" w:space="0" w:color="auto"/>
                  </w:divBdr>
                  <w:divsChild>
                    <w:div w:id="1738934409">
                      <w:marLeft w:val="0"/>
                      <w:marRight w:val="0"/>
                      <w:marTop w:val="0"/>
                      <w:marBottom w:val="0"/>
                      <w:divBdr>
                        <w:top w:val="none" w:sz="0" w:space="0" w:color="auto"/>
                        <w:left w:val="none" w:sz="0" w:space="0" w:color="auto"/>
                        <w:bottom w:val="none" w:sz="0" w:space="0" w:color="auto"/>
                        <w:right w:val="none" w:sz="0" w:space="0" w:color="auto"/>
                      </w:divBdr>
                      <w:divsChild>
                        <w:div w:id="174195795">
                          <w:marLeft w:val="0"/>
                          <w:marRight w:val="0"/>
                          <w:marTop w:val="0"/>
                          <w:marBottom w:val="0"/>
                          <w:divBdr>
                            <w:top w:val="none" w:sz="0" w:space="0" w:color="auto"/>
                            <w:left w:val="none" w:sz="0" w:space="0" w:color="auto"/>
                            <w:bottom w:val="none" w:sz="0" w:space="0" w:color="auto"/>
                            <w:right w:val="none" w:sz="0" w:space="0" w:color="auto"/>
                          </w:divBdr>
                          <w:divsChild>
                            <w:div w:id="886986331">
                              <w:marLeft w:val="0"/>
                              <w:marRight w:val="0"/>
                              <w:marTop w:val="0"/>
                              <w:marBottom w:val="0"/>
                              <w:divBdr>
                                <w:top w:val="none" w:sz="0" w:space="0" w:color="auto"/>
                                <w:left w:val="none" w:sz="0" w:space="0" w:color="auto"/>
                                <w:bottom w:val="none" w:sz="0" w:space="0" w:color="auto"/>
                                <w:right w:val="none" w:sz="0" w:space="0" w:color="auto"/>
                              </w:divBdr>
                              <w:divsChild>
                                <w:div w:id="590970610">
                                  <w:marLeft w:val="0"/>
                                  <w:marRight w:val="0"/>
                                  <w:marTop w:val="0"/>
                                  <w:marBottom w:val="0"/>
                                  <w:divBdr>
                                    <w:top w:val="none" w:sz="0" w:space="0" w:color="auto"/>
                                    <w:left w:val="none" w:sz="0" w:space="0" w:color="auto"/>
                                    <w:bottom w:val="none" w:sz="0" w:space="0" w:color="auto"/>
                                    <w:right w:val="none" w:sz="0" w:space="0" w:color="auto"/>
                                  </w:divBdr>
                                  <w:divsChild>
                                    <w:div w:id="1254781457">
                                      <w:marLeft w:val="0"/>
                                      <w:marRight w:val="0"/>
                                      <w:marTop w:val="0"/>
                                      <w:marBottom w:val="0"/>
                                      <w:divBdr>
                                        <w:top w:val="none" w:sz="0" w:space="0" w:color="auto"/>
                                        <w:left w:val="none" w:sz="0" w:space="0" w:color="auto"/>
                                        <w:bottom w:val="none" w:sz="0" w:space="0" w:color="auto"/>
                                        <w:right w:val="none" w:sz="0" w:space="0" w:color="auto"/>
                                      </w:divBdr>
                                      <w:divsChild>
                                        <w:div w:id="9431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674305">
          <w:marLeft w:val="0"/>
          <w:marRight w:val="0"/>
          <w:marTop w:val="0"/>
          <w:marBottom w:val="0"/>
          <w:divBdr>
            <w:top w:val="none" w:sz="0" w:space="0" w:color="auto"/>
            <w:left w:val="none" w:sz="0" w:space="0" w:color="auto"/>
            <w:bottom w:val="none" w:sz="0" w:space="0" w:color="auto"/>
            <w:right w:val="none" w:sz="0" w:space="0" w:color="auto"/>
          </w:divBdr>
          <w:divsChild>
            <w:div w:id="1268998408">
              <w:marLeft w:val="0"/>
              <w:marRight w:val="0"/>
              <w:marTop w:val="0"/>
              <w:marBottom w:val="0"/>
              <w:divBdr>
                <w:top w:val="none" w:sz="0" w:space="0" w:color="auto"/>
                <w:left w:val="none" w:sz="0" w:space="0" w:color="auto"/>
                <w:bottom w:val="none" w:sz="0" w:space="0" w:color="auto"/>
                <w:right w:val="none" w:sz="0" w:space="0" w:color="auto"/>
              </w:divBdr>
              <w:divsChild>
                <w:div w:id="37827483">
                  <w:marLeft w:val="0"/>
                  <w:marRight w:val="0"/>
                  <w:marTop w:val="0"/>
                  <w:marBottom w:val="0"/>
                  <w:divBdr>
                    <w:top w:val="none" w:sz="0" w:space="0" w:color="auto"/>
                    <w:left w:val="none" w:sz="0" w:space="0" w:color="auto"/>
                    <w:bottom w:val="none" w:sz="0" w:space="0" w:color="auto"/>
                    <w:right w:val="none" w:sz="0" w:space="0" w:color="auto"/>
                  </w:divBdr>
                  <w:divsChild>
                    <w:div w:id="276377717">
                      <w:marLeft w:val="0"/>
                      <w:marRight w:val="0"/>
                      <w:marTop w:val="0"/>
                      <w:marBottom w:val="0"/>
                      <w:divBdr>
                        <w:top w:val="none" w:sz="0" w:space="0" w:color="auto"/>
                        <w:left w:val="none" w:sz="0" w:space="0" w:color="auto"/>
                        <w:bottom w:val="none" w:sz="0" w:space="0" w:color="auto"/>
                        <w:right w:val="none" w:sz="0" w:space="0" w:color="auto"/>
                      </w:divBdr>
                      <w:divsChild>
                        <w:div w:id="2072843639">
                          <w:marLeft w:val="0"/>
                          <w:marRight w:val="0"/>
                          <w:marTop w:val="0"/>
                          <w:marBottom w:val="0"/>
                          <w:divBdr>
                            <w:top w:val="none" w:sz="0" w:space="0" w:color="auto"/>
                            <w:left w:val="none" w:sz="0" w:space="0" w:color="auto"/>
                            <w:bottom w:val="none" w:sz="0" w:space="0" w:color="auto"/>
                            <w:right w:val="none" w:sz="0" w:space="0" w:color="auto"/>
                          </w:divBdr>
                          <w:divsChild>
                            <w:div w:id="738402473">
                              <w:marLeft w:val="0"/>
                              <w:marRight w:val="0"/>
                              <w:marTop w:val="0"/>
                              <w:marBottom w:val="0"/>
                              <w:divBdr>
                                <w:top w:val="none" w:sz="0" w:space="0" w:color="auto"/>
                                <w:left w:val="none" w:sz="0" w:space="0" w:color="auto"/>
                                <w:bottom w:val="none" w:sz="0" w:space="0" w:color="auto"/>
                                <w:right w:val="none" w:sz="0" w:space="0" w:color="auto"/>
                              </w:divBdr>
                              <w:divsChild>
                                <w:div w:id="1871408864">
                                  <w:marLeft w:val="0"/>
                                  <w:marRight w:val="0"/>
                                  <w:marTop w:val="0"/>
                                  <w:marBottom w:val="0"/>
                                  <w:divBdr>
                                    <w:top w:val="none" w:sz="0" w:space="0" w:color="auto"/>
                                    <w:left w:val="none" w:sz="0" w:space="0" w:color="auto"/>
                                    <w:bottom w:val="none" w:sz="0" w:space="0" w:color="auto"/>
                                    <w:right w:val="none" w:sz="0" w:space="0" w:color="auto"/>
                                  </w:divBdr>
                                  <w:divsChild>
                                    <w:div w:id="868445892">
                                      <w:marLeft w:val="0"/>
                                      <w:marRight w:val="0"/>
                                      <w:marTop w:val="0"/>
                                      <w:marBottom w:val="0"/>
                                      <w:divBdr>
                                        <w:top w:val="none" w:sz="0" w:space="0" w:color="auto"/>
                                        <w:left w:val="none" w:sz="0" w:space="0" w:color="auto"/>
                                        <w:bottom w:val="none" w:sz="0" w:space="0" w:color="auto"/>
                                        <w:right w:val="none" w:sz="0" w:space="0" w:color="auto"/>
                                      </w:divBdr>
                                      <w:divsChild>
                                        <w:div w:id="5788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16836">
          <w:marLeft w:val="0"/>
          <w:marRight w:val="0"/>
          <w:marTop w:val="0"/>
          <w:marBottom w:val="0"/>
          <w:divBdr>
            <w:top w:val="none" w:sz="0" w:space="0" w:color="auto"/>
            <w:left w:val="none" w:sz="0" w:space="0" w:color="auto"/>
            <w:bottom w:val="none" w:sz="0" w:space="0" w:color="auto"/>
            <w:right w:val="none" w:sz="0" w:space="0" w:color="auto"/>
          </w:divBdr>
          <w:divsChild>
            <w:div w:id="218633478">
              <w:marLeft w:val="0"/>
              <w:marRight w:val="0"/>
              <w:marTop w:val="0"/>
              <w:marBottom w:val="0"/>
              <w:divBdr>
                <w:top w:val="none" w:sz="0" w:space="0" w:color="auto"/>
                <w:left w:val="none" w:sz="0" w:space="0" w:color="auto"/>
                <w:bottom w:val="none" w:sz="0" w:space="0" w:color="auto"/>
                <w:right w:val="none" w:sz="0" w:space="0" w:color="auto"/>
              </w:divBdr>
              <w:divsChild>
                <w:div w:id="1459034558">
                  <w:marLeft w:val="0"/>
                  <w:marRight w:val="0"/>
                  <w:marTop w:val="0"/>
                  <w:marBottom w:val="0"/>
                  <w:divBdr>
                    <w:top w:val="none" w:sz="0" w:space="0" w:color="auto"/>
                    <w:left w:val="none" w:sz="0" w:space="0" w:color="auto"/>
                    <w:bottom w:val="none" w:sz="0" w:space="0" w:color="auto"/>
                    <w:right w:val="none" w:sz="0" w:space="0" w:color="auto"/>
                  </w:divBdr>
                  <w:divsChild>
                    <w:div w:id="2039430144">
                      <w:marLeft w:val="0"/>
                      <w:marRight w:val="0"/>
                      <w:marTop w:val="0"/>
                      <w:marBottom w:val="0"/>
                      <w:divBdr>
                        <w:top w:val="none" w:sz="0" w:space="0" w:color="auto"/>
                        <w:left w:val="none" w:sz="0" w:space="0" w:color="auto"/>
                        <w:bottom w:val="none" w:sz="0" w:space="0" w:color="auto"/>
                        <w:right w:val="none" w:sz="0" w:space="0" w:color="auto"/>
                      </w:divBdr>
                      <w:divsChild>
                        <w:div w:id="379594404">
                          <w:marLeft w:val="0"/>
                          <w:marRight w:val="0"/>
                          <w:marTop w:val="0"/>
                          <w:marBottom w:val="0"/>
                          <w:divBdr>
                            <w:top w:val="none" w:sz="0" w:space="0" w:color="auto"/>
                            <w:left w:val="none" w:sz="0" w:space="0" w:color="auto"/>
                            <w:bottom w:val="none" w:sz="0" w:space="0" w:color="auto"/>
                            <w:right w:val="none" w:sz="0" w:space="0" w:color="auto"/>
                          </w:divBdr>
                          <w:divsChild>
                            <w:div w:id="1266842360">
                              <w:marLeft w:val="0"/>
                              <w:marRight w:val="0"/>
                              <w:marTop w:val="0"/>
                              <w:marBottom w:val="0"/>
                              <w:divBdr>
                                <w:top w:val="none" w:sz="0" w:space="0" w:color="auto"/>
                                <w:left w:val="none" w:sz="0" w:space="0" w:color="auto"/>
                                <w:bottom w:val="none" w:sz="0" w:space="0" w:color="auto"/>
                                <w:right w:val="none" w:sz="0" w:space="0" w:color="auto"/>
                              </w:divBdr>
                              <w:divsChild>
                                <w:div w:id="1555265122">
                                  <w:marLeft w:val="0"/>
                                  <w:marRight w:val="0"/>
                                  <w:marTop w:val="0"/>
                                  <w:marBottom w:val="0"/>
                                  <w:divBdr>
                                    <w:top w:val="none" w:sz="0" w:space="0" w:color="auto"/>
                                    <w:left w:val="none" w:sz="0" w:space="0" w:color="auto"/>
                                    <w:bottom w:val="none" w:sz="0" w:space="0" w:color="auto"/>
                                    <w:right w:val="none" w:sz="0" w:space="0" w:color="auto"/>
                                  </w:divBdr>
                                  <w:divsChild>
                                    <w:div w:id="1145925358">
                                      <w:marLeft w:val="0"/>
                                      <w:marRight w:val="0"/>
                                      <w:marTop w:val="0"/>
                                      <w:marBottom w:val="0"/>
                                      <w:divBdr>
                                        <w:top w:val="none" w:sz="0" w:space="0" w:color="auto"/>
                                        <w:left w:val="none" w:sz="0" w:space="0" w:color="auto"/>
                                        <w:bottom w:val="none" w:sz="0" w:space="0" w:color="auto"/>
                                        <w:right w:val="none" w:sz="0" w:space="0" w:color="auto"/>
                                      </w:divBdr>
                                      <w:divsChild>
                                        <w:div w:id="61744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501">
          <w:marLeft w:val="0"/>
          <w:marRight w:val="0"/>
          <w:marTop w:val="0"/>
          <w:marBottom w:val="0"/>
          <w:divBdr>
            <w:top w:val="none" w:sz="0" w:space="0" w:color="auto"/>
            <w:left w:val="none" w:sz="0" w:space="0" w:color="auto"/>
            <w:bottom w:val="none" w:sz="0" w:space="0" w:color="auto"/>
            <w:right w:val="none" w:sz="0" w:space="0" w:color="auto"/>
          </w:divBdr>
          <w:divsChild>
            <w:div w:id="1175461078">
              <w:marLeft w:val="0"/>
              <w:marRight w:val="0"/>
              <w:marTop w:val="0"/>
              <w:marBottom w:val="0"/>
              <w:divBdr>
                <w:top w:val="none" w:sz="0" w:space="0" w:color="auto"/>
                <w:left w:val="none" w:sz="0" w:space="0" w:color="auto"/>
                <w:bottom w:val="none" w:sz="0" w:space="0" w:color="auto"/>
                <w:right w:val="none" w:sz="0" w:space="0" w:color="auto"/>
              </w:divBdr>
              <w:divsChild>
                <w:div w:id="1559707467">
                  <w:marLeft w:val="0"/>
                  <w:marRight w:val="0"/>
                  <w:marTop w:val="0"/>
                  <w:marBottom w:val="0"/>
                  <w:divBdr>
                    <w:top w:val="none" w:sz="0" w:space="0" w:color="auto"/>
                    <w:left w:val="none" w:sz="0" w:space="0" w:color="auto"/>
                    <w:bottom w:val="none" w:sz="0" w:space="0" w:color="auto"/>
                    <w:right w:val="none" w:sz="0" w:space="0" w:color="auto"/>
                  </w:divBdr>
                  <w:divsChild>
                    <w:div w:id="1313943014">
                      <w:marLeft w:val="0"/>
                      <w:marRight w:val="0"/>
                      <w:marTop w:val="0"/>
                      <w:marBottom w:val="0"/>
                      <w:divBdr>
                        <w:top w:val="none" w:sz="0" w:space="0" w:color="auto"/>
                        <w:left w:val="none" w:sz="0" w:space="0" w:color="auto"/>
                        <w:bottom w:val="none" w:sz="0" w:space="0" w:color="auto"/>
                        <w:right w:val="none" w:sz="0" w:space="0" w:color="auto"/>
                      </w:divBdr>
                      <w:divsChild>
                        <w:div w:id="2086999147">
                          <w:marLeft w:val="0"/>
                          <w:marRight w:val="0"/>
                          <w:marTop w:val="0"/>
                          <w:marBottom w:val="0"/>
                          <w:divBdr>
                            <w:top w:val="none" w:sz="0" w:space="0" w:color="auto"/>
                            <w:left w:val="none" w:sz="0" w:space="0" w:color="auto"/>
                            <w:bottom w:val="none" w:sz="0" w:space="0" w:color="auto"/>
                            <w:right w:val="none" w:sz="0" w:space="0" w:color="auto"/>
                          </w:divBdr>
                          <w:divsChild>
                            <w:div w:id="1395008247">
                              <w:marLeft w:val="0"/>
                              <w:marRight w:val="0"/>
                              <w:marTop w:val="0"/>
                              <w:marBottom w:val="0"/>
                              <w:divBdr>
                                <w:top w:val="none" w:sz="0" w:space="0" w:color="auto"/>
                                <w:left w:val="none" w:sz="0" w:space="0" w:color="auto"/>
                                <w:bottom w:val="none" w:sz="0" w:space="0" w:color="auto"/>
                                <w:right w:val="none" w:sz="0" w:space="0" w:color="auto"/>
                              </w:divBdr>
                              <w:divsChild>
                                <w:div w:id="1265265984">
                                  <w:marLeft w:val="0"/>
                                  <w:marRight w:val="0"/>
                                  <w:marTop w:val="0"/>
                                  <w:marBottom w:val="0"/>
                                  <w:divBdr>
                                    <w:top w:val="none" w:sz="0" w:space="0" w:color="auto"/>
                                    <w:left w:val="none" w:sz="0" w:space="0" w:color="auto"/>
                                    <w:bottom w:val="none" w:sz="0" w:space="0" w:color="auto"/>
                                    <w:right w:val="none" w:sz="0" w:space="0" w:color="auto"/>
                                  </w:divBdr>
                                  <w:divsChild>
                                    <w:div w:id="106003039">
                                      <w:marLeft w:val="0"/>
                                      <w:marRight w:val="0"/>
                                      <w:marTop w:val="0"/>
                                      <w:marBottom w:val="0"/>
                                      <w:divBdr>
                                        <w:top w:val="none" w:sz="0" w:space="0" w:color="auto"/>
                                        <w:left w:val="none" w:sz="0" w:space="0" w:color="auto"/>
                                        <w:bottom w:val="none" w:sz="0" w:space="0" w:color="auto"/>
                                        <w:right w:val="none" w:sz="0" w:space="0" w:color="auto"/>
                                      </w:divBdr>
                                      <w:divsChild>
                                        <w:div w:id="147868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560672">
      <w:bodyDiv w:val="1"/>
      <w:marLeft w:val="0"/>
      <w:marRight w:val="0"/>
      <w:marTop w:val="0"/>
      <w:marBottom w:val="0"/>
      <w:divBdr>
        <w:top w:val="none" w:sz="0" w:space="0" w:color="auto"/>
        <w:left w:val="none" w:sz="0" w:space="0" w:color="auto"/>
        <w:bottom w:val="none" w:sz="0" w:space="0" w:color="auto"/>
        <w:right w:val="none" w:sz="0" w:space="0" w:color="auto"/>
      </w:divBdr>
    </w:div>
    <w:div w:id="534386611">
      <w:bodyDiv w:val="1"/>
      <w:marLeft w:val="0"/>
      <w:marRight w:val="0"/>
      <w:marTop w:val="0"/>
      <w:marBottom w:val="0"/>
      <w:divBdr>
        <w:top w:val="none" w:sz="0" w:space="0" w:color="auto"/>
        <w:left w:val="none" w:sz="0" w:space="0" w:color="auto"/>
        <w:bottom w:val="none" w:sz="0" w:space="0" w:color="auto"/>
        <w:right w:val="none" w:sz="0" w:space="0" w:color="auto"/>
      </w:divBdr>
    </w:div>
    <w:div w:id="553546497">
      <w:bodyDiv w:val="1"/>
      <w:marLeft w:val="0"/>
      <w:marRight w:val="0"/>
      <w:marTop w:val="0"/>
      <w:marBottom w:val="0"/>
      <w:divBdr>
        <w:top w:val="none" w:sz="0" w:space="0" w:color="auto"/>
        <w:left w:val="none" w:sz="0" w:space="0" w:color="auto"/>
        <w:bottom w:val="none" w:sz="0" w:space="0" w:color="auto"/>
        <w:right w:val="none" w:sz="0" w:space="0" w:color="auto"/>
      </w:divBdr>
    </w:div>
    <w:div w:id="725373018">
      <w:bodyDiv w:val="1"/>
      <w:marLeft w:val="0"/>
      <w:marRight w:val="0"/>
      <w:marTop w:val="0"/>
      <w:marBottom w:val="0"/>
      <w:divBdr>
        <w:top w:val="none" w:sz="0" w:space="0" w:color="auto"/>
        <w:left w:val="none" w:sz="0" w:space="0" w:color="auto"/>
        <w:bottom w:val="none" w:sz="0" w:space="0" w:color="auto"/>
        <w:right w:val="none" w:sz="0" w:space="0" w:color="auto"/>
      </w:divBdr>
    </w:div>
    <w:div w:id="752093894">
      <w:bodyDiv w:val="1"/>
      <w:marLeft w:val="0"/>
      <w:marRight w:val="0"/>
      <w:marTop w:val="0"/>
      <w:marBottom w:val="0"/>
      <w:divBdr>
        <w:top w:val="none" w:sz="0" w:space="0" w:color="auto"/>
        <w:left w:val="none" w:sz="0" w:space="0" w:color="auto"/>
        <w:bottom w:val="none" w:sz="0" w:space="0" w:color="auto"/>
        <w:right w:val="none" w:sz="0" w:space="0" w:color="auto"/>
      </w:divBdr>
      <w:divsChild>
        <w:div w:id="2025588966">
          <w:marLeft w:val="0"/>
          <w:marRight w:val="0"/>
          <w:marTop w:val="0"/>
          <w:marBottom w:val="0"/>
          <w:divBdr>
            <w:top w:val="none" w:sz="0" w:space="0" w:color="auto"/>
            <w:left w:val="none" w:sz="0" w:space="0" w:color="auto"/>
            <w:bottom w:val="none" w:sz="0" w:space="0" w:color="auto"/>
            <w:right w:val="none" w:sz="0" w:space="0" w:color="auto"/>
          </w:divBdr>
        </w:div>
        <w:div w:id="2066290496">
          <w:marLeft w:val="0"/>
          <w:marRight w:val="0"/>
          <w:marTop w:val="0"/>
          <w:marBottom w:val="0"/>
          <w:divBdr>
            <w:top w:val="none" w:sz="0" w:space="0" w:color="auto"/>
            <w:left w:val="none" w:sz="0" w:space="0" w:color="auto"/>
            <w:bottom w:val="none" w:sz="0" w:space="0" w:color="auto"/>
            <w:right w:val="none" w:sz="0" w:space="0" w:color="auto"/>
          </w:divBdr>
        </w:div>
        <w:div w:id="35324991">
          <w:marLeft w:val="0"/>
          <w:marRight w:val="0"/>
          <w:marTop w:val="0"/>
          <w:marBottom w:val="0"/>
          <w:divBdr>
            <w:top w:val="none" w:sz="0" w:space="0" w:color="auto"/>
            <w:left w:val="none" w:sz="0" w:space="0" w:color="auto"/>
            <w:bottom w:val="none" w:sz="0" w:space="0" w:color="auto"/>
            <w:right w:val="none" w:sz="0" w:space="0" w:color="auto"/>
          </w:divBdr>
        </w:div>
        <w:div w:id="1646621145">
          <w:marLeft w:val="0"/>
          <w:marRight w:val="0"/>
          <w:marTop w:val="0"/>
          <w:marBottom w:val="0"/>
          <w:divBdr>
            <w:top w:val="none" w:sz="0" w:space="0" w:color="auto"/>
            <w:left w:val="none" w:sz="0" w:space="0" w:color="auto"/>
            <w:bottom w:val="none" w:sz="0" w:space="0" w:color="auto"/>
            <w:right w:val="none" w:sz="0" w:space="0" w:color="auto"/>
          </w:divBdr>
        </w:div>
        <w:div w:id="687606812">
          <w:marLeft w:val="0"/>
          <w:marRight w:val="0"/>
          <w:marTop w:val="0"/>
          <w:marBottom w:val="0"/>
          <w:divBdr>
            <w:top w:val="none" w:sz="0" w:space="0" w:color="auto"/>
            <w:left w:val="none" w:sz="0" w:space="0" w:color="auto"/>
            <w:bottom w:val="none" w:sz="0" w:space="0" w:color="auto"/>
            <w:right w:val="none" w:sz="0" w:space="0" w:color="auto"/>
          </w:divBdr>
        </w:div>
      </w:divsChild>
    </w:div>
    <w:div w:id="780733217">
      <w:bodyDiv w:val="1"/>
      <w:marLeft w:val="0"/>
      <w:marRight w:val="0"/>
      <w:marTop w:val="0"/>
      <w:marBottom w:val="0"/>
      <w:divBdr>
        <w:top w:val="none" w:sz="0" w:space="0" w:color="auto"/>
        <w:left w:val="none" w:sz="0" w:space="0" w:color="auto"/>
        <w:bottom w:val="none" w:sz="0" w:space="0" w:color="auto"/>
        <w:right w:val="none" w:sz="0" w:space="0" w:color="auto"/>
      </w:divBdr>
    </w:div>
    <w:div w:id="793447860">
      <w:bodyDiv w:val="1"/>
      <w:marLeft w:val="0"/>
      <w:marRight w:val="0"/>
      <w:marTop w:val="0"/>
      <w:marBottom w:val="0"/>
      <w:divBdr>
        <w:top w:val="none" w:sz="0" w:space="0" w:color="auto"/>
        <w:left w:val="none" w:sz="0" w:space="0" w:color="auto"/>
        <w:bottom w:val="none" w:sz="0" w:space="0" w:color="auto"/>
        <w:right w:val="none" w:sz="0" w:space="0" w:color="auto"/>
      </w:divBdr>
    </w:div>
    <w:div w:id="817234907">
      <w:bodyDiv w:val="1"/>
      <w:marLeft w:val="0"/>
      <w:marRight w:val="0"/>
      <w:marTop w:val="0"/>
      <w:marBottom w:val="0"/>
      <w:divBdr>
        <w:top w:val="none" w:sz="0" w:space="0" w:color="auto"/>
        <w:left w:val="none" w:sz="0" w:space="0" w:color="auto"/>
        <w:bottom w:val="none" w:sz="0" w:space="0" w:color="auto"/>
        <w:right w:val="none" w:sz="0" w:space="0" w:color="auto"/>
      </w:divBdr>
    </w:div>
    <w:div w:id="865412889">
      <w:bodyDiv w:val="1"/>
      <w:marLeft w:val="0"/>
      <w:marRight w:val="0"/>
      <w:marTop w:val="0"/>
      <w:marBottom w:val="0"/>
      <w:divBdr>
        <w:top w:val="none" w:sz="0" w:space="0" w:color="auto"/>
        <w:left w:val="none" w:sz="0" w:space="0" w:color="auto"/>
        <w:bottom w:val="none" w:sz="0" w:space="0" w:color="auto"/>
        <w:right w:val="none" w:sz="0" w:space="0" w:color="auto"/>
      </w:divBdr>
    </w:div>
    <w:div w:id="1043363391">
      <w:bodyDiv w:val="1"/>
      <w:marLeft w:val="0"/>
      <w:marRight w:val="0"/>
      <w:marTop w:val="0"/>
      <w:marBottom w:val="0"/>
      <w:divBdr>
        <w:top w:val="none" w:sz="0" w:space="0" w:color="auto"/>
        <w:left w:val="none" w:sz="0" w:space="0" w:color="auto"/>
        <w:bottom w:val="none" w:sz="0" w:space="0" w:color="auto"/>
        <w:right w:val="none" w:sz="0" w:space="0" w:color="auto"/>
      </w:divBdr>
    </w:div>
    <w:div w:id="1216500755">
      <w:bodyDiv w:val="1"/>
      <w:marLeft w:val="0"/>
      <w:marRight w:val="0"/>
      <w:marTop w:val="0"/>
      <w:marBottom w:val="0"/>
      <w:divBdr>
        <w:top w:val="none" w:sz="0" w:space="0" w:color="auto"/>
        <w:left w:val="none" w:sz="0" w:space="0" w:color="auto"/>
        <w:bottom w:val="none" w:sz="0" w:space="0" w:color="auto"/>
        <w:right w:val="none" w:sz="0" w:space="0" w:color="auto"/>
      </w:divBdr>
      <w:divsChild>
        <w:div w:id="1015496196">
          <w:marLeft w:val="0"/>
          <w:marRight w:val="0"/>
          <w:marTop w:val="0"/>
          <w:marBottom w:val="0"/>
          <w:divBdr>
            <w:top w:val="none" w:sz="0" w:space="0" w:color="auto"/>
            <w:left w:val="none" w:sz="0" w:space="0" w:color="auto"/>
            <w:bottom w:val="none" w:sz="0" w:space="0" w:color="auto"/>
            <w:right w:val="none" w:sz="0" w:space="0" w:color="auto"/>
          </w:divBdr>
        </w:div>
      </w:divsChild>
    </w:div>
    <w:div w:id="1382972177">
      <w:bodyDiv w:val="1"/>
      <w:marLeft w:val="0"/>
      <w:marRight w:val="0"/>
      <w:marTop w:val="0"/>
      <w:marBottom w:val="0"/>
      <w:divBdr>
        <w:top w:val="none" w:sz="0" w:space="0" w:color="auto"/>
        <w:left w:val="none" w:sz="0" w:space="0" w:color="auto"/>
        <w:bottom w:val="none" w:sz="0" w:space="0" w:color="auto"/>
        <w:right w:val="none" w:sz="0" w:space="0" w:color="auto"/>
      </w:divBdr>
    </w:div>
    <w:div w:id="1412311003">
      <w:bodyDiv w:val="1"/>
      <w:marLeft w:val="0"/>
      <w:marRight w:val="0"/>
      <w:marTop w:val="0"/>
      <w:marBottom w:val="0"/>
      <w:divBdr>
        <w:top w:val="none" w:sz="0" w:space="0" w:color="auto"/>
        <w:left w:val="none" w:sz="0" w:space="0" w:color="auto"/>
        <w:bottom w:val="none" w:sz="0" w:space="0" w:color="auto"/>
        <w:right w:val="none" w:sz="0" w:space="0" w:color="auto"/>
      </w:divBdr>
    </w:div>
    <w:div w:id="1525512479">
      <w:bodyDiv w:val="1"/>
      <w:marLeft w:val="0"/>
      <w:marRight w:val="0"/>
      <w:marTop w:val="0"/>
      <w:marBottom w:val="0"/>
      <w:divBdr>
        <w:top w:val="none" w:sz="0" w:space="0" w:color="auto"/>
        <w:left w:val="none" w:sz="0" w:space="0" w:color="auto"/>
        <w:bottom w:val="none" w:sz="0" w:space="0" w:color="auto"/>
        <w:right w:val="none" w:sz="0" w:space="0" w:color="auto"/>
      </w:divBdr>
    </w:div>
    <w:div w:id="1710185292">
      <w:bodyDiv w:val="1"/>
      <w:marLeft w:val="0"/>
      <w:marRight w:val="0"/>
      <w:marTop w:val="0"/>
      <w:marBottom w:val="0"/>
      <w:divBdr>
        <w:top w:val="none" w:sz="0" w:space="0" w:color="auto"/>
        <w:left w:val="none" w:sz="0" w:space="0" w:color="auto"/>
        <w:bottom w:val="none" w:sz="0" w:space="0" w:color="auto"/>
        <w:right w:val="none" w:sz="0" w:space="0" w:color="auto"/>
      </w:divBdr>
    </w:div>
    <w:div w:id="1793787599">
      <w:bodyDiv w:val="1"/>
      <w:marLeft w:val="0"/>
      <w:marRight w:val="0"/>
      <w:marTop w:val="0"/>
      <w:marBottom w:val="0"/>
      <w:divBdr>
        <w:top w:val="none" w:sz="0" w:space="0" w:color="auto"/>
        <w:left w:val="none" w:sz="0" w:space="0" w:color="auto"/>
        <w:bottom w:val="none" w:sz="0" w:space="0" w:color="auto"/>
        <w:right w:val="none" w:sz="0" w:space="0" w:color="auto"/>
      </w:divBdr>
    </w:div>
    <w:div w:id="1800949104">
      <w:bodyDiv w:val="1"/>
      <w:marLeft w:val="0"/>
      <w:marRight w:val="0"/>
      <w:marTop w:val="0"/>
      <w:marBottom w:val="0"/>
      <w:divBdr>
        <w:top w:val="none" w:sz="0" w:space="0" w:color="auto"/>
        <w:left w:val="none" w:sz="0" w:space="0" w:color="auto"/>
        <w:bottom w:val="none" w:sz="0" w:space="0" w:color="auto"/>
        <w:right w:val="none" w:sz="0" w:space="0" w:color="auto"/>
      </w:divBdr>
    </w:div>
    <w:div w:id="2013297660">
      <w:bodyDiv w:val="1"/>
      <w:marLeft w:val="0"/>
      <w:marRight w:val="0"/>
      <w:marTop w:val="0"/>
      <w:marBottom w:val="0"/>
      <w:divBdr>
        <w:top w:val="none" w:sz="0" w:space="0" w:color="auto"/>
        <w:left w:val="none" w:sz="0" w:space="0" w:color="auto"/>
        <w:bottom w:val="none" w:sz="0" w:space="0" w:color="auto"/>
        <w:right w:val="none" w:sz="0" w:space="0" w:color="auto"/>
      </w:divBdr>
      <w:divsChild>
        <w:div w:id="1621716328">
          <w:marLeft w:val="1440"/>
          <w:marRight w:val="0"/>
          <w:marTop w:val="0"/>
          <w:marBottom w:val="0"/>
          <w:divBdr>
            <w:top w:val="none" w:sz="0" w:space="0" w:color="auto"/>
            <w:left w:val="none" w:sz="0" w:space="0" w:color="auto"/>
            <w:bottom w:val="none" w:sz="0" w:space="0" w:color="auto"/>
            <w:right w:val="none" w:sz="0" w:space="0" w:color="auto"/>
          </w:divBdr>
        </w:div>
        <w:div w:id="404959372">
          <w:marLeft w:val="1440"/>
          <w:marRight w:val="0"/>
          <w:marTop w:val="0"/>
          <w:marBottom w:val="0"/>
          <w:divBdr>
            <w:top w:val="none" w:sz="0" w:space="0" w:color="auto"/>
            <w:left w:val="none" w:sz="0" w:space="0" w:color="auto"/>
            <w:bottom w:val="none" w:sz="0" w:space="0" w:color="auto"/>
            <w:right w:val="none" w:sz="0" w:space="0" w:color="auto"/>
          </w:divBdr>
        </w:div>
        <w:div w:id="939676008">
          <w:marLeft w:val="1440"/>
          <w:marRight w:val="0"/>
          <w:marTop w:val="0"/>
          <w:marBottom w:val="0"/>
          <w:divBdr>
            <w:top w:val="none" w:sz="0" w:space="0" w:color="auto"/>
            <w:left w:val="none" w:sz="0" w:space="0" w:color="auto"/>
            <w:bottom w:val="none" w:sz="0" w:space="0" w:color="auto"/>
            <w:right w:val="none" w:sz="0" w:space="0" w:color="auto"/>
          </w:divBdr>
        </w:div>
        <w:div w:id="256602702">
          <w:marLeft w:val="1440"/>
          <w:marRight w:val="0"/>
          <w:marTop w:val="0"/>
          <w:marBottom w:val="0"/>
          <w:divBdr>
            <w:top w:val="none" w:sz="0" w:space="0" w:color="auto"/>
            <w:left w:val="none" w:sz="0" w:space="0" w:color="auto"/>
            <w:bottom w:val="none" w:sz="0" w:space="0" w:color="auto"/>
            <w:right w:val="none" w:sz="0" w:space="0" w:color="auto"/>
          </w:divBdr>
        </w:div>
        <w:div w:id="1172138338">
          <w:marLeft w:val="1440"/>
          <w:marRight w:val="0"/>
          <w:marTop w:val="0"/>
          <w:marBottom w:val="0"/>
          <w:divBdr>
            <w:top w:val="none" w:sz="0" w:space="0" w:color="auto"/>
            <w:left w:val="none" w:sz="0" w:space="0" w:color="auto"/>
            <w:bottom w:val="none" w:sz="0" w:space="0" w:color="auto"/>
            <w:right w:val="none" w:sz="0" w:space="0" w:color="auto"/>
          </w:divBdr>
        </w:div>
      </w:divsChild>
    </w:div>
    <w:div w:id="2044940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ad647b8f-8239-4126-8166-9dee6ee1e4e3">
      <UserInfo>
        <DisplayName/>
        <AccountId xsi:nil="true"/>
        <AccountType/>
      </UserInfo>
    </SharedWithUsers>
    <MediaLengthInSeconds xmlns="86ae0d73-c2e3-4def-ad13-da46b4b305f4" xsi:nil="true"/>
    <lcf76f155ced4ddcb4097134ff3c332f xmlns="86ae0d73-c2e3-4def-ad13-da46b4b305f4">
      <Terms xmlns="http://schemas.microsoft.com/office/infopath/2007/PartnerControls"/>
    </lcf76f155ced4ddcb4097134ff3c332f>
    <TaxCatchAll xmlns="ad647b8f-8239-4126-8166-9dee6ee1e4e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36C3ABD59332549BEEB1AFC4FADBCC0" ma:contentTypeVersion="14" ma:contentTypeDescription="Create a new document." ma:contentTypeScope="" ma:versionID="9b7f3b419ab40c3ccfbd43906bf5c075">
  <xsd:schema xmlns:xsd="http://www.w3.org/2001/XMLSchema" xmlns:xs="http://www.w3.org/2001/XMLSchema" xmlns:p="http://schemas.microsoft.com/office/2006/metadata/properties" xmlns:ns2="ad647b8f-8239-4126-8166-9dee6ee1e4e3" xmlns:ns3="86ae0d73-c2e3-4def-ad13-da46b4b305f4" targetNamespace="http://schemas.microsoft.com/office/2006/metadata/properties" ma:root="true" ma:fieldsID="0fe3eb124c75021b2650d2e12baa6493" ns2:_="" ns3:_="">
    <xsd:import namespace="ad647b8f-8239-4126-8166-9dee6ee1e4e3"/>
    <xsd:import namespace="86ae0d73-c2e3-4def-ad13-da46b4b305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lcf76f155ced4ddcb4097134ff3c332f" minOccurs="0"/>
                <xsd:element ref="ns2: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47b8f-8239-4126-8166-9dee6ee1e4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a339fd5-0902-4373-aca4-6d268552f10a}" ma:internalName="TaxCatchAll" ma:showField="CatchAllData" ma:web="ad647b8f-8239-4126-8166-9dee6ee1e4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ae0d73-c2e3-4def-ad13-da46b4b305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87D4B9-5661-4289-85E2-8F1EC4540F3E}">
  <ds:schemaRefs>
    <ds:schemaRef ds:uri="http://schemas.microsoft.com/sharepoint/v3/contenttype/forms"/>
  </ds:schemaRefs>
</ds:datastoreItem>
</file>

<file path=customXml/itemProps2.xml><?xml version="1.0" encoding="utf-8"?>
<ds:datastoreItem xmlns:ds="http://schemas.openxmlformats.org/officeDocument/2006/customXml" ds:itemID="{D1B64FB7-31D7-4235-B467-6133D34CDC9C}">
  <ds:schemaRefs>
    <ds:schemaRef ds:uri="http://schemas.openxmlformats.org/officeDocument/2006/bibliography"/>
  </ds:schemaRefs>
</ds:datastoreItem>
</file>

<file path=customXml/itemProps3.xml><?xml version="1.0" encoding="utf-8"?>
<ds:datastoreItem xmlns:ds="http://schemas.openxmlformats.org/officeDocument/2006/customXml" ds:itemID="{22F40AE6-6DC7-47E6-882C-309B31734A22}">
  <ds:schemaRefs>
    <ds:schemaRef ds:uri="http://schemas.openxmlformats.org/officeDocument/2006/bibliography"/>
  </ds:schemaRefs>
</ds:datastoreItem>
</file>

<file path=customXml/itemProps4.xml><?xml version="1.0" encoding="utf-8"?>
<ds:datastoreItem xmlns:ds="http://schemas.openxmlformats.org/officeDocument/2006/customXml" ds:itemID="{0845720B-3F79-425C-AA9E-2E059A82C2B7}">
  <ds:schemaRefs>
    <ds:schemaRef ds:uri="http://schemas.microsoft.com/office/2006/metadata/properties"/>
    <ds:schemaRef ds:uri="http://schemas.microsoft.com/office/infopath/2007/PartnerControls"/>
    <ds:schemaRef ds:uri="ad647b8f-8239-4126-8166-9dee6ee1e4e3"/>
    <ds:schemaRef ds:uri="86ae0d73-c2e3-4def-ad13-da46b4b305f4"/>
  </ds:schemaRefs>
</ds:datastoreItem>
</file>

<file path=customXml/itemProps5.xml><?xml version="1.0" encoding="utf-8"?>
<ds:datastoreItem xmlns:ds="http://schemas.openxmlformats.org/officeDocument/2006/customXml" ds:itemID="{B5529CC9-79D1-435D-921B-900C853CE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47b8f-8239-4126-8166-9dee6ee1e4e3"/>
    <ds:schemaRef ds:uri="86ae0d73-c2e3-4def-ad13-da46b4b30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Aneurin Bevan Health Board</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OLeary (Aneurin Bevan UHB - Planning)</dc:creator>
  <cp:keywords/>
  <cp:lastModifiedBy>Francis Binnell (Aneurin Bevan UHB - Communications)</cp:lastModifiedBy>
  <cp:revision>2</cp:revision>
  <cp:lastPrinted>2022-04-22T13:31:00Z</cp:lastPrinted>
  <dcterms:created xsi:type="dcterms:W3CDTF">2023-03-02T13:52:00Z</dcterms:created>
  <dcterms:modified xsi:type="dcterms:W3CDTF">2023-03-02T13:52:00Z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0x010100236C3ABD59332549BEEB1AFC4FADBCC0</vt:lpwstr>
  </property>
  <property fmtid="{D5CDD505-2E9C-101B-9397-08002B2CF9AE}" pid="4" name="Order">
    <vt:r8>131800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y fmtid="{D5CDD505-2E9C-101B-9397-08002B2CF9AE}" pid="8" name="MediaServiceImageTags">
    <vt:lpwstr/>
  </property>
</Properties>
</file>