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3918" w14:textId="00F1003E" w:rsidR="00683151" w:rsidRDefault="00410CB2" w:rsidP="00E26B82">
      <w:pPr>
        <w:spacing w:after="0" w:line="240" w:lineRule="auto"/>
        <w:rPr>
          <w:rFonts w:ascii="Verdana" w:hAnsi="Verdana"/>
          <w:b/>
          <w:sz w:val="24"/>
          <w:szCs w:val="24"/>
        </w:rPr>
      </w:pPr>
      <w:r>
        <w:rPr>
          <w:rFonts w:ascii="Verdana" w:hAnsi="Verdana"/>
          <w:b/>
          <w:noProof/>
          <w:sz w:val="24"/>
          <w:szCs w:val="24"/>
          <w:lang w:eastAsia="en-GB"/>
        </w:rPr>
        <w:drawing>
          <wp:anchor distT="0" distB="0" distL="114300" distR="114300" simplePos="0" relativeHeight="251657216" behindDoc="1" locked="0" layoutInCell="1" allowOverlap="1" wp14:anchorId="5455BD21" wp14:editId="709B0E92">
            <wp:simplePos x="0" y="0"/>
            <wp:positionH relativeFrom="column">
              <wp:posOffset>1746250</wp:posOffset>
            </wp:positionH>
            <wp:positionV relativeFrom="paragraph">
              <wp:posOffset>43</wp:posOffset>
            </wp:positionV>
            <wp:extent cx="3046730" cy="930275"/>
            <wp:effectExtent l="0" t="0" r="0" b="0"/>
            <wp:wrapTight wrapText="bothSides">
              <wp:wrapPolygon edited="0">
                <wp:start x="0" y="0"/>
                <wp:lineTo x="0" y="21231"/>
                <wp:lineTo x="21474" y="21231"/>
                <wp:lineTo x="21474" y="0"/>
                <wp:lineTo x="0" y="0"/>
              </wp:wrapPolygon>
            </wp:wrapTight>
            <wp:docPr id="2" name="Picture 0" descr="866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866logo_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673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7E3">
        <w:rPr>
          <w:rFonts w:ascii="Verdana" w:hAnsi="Verdana"/>
          <w:b/>
          <w:noProof/>
          <w:sz w:val="24"/>
          <w:szCs w:val="24"/>
          <w:lang w:eastAsia="en-GB"/>
        </w:rPr>
        <mc:AlternateContent>
          <mc:Choice Requires="wps">
            <w:drawing>
              <wp:anchor distT="0" distB="0" distL="114300" distR="114300" simplePos="0" relativeHeight="251658240" behindDoc="0" locked="0" layoutInCell="1" allowOverlap="1" wp14:anchorId="604114AF" wp14:editId="38A30139">
                <wp:simplePos x="0" y="0"/>
                <wp:positionH relativeFrom="column">
                  <wp:posOffset>3185947</wp:posOffset>
                </wp:positionH>
                <wp:positionV relativeFrom="paragraph">
                  <wp:posOffset>-606222</wp:posOffset>
                </wp:positionV>
                <wp:extent cx="3122295" cy="659765"/>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B89E5" w14:textId="77777777" w:rsidR="00F84D57" w:rsidRDefault="00F84D57">
                            <w:pPr>
                              <w:jc w:val="right"/>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114AF" id="_x0000_t202" coordsize="21600,21600" o:spt="202" path="m,l,21600r21600,l21600,xe">
                <v:stroke joinstyle="miter"/>
                <v:path gradientshapeok="t" o:connecttype="rect"/>
              </v:shapetype>
              <v:shape id="Text Box 3" o:spid="_x0000_s1026" type="#_x0000_t202" style="position:absolute;margin-left:250.85pt;margin-top:-47.75pt;width:245.8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" stroked="f">
                <v:textbox>
                  <w:txbxContent>
                    <w:p w14:paraId="5F1B89E5" w14:textId="77777777" w:rsidR="00F84D57" w:rsidRDefault="00F84D57">
                      <w:pPr>
                        <w:jc w:val="right"/>
                        <w:rPr>
                          <w:rFonts w:ascii="Verdana" w:hAnsi="Verdana"/>
                        </w:rPr>
                      </w:pPr>
                    </w:p>
                  </w:txbxContent>
                </v:textbox>
              </v:shape>
            </w:pict>
          </mc:Fallback>
        </mc:AlternateContent>
      </w:r>
    </w:p>
    <w:p w14:paraId="5C66162C" w14:textId="77777777" w:rsidR="00683151" w:rsidRDefault="00683151" w:rsidP="00E26B82">
      <w:pPr>
        <w:spacing w:after="0" w:line="240" w:lineRule="auto"/>
        <w:jc w:val="center"/>
        <w:rPr>
          <w:rFonts w:ascii="Verdana" w:hAnsi="Verdana"/>
          <w:b/>
          <w:sz w:val="16"/>
          <w:szCs w:val="16"/>
        </w:rPr>
      </w:pPr>
    </w:p>
    <w:p w14:paraId="536D88A0" w14:textId="77777777" w:rsidR="006D07E3" w:rsidRDefault="006D07E3" w:rsidP="00E26B82">
      <w:pPr>
        <w:spacing w:after="0" w:line="240" w:lineRule="auto"/>
        <w:jc w:val="center"/>
        <w:rPr>
          <w:rFonts w:ascii="Verdana" w:hAnsi="Verdana"/>
          <w:b/>
          <w:sz w:val="24"/>
          <w:szCs w:val="24"/>
        </w:rPr>
      </w:pPr>
    </w:p>
    <w:p w14:paraId="2C1F3885" w14:textId="77777777" w:rsidR="006D07E3" w:rsidRDefault="006D07E3" w:rsidP="00E26B82">
      <w:pPr>
        <w:spacing w:after="0" w:line="240" w:lineRule="auto"/>
        <w:jc w:val="center"/>
        <w:rPr>
          <w:rFonts w:ascii="Verdana" w:hAnsi="Verdana"/>
          <w:b/>
          <w:sz w:val="24"/>
          <w:szCs w:val="24"/>
        </w:rPr>
      </w:pPr>
    </w:p>
    <w:p w14:paraId="44C80A5A" w14:textId="77777777" w:rsidR="006D07E3" w:rsidRDefault="006D07E3" w:rsidP="00E26B82">
      <w:pPr>
        <w:spacing w:after="0" w:line="240" w:lineRule="auto"/>
        <w:jc w:val="center"/>
        <w:rPr>
          <w:rFonts w:ascii="Verdana" w:hAnsi="Verdana"/>
          <w:b/>
          <w:sz w:val="24"/>
          <w:szCs w:val="24"/>
        </w:rPr>
      </w:pPr>
    </w:p>
    <w:p w14:paraId="4941F5D6" w14:textId="77777777" w:rsidR="006D07E3" w:rsidRDefault="006D07E3" w:rsidP="00E26B82">
      <w:pPr>
        <w:spacing w:after="0" w:line="240" w:lineRule="auto"/>
        <w:jc w:val="center"/>
        <w:rPr>
          <w:rFonts w:ascii="Verdana" w:hAnsi="Verdana"/>
          <w:b/>
          <w:sz w:val="24"/>
          <w:szCs w:val="24"/>
        </w:rPr>
      </w:pPr>
    </w:p>
    <w:p w14:paraId="0280F61A" w14:textId="77777777" w:rsidR="00683151" w:rsidRDefault="00683151" w:rsidP="00E26B82">
      <w:pPr>
        <w:spacing w:after="0" w:line="240" w:lineRule="auto"/>
        <w:jc w:val="center"/>
        <w:rPr>
          <w:rFonts w:ascii="Verdana" w:hAnsi="Verdana"/>
          <w:b/>
          <w:sz w:val="24"/>
          <w:szCs w:val="24"/>
        </w:rPr>
      </w:pPr>
      <w:r>
        <w:rPr>
          <w:rFonts w:ascii="Verdana" w:hAnsi="Verdana"/>
          <w:b/>
          <w:sz w:val="24"/>
          <w:szCs w:val="24"/>
        </w:rPr>
        <w:t>ANEURIN BEVAN UNIVERSITY HEALTH BOARD</w:t>
      </w:r>
    </w:p>
    <w:p w14:paraId="286DF161" w14:textId="77777777" w:rsidR="00683151" w:rsidRDefault="00683151" w:rsidP="00E26B82">
      <w:pPr>
        <w:spacing w:after="0" w:line="240" w:lineRule="auto"/>
        <w:jc w:val="center"/>
        <w:rPr>
          <w:rFonts w:ascii="Verdana" w:hAnsi="Verdana"/>
          <w:b/>
          <w:sz w:val="16"/>
          <w:szCs w:val="16"/>
        </w:rPr>
      </w:pPr>
    </w:p>
    <w:p w14:paraId="1CD1D6FB" w14:textId="77777777" w:rsidR="00683151" w:rsidRDefault="00683151" w:rsidP="00E26B82">
      <w:pPr>
        <w:spacing w:after="0" w:line="240" w:lineRule="auto"/>
        <w:jc w:val="center"/>
        <w:outlineLvl w:val="0"/>
        <w:rPr>
          <w:rFonts w:ascii="Verdana" w:hAnsi="Verdana"/>
          <w:b/>
          <w:sz w:val="24"/>
          <w:szCs w:val="24"/>
        </w:rPr>
      </w:pPr>
      <w:r>
        <w:rPr>
          <w:rFonts w:ascii="Verdana" w:hAnsi="Verdana"/>
          <w:b/>
          <w:sz w:val="24"/>
          <w:szCs w:val="24"/>
        </w:rPr>
        <w:t xml:space="preserve">Minutes of the </w:t>
      </w:r>
      <w:r w:rsidR="005558F6">
        <w:rPr>
          <w:rFonts w:ascii="Verdana" w:hAnsi="Verdana"/>
          <w:b/>
          <w:sz w:val="24"/>
          <w:szCs w:val="24"/>
        </w:rPr>
        <w:t xml:space="preserve">Finance, </w:t>
      </w:r>
      <w:r>
        <w:rPr>
          <w:rFonts w:ascii="Verdana" w:hAnsi="Verdana"/>
          <w:b/>
          <w:sz w:val="24"/>
          <w:szCs w:val="24"/>
        </w:rPr>
        <w:t xml:space="preserve">Audit </w:t>
      </w:r>
      <w:r w:rsidR="005558F6">
        <w:rPr>
          <w:rFonts w:ascii="Verdana" w:hAnsi="Verdana"/>
          <w:b/>
          <w:sz w:val="24"/>
          <w:szCs w:val="24"/>
        </w:rPr>
        <w:t xml:space="preserve">&amp; Risk </w:t>
      </w:r>
      <w:r>
        <w:rPr>
          <w:rFonts w:ascii="Verdana" w:hAnsi="Verdana"/>
          <w:b/>
          <w:sz w:val="24"/>
          <w:szCs w:val="24"/>
        </w:rPr>
        <w:t xml:space="preserve">Committee held on </w:t>
      </w:r>
    </w:p>
    <w:p w14:paraId="39312344" w14:textId="61FF61BC" w:rsidR="00683151" w:rsidRDefault="00886CF6" w:rsidP="00F87C0E">
      <w:pPr>
        <w:spacing w:after="0" w:line="240" w:lineRule="auto"/>
        <w:ind w:left="720" w:hanging="720"/>
        <w:jc w:val="center"/>
        <w:outlineLvl w:val="0"/>
        <w:rPr>
          <w:rFonts w:ascii="Verdana" w:hAnsi="Verdana"/>
          <w:b/>
          <w:sz w:val="24"/>
          <w:szCs w:val="24"/>
        </w:rPr>
      </w:pPr>
      <w:r>
        <w:rPr>
          <w:rFonts w:ascii="Verdana" w:hAnsi="Verdana"/>
          <w:b/>
          <w:sz w:val="24"/>
          <w:szCs w:val="24"/>
        </w:rPr>
        <w:t xml:space="preserve">Thursday, </w:t>
      </w:r>
      <w:r w:rsidR="002B426F">
        <w:rPr>
          <w:rFonts w:ascii="Verdana" w:hAnsi="Verdana"/>
          <w:b/>
          <w:sz w:val="24"/>
          <w:szCs w:val="24"/>
        </w:rPr>
        <w:t>3</w:t>
      </w:r>
      <w:r w:rsidR="002B426F">
        <w:rPr>
          <w:rFonts w:ascii="Verdana" w:hAnsi="Verdana"/>
          <w:b/>
          <w:sz w:val="24"/>
          <w:szCs w:val="24"/>
          <w:vertAlign w:val="superscript"/>
        </w:rPr>
        <w:t xml:space="preserve">rd </w:t>
      </w:r>
      <w:r w:rsidR="002B426F">
        <w:rPr>
          <w:rFonts w:ascii="Verdana" w:hAnsi="Verdana"/>
          <w:b/>
          <w:sz w:val="24"/>
          <w:szCs w:val="24"/>
        </w:rPr>
        <w:t>February 2022</w:t>
      </w:r>
      <w:r w:rsidR="005558F6">
        <w:rPr>
          <w:rFonts w:ascii="Verdana" w:hAnsi="Verdana"/>
          <w:b/>
          <w:sz w:val="24"/>
          <w:szCs w:val="24"/>
        </w:rPr>
        <w:t xml:space="preserve"> </w:t>
      </w:r>
      <w:r w:rsidR="002A5A1C">
        <w:rPr>
          <w:rFonts w:ascii="Verdana" w:hAnsi="Verdana"/>
          <w:b/>
          <w:sz w:val="24"/>
          <w:szCs w:val="24"/>
        </w:rPr>
        <w:t xml:space="preserve">at </w:t>
      </w:r>
      <w:r w:rsidR="00DC50A7">
        <w:rPr>
          <w:rFonts w:ascii="Verdana" w:hAnsi="Verdana"/>
          <w:b/>
          <w:sz w:val="24"/>
          <w:szCs w:val="24"/>
        </w:rPr>
        <w:t>9.30 am</w:t>
      </w:r>
      <w:r w:rsidR="00683151">
        <w:rPr>
          <w:rFonts w:ascii="Verdana" w:hAnsi="Verdana"/>
          <w:b/>
          <w:sz w:val="24"/>
          <w:szCs w:val="24"/>
        </w:rPr>
        <w:t xml:space="preserve"> via Teams </w:t>
      </w:r>
    </w:p>
    <w:p w14:paraId="2D22B781" w14:textId="77777777" w:rsidR="00683151" w:rsidRDefault="00683151" w:rsidP="00E26B82">
      <w:pPr>
        <w:spacing w:after="0" w:line="240" w:lineRule="auto"/>
        <w:jc w:val="center"/>
        <w:rPr>
          <w:rFonts w:ascii="Verdana" w:hAnsi="Verdana"/>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58"/>
      </w:tblGrid>
      <w:tr w:rsidR="005558F6" w:rsidRPr="001C30E1" w14:paraId="53DBB4A9" w14:textId="77777777" w:rsidTr="00CB72EC">
        <w:tc>
          <w:tcPr>
            <w:tcW w:w="9344" w:type="dxa"/>
            <w:gridSpan w:val="2"/>
          </w:tcPr>
          <w:p w14:paraId="27E69480" w14:textId="77777777" w:rsidR="005558F6" w:rsidRPr="00FF679C" w:rsidRDefault="005558F6" w:rsidP="00E26B82">
            <w:pPr>
              <w:spacing w:after="0" w:line="240" w:lineRule="auto"/>
              <w:rPr>
                <w:rFonts w:ascii="Verdana" w:hAnsi="Verdana"/>
                <w:b/>
                <w:highlight w:val="yellow"/>
              </w:rPr>
            </w:pPr>
            <w:r w:rsidRPr="00FF679C">
              <w:rPr>
                <w:rFonts w:ascii="Verdana" w:hAnsi="Verdana"/>
                <w:b/>
              </w:rPr>
              <w:t>Present:</w:t>
            </w:r>
          </w:p>
        </w:tc>
      </w:tr>
      <w:tr w:rsidR="005558F6" w:rsidRPr="001C30E1" w14:paraId="1E9E313A" w14:textId="77777777" w:rsidTr="00CB72EC">
        <w:tc>
          <w:tcPr>
            <w:tcW w:w="3686" w:type="dxa"/>
          </w:tcPr>
          <w:p w14:paraId="2EAEA025" w14:textId="77777777" w:rsidR="00FF679C" w:rsidRPr="001C30E1" w:rsidRDefault="005558F6" w:rsidP="00FF679C">
            <w:pPr>
              <w:spacing w:after="0" w:line="240" w:lineRule="auto"/>
              <w:rPr>
                <w:rFonts w:ascii="Verdana" w:hAnsi="Verdana"/>
              </w:rPr>
            </w:pPr>
            <w:r w:rsidRPr="001C30E1">
              <w:rPr>
                <w:rFonts w:ascii="Verdana" w:hAnsi="Verdana"/>
              </w:rPr>
              <w:t>Shelley Bosson</w:t>
            </w:r>
          </w:p>
        </w:tc>
        <w:tc>
          <w:tcPr>
            <w:tcW w:w="5658" w:type="dxa"/>
          </w:tcPr>
          <w:p w14:paraId="7C4282BB" w14:textId="77777777" w:rsidR="00FF679C" w:rsidRPr="001C30E1" w:rsidRDefault="005558F6" w:rsidP="00FF679C">
            <w:pPr>
              <w:spacing w:after="0" w:line="240" w:lineRule="auto"/>
              <w:rPr>
                <w:rFonts w:ascii="Verdana" w:hAnsi="Verdana"/>
              </w:rPr>
            </w:pPr>
            <w:r w:rsidRPr="001C30E1">
              <w:rPr>
                <w:rFonts w:ascii="Verdana" w:hAnsi="Verdana"/>
              </w:rPr>
              <w:t>Independent Member (Chair)</w:t>
            </w:r>
          </w:p>
        </w:tc>
      </w:tr>
      <w:tr w:rsidR="00FF679C" w:rsidRPr="001C30E1" w14:paraId="01E67BF0" w14:textId="77777777" w:rsidTr="00CB72EC">
        <w:tc>
          <w:tcPr>
            <w:tcW w:w="3686" w:type="dxa"/>
          </w:tcPr>
          <w:p w14:paraId="35D34A20" w14:textId="77777777" w:rsidR="00FF679C" w:rsidRPr="001C30E1" w:rsidRDefault="00FF679C" w:rsidP="00E26B82">
            <w:pPr>
              <w:spacing w:after="0" w:line="240" w:lineRule="auto"/>
              <w:rPr>
                <w:rFonts w:ascii="Verdana" w:hAnsi="Verdana"/>
              </w:rPr>
            </w:pPr>
            <w:r>
              <w:rPr>
                <w:rFonts w:ascii="Verdana" w:hAnsi="Verdana"/>
              </w:rPr>
              <w:t>Richard Clarke</w:t>
            </w:r>
          </w:p>
        </w:tc>
        <w:tc>
          <w:tcPr>
            <w:tcW w:w="5658" w:type="dxa"/>
          </w:tcPr>
          <w:p w14:paraId="05CF6F1E" w14:textId="77777777" w:rsidR="00FF679C" w:rsidRPr="001C30E1" w:rsidRDefault="00FF679C" w:rsidP="00E26B82">
            <w:pPr>
              <w:spacing w:after="0" w:line="240" w:lineRule="auto"/>
              <w:rPr>
                <w:rFonts w:ascii="Verdana" w:hAnsi="Verdana"/>
              </w:rPr>
            </w:pPr>
            <w:r w:rsidRPr="001C30E1">
              <w:rPr>
                <w:rFonts w:ascii="Verdana" w:hAnsi="Verdana"/>
              </w:rPr>
              <w:t>Independent Member (</w:t>
            </w:r>
            <w:r>
              <w:rPr>
                <w:rFonts w:ascii="Verdana" w:hAnsi="Verdana"/>
              </w:rPr>
              <w:t>Vice-Chair</w:t>
            </w:r>
            <w:r w:rsidRPr="001C30E1">
              <w:rPr>
                <w:rFonts w:ascii="Verdana" w:hAnsi="Verdana"/>
              </w:rPr>
              <w:t>)</w:t>
            </w:r>
          </w:p>
        </w:tc>
      </w:tr>
      <w:tr w:rsidR="00573EA4" w:rsidRPr="001C30E1" w14:paraId="467173ED" w14:textId="77777777" w:rsidTr="00CB72EC">
        <w:tc>
          <w:tcPr>
            <w:tcW w:w="3686" w:type="dxa"/>
          </w:tcPr>
          <w:p w14:paraId="022D55D9" w14:textId="66642ABC" w:rsidR="00573EA4" w:rsidRDefault="00573EA4" w:rsidP="00FF679C">
            <w:pPr>
              <w:spacing w:after="0" w:line="240" w:lineRule="auto"/>
              <w:rPr>
                <w:rFonts w:ascii="Verdana" w:hAnsi="Verdana"/>
              </w:rPr>
            </w:pPr>
            <w:r>
              <w:rPr>
                <w:rFonts w:ascii="Verdana" w:hAnsi="Verdana"/>
              </w:rPr>
              <w:t>Paul D</w:t>
            </w:r>
            <w:r w:rsidR="00C53058">
              <w:rPr>
                <w:rFonts w:ascii="Verdana" w:hAnsi="Verdana"/>
              </w:rPr>
              <w:t>e</w:t>
            </w:r>
            <w:r>
              <w:rPr>
                <w:rFonts w:ascii="Verdana" w:hAnsi="Verdana"/>
              </w:rPr>
              <w:t>neen</w:t>
            </w:r>
          </w:p>
        </w:tc>
        <w:tc>
          <w:tcPr>
            <w:tcW w:w="5658" w:type="dxa"/>
          </w:tcPr>
          <w:p w14:paraId="20430708" w14:textId="77777777" w:rsidR="00573EA4" w:rsidRDefault="00573EA4" w:rsidP="00FF679C">
            <w:pPr>
              <w:spacing w:after="0" w:line="240" w:lineRule="auto"/>
              <w:rPr>
                <w:rFonts w:ascii="Verdana" w:hAnsi="Verdana"/>
              </w:rPr>
            </w:pPr>
            <w:r>
              <w:rPr>
                <w:rFonts w:ascii="Verdana" w:hAnsi="Verdana"/>
              </w:rPr>
              <w:t>Independent Member</w:t>
            </w:r>
          </w:p>
        </w:tc>
      </w:tr>
      <w:tr w:rsidR="005558F6" w:rsidRPr="001C30E1" w14:paraId="55FFB08A" w14:textId="77777777" w:rsidTr="00CB72EC">
        <w:tc>
          <w:tcPr>
            <w:tcW w:w="3686" w:type="dxa"/>
          </w:tcPr>
          <w:p w14:paraId="09791BE0" w14:textId="77777777" w:rsidR="00FF679C" w:rsidRPr="001C30E1" w:rsidRDefault="0004015E" w:rsidP="00FF679C">
            <w:pPr>
              <w:spacing w:after="0" w:line="240" w:lineRule="auto"/>
              <w:rPr>
                <w:rFonts w:ascii="Verdana" w:hAnsi="Verdana"/>
              </w:rPr>
            </w:pPr>
            <w:r>
              <w:rPr>
                <w:rFonts w:ascii="Verdana" w:hAnsi="Verdana"/>
              </w:rPr>
              <w:t>Katija Dew</w:t>
            </w:r>
          </w:p>
        </w:tc>
        <w:tc>
          <w:tcPr>
            <w:tcW w:w="5658" w:type="dxa"/>
          </w:tcPr>
          <w:p w14:paraId="062F0C83" w14:textId="77777777" w:rsidR="00FF679C" w:rsidRPr="001C30E1" w:rsidRDefault="0004015E" w:rsidP="00FF679C">
            <w:pPr>
              <w:spacing w:after="0" w:line="240" w:lineRule="auto"/>
              <w:rPr>
                <w:rFonts w:ascii="Verdana" w:hAnsi="Verdana"/>
              </w:rPr>
            </w:pPr>
            <w:r>
              <w:rPr>
                <w:rFonts w:ascii="Verdana" w:hAnsi="Verdana"/>
              </w:rPr>
              <w:t>Independent Member</w:t>
            </w:r>
            <w:r w:rsidR="00FF679C">
              <w:rPr>
                <w:rFonts w:ascii="Verdana" w:hAnsi="Verdana"/>
              </w:rPr>
              <w:t xml:space="preserve"> </w:t>
            </w:r>
          </w:p>
        </w:tc>
      </w:tr>
      <w:tr w:rsidR="00FF679C" w:rsidRPr="001C30E1" w14:paraId="6C6DC783" w14:textId="77777777" w:rsidTr="00CB72EC">
        <w:tc>
          <w:tcPr>
            <w:tcW w:w="3686" w:type="dxa"/>
          </w:tcPr>
          <w:p w14:paraId="4D248BC1" w14:textId="77777777" w:rsidR="00FF679C" w:rsidRPr="001C30E1" w:rsidRDefault="00FF679C" w:rsidP="00E26B82">
            <w:pPr>
              <w:spacing w:after="0" w:line="240" w:lineRule="auto"/>
              <w:rPr>
                <w:rFonts w:ascii="Verdana" w:hAnsi="Verdana"/>
                <w:b/>
              </w:rPr>
            </w:pPr>
          </w:p>
        </w:tc>
        <w:tc>
          <w:tcPr>
            <w:tcW w:w="5658" w:type="dxa"/>
          </w:tcPr>
          <w:p w14:paraId="0E123AFD" w14:textId="77777777" w:rsidR="00FF679C" w:rsidRPr="001C30E1" w:rsidRDefault="00FF679C" w:rsidP="00E26B82">
            <w:pPr>
              <w:spacing w:after="0" w:line="240" w:lineRule="auto"/>
              <w:rPr>
                <w:rFonts w:ascii="Verdana" w:hAnsi="Verdana"/>
                <w:b/>
              </w:rPr>
            </w:pPr>
          </w:p>
        </w:tc>
      </w:tr>
      <w:tr w:rsidR="005558F6" w:rsidRPr="001C30E1" w14:paraId="7DECE1D2" w14:textId="77777777" w:rsidTr="00E0067A">
        <w:tc>
          <w:tcPr>
            <w:tcW w:w="3686" w:type="dxa"/>
          </w:tcPr>
          <w:p w14:paraId="4A8BD0FE" w14:textId="77777777" w:rsidR="005558F6" w:rsidRPr="001C30E1" w:rsidRDefault="005558F6" w:rsidP="00E26B82">
            <w:pPr>
              <w:spacing w:after="0" w:line="240" w:lineRule="auto"/>
              <w:rPr>
                <w:rFonts w:ascii="Verdana" w:hAnsi="Verdana"/>
                <w:b/>
              </w:rPr>
            </w:pPr>
            <w:r w:rsidRPr="001C30E1">
              <w:rPr>
                <w:rFonts w:ascii="Verdana" w:hAnsi="Verdana"/>
                <w:b/>
              </w:rPr>
              <w:t>In attendance:</w:t>
            </w:r>
          </w:p>
        </w:tc>
        <w:tc>
          <w:tcPr>
            <w:tcW w:w="5658" w:type="dxa"/>
          </w:tcPr>
          <w:p w14:paraId="70DD8965" w14:textId="77777777" w:rsidR="005558F6" w:rsidRPr="001C30E1" w:rsidRDefault="005558F6" w:rsidP="00E26B82">
            <w:pPr>
              <w:spacing w:after="0" w:line="240" w:lineRule="auto"/>
              <w:rPr>
                <w:rFonts w:ascii="Verdana" w:hAnsi="Verdana"/>
                <w:b/>
              </w:rPr>
            </w:pPr>
          </w:p>
        </w:tc>
      </w:tr>
      <w:tr w:rsidR="00573EA4" w:rsidRPr="001C30E1" w14:paraId="1021FE4E" w14:textId="77777777" w:rsidTr="00E0067A">
        <w:tc>
          <w:tcPr>
            <w:tcW w:w="3686" w:type="dxa"/>
          </w:tcPr>
          <w:p w14:paraId="03A0387E" w14:textId="77777777" w:rsidR="00573EA4" w:rsidRPr="001C30E1" w:rsidRDefault="00B356F5" w:rsidP="00573EA4">
            <w:pPr>
              <w:spacing w:after="0" w:line="240" w:lineRule="auto"/>
              <w:rPr>
                <w:rFonts w:ascii="Verdana" w:hAnsi="Verdana"/>
              </w:rPr>
            </w:pPr>
            <w:r>
              <w:rPr>
                <w:rFonts w:ascii="Verdana" w:hAnsi="Verdana"/>
              </w:rPr>
              <w:t>Rani Mallison</w:t>
            </w:r>
          </w:p>
        </w:tc>
        <w:tc>
          <w:tcPr>
            <w:tcW w:w="5658" w:type="dxa"/>
          </w:tcPr>
          <w:p w14:paraId="34A3EF59" w14:textId="77777777" w:rsidR="00573EA4" w:rsidRPr="001C30E1" w:rsidRDefault="00573EA4" w:rsidP="00573EA4">
            <w:pPr>
              <w:spacing w:after="0" w:line="240" w:lineRule="auto"/>
              <w:rPr>
                <w:rFonts w:ascii="Verdana" w:hAnsi="Verdana"/>
              </w:rPr>
            </w:pPr>
            <w:r>
              <w:rPr>
                <w:rFonts w:ascii="Verdana" w:hAnsi="Verdana"/>
              </w:rPr>
              <w:t>Board Secretary</w:t>
            </w:r>
          </w:p>
        </w:tc>
      </w:tr>
      <w:tr w:rsidR="00B356F5" w:rsidRPr="001C30E1" w14:paraId="10354E49" w14:textId="77777777" w:rsidTr="00E0067A">
        <w:tc>
          <w:tcPr>
            <w:tcW w:w="3686" w:type="dxa"/>
          </w:tcPr>
          <w:p w14:paraId="0325A911" w14:textId="77777777" w:rsidR="00B356F5" w:rsidRDefault="00B356F5" w:rsidP="00573EA4">
            <w:pPr>
              <w:spacing w:after="0" w:line="240" w:lineRule="auto"/>
              <w:rPr>
                <w:rFonts w:ascii="Verdana" w:hAnsi="Verdana"/>
              </w:rPr>
            </w:pPr>
            <w:r>
              <w:rPr>
                <w:rFonts w:ascii="Verdana" w:hAnsi="Verdana"/>
              </w:rPr>
              <w:t>Rob Holcombe</w:t>
            </w:r>
          </w:p>
        </w:tc>
        <w:tc>
          <w:tcPr>
            <w:tcW w:w="5658" w:type="dxa"/>
          </w:tcPr>
          <w:p w14:paraId="56D3A387" w14:textId="77777777" w:rsidR="00B356F5" w:rsidRDefault="00B356F5" w:rsidP="00573EA4">
            <w:pPr>
              <w:spacing w:after="0" w:line="240" w:lineRule="auto"/>
              <w:rPr>
                <w:rFonts w:ascii="Verdana" w:hAnsi="Verdana"/>
              </w:rPr>
            </w:pPr>
            <w:r>
              <w:rPr>
                <w:rFonts w:ascii="Verdana" w:hAnsi="Verdana"/>
              </w:rPr>
              <w:t>Interim Director of Finance</w:t>
            </w:r>
          </w:p>
        </w:tc>
      </w:tr>
      <w:tr w:rsidR="00573EA4" w:rsidRPr="001C30E1" w14:paraId="333E4A44" w14:textId="77777777" w:rsidTr="00E0067A">
        <w:tc>
          <w:tcPr>
            <w:tcW w:w="3686" w:type="dxa"/>
          </w:tcPr>
          <w:p w14:paraId="680901A3" w14:textId="77777777" w:rsidR="00573EA4" w:rsidRDefault="00573EA4" w:rsidP="00573EA4">
            <w:pPr>
              <w:spacing w:after="0" w:line="240" w:lineRule="auto"/>
              <w:rPr>
                <w:rFonts w:ascii="Verdana" w:hAnsi="Verdana"/>
              </w:rPr>
            </w:pPr>
            <w:r>
              <w:rPr>
                <w:rFonts w:ascii="Verdana" w:hAnsi="Verdana"/>
              </w:rPr>
              <w:t>Gwen Kohler</w:t>
            </w:r>
          </w:p>
          <w:p w14:paraId="3C90B01E" w14:textId="77777777" w:rsidR="00573EA4" w:rsidRPr="001C30E1" w:rsidRDefault="00573EA4" w:rsidP="00573EA4">
            <w:pPr>
              <w:spacing w:after="0" w:line="240" w:lineRule="auto"/>
              <w:rPr>
                <w:rFonts w:ascii="Verdana" w:hAnsi="Verdana"/>
              </w:rPr>
            </w:pPr>
          </w:p>
        </w:tc>
        <w:tc>
          <w:tcPr>
            <w:tcW w:w="5658" w:type="dxa"/>
          </w:tcPr>
          <w:p w14:paraId="15C149F0" w14:textId="77777777" w:rsidR="00573EA4" w:rsidRPr="001C30E1" w:rsidRDefault="00573EA4" w:rsidP="00573EA4">
            <w:pPr>
              <w:spacing w:after="0" w:line="240" w:lineRule="auto"/>
              <w:rPr>
                <w:rFonts w:ascii="Verdana" w:hAnsi="Verdana"/>
              </w:rPr>
            </w:pPr>
            <w:r w:rsidRPr="001B66CE">
              <w:rPr>
                <w:rFonts w:ascii="Verdana" w:hAnsi="Verdana"/>
              </w:rPr>
              <w:t>Assistant Finance Director</w:t>
            </w:r>
            <w:r>
              <w:rPr>
                <w:rFonts w:ascii="Verdana" w:hAnsi="Verdana"/>
              </w:rPr>
              <w:t xml:space="preserve"> </w:t>
            </w:r>
            <w:r w:rsidRPr="008C226A">
              <w:rPr>
                <w:rFonts w:ascii="Verdana" w:hAnsi="Verdana"/>
              </w:rPr>
              <w:t>(Financial Systems &amp; Services)</w:t>
            </w:r>
          </w:p>
        </w:tc>
      </w:tr>
      <w:tr w:rsidR="00573EA4" w:rsidRPr="001C30E1" w14:paraId="3F9231E7" w14:textId="77777777" w:rsidTr="00E0067A">
        <w:tc>
          <w:tcPr>
            <w:tcW w:w="3686" w:type="dxa"/>
            <w:shd w:val="clear" w:color="auto" w:fill="auto"/>
          </w:tcPr>
          <w:p w14:paraId="77B3D084" w14:textId="77777777" w:rsidR="00573EA4" w:rsidRPr="001C30E1" w:rsidRDefault="00B356F5" w:rsidP="00573EA4">
            <w:pPr>
              <w:spacing w:after="0" w:line="240" w:lineRule="auto"/>
              <w:rPr>
                <w:rFonts w:ascii="Verdana" w:hAnsi="Verdana"/>
              </w:rPr>
            </w:pPr>
            <w:r w:rsidRPr="00B356F5">
              <w:rPr>
                <w:rFonts w:ascii="Verdana" w:hAnsi="Verdana"/>
              </w:rPr>
              <w:t>Danielle O’Leary</w:t>
            </w:r>
          </w:p>
        </w:tc>
        <w:tc>
          <w:tcPr>
            <w:tcW w:w="5658" w:type="dxa"/>
            <w:shd w:val="clear" w:color="auto" w:fill="auto"/>
          </w:tcPr>
          <w:p w14:paraId="48535289" w14:textId="3F582B6B" w:rsidR="00573EA4" w:rsidRPr="001C30E1" w:rsidRDefault="00B356F5" w:rsidP="00573EA4">
            <w:pPr>
              <w:spacing w:after="0" w:line="240" w:lineRule="auto"/>
              <w:rPr>
                <w:rFonts w:ascii="Verdana" w:hAnsi="Verdana"/>
              </w:rPr>
            </w:pPr>
            <w:r>
              <w:rPr>
                <w:rFonts w:ascii="Verdana" w:hAnsi="Verdana"/>
              </w:rPr>
              <w:t>Head of Corporate Services, Risk and Assurance</w:t>
            </w:r>
            <w:r w:rsidR="00B1251A">
              <w:rPr>
                <w:rFonts w:ascii="Verdana" w:hAnsi="Verdana"/>
              </w:rPr>
              <w:t xml:space="preserve">/Secretariat </w:t>
            </w:r>
          </w:p>
        </w:tc>
      </w:tr>
      <w:tr w:rsidR="00573EA4" w:rsidRPr="001C30E1" w14:paraId="1CB846AF" w14:textId="77777777" w:rsidTr="00E0067A">
        <w:tc>
          <w:tcPr>
            <w:tcW w:w="3686" w:type="dxa"/>
            <w:shd w:val="clear" w:color="auto" w:fill="auto"/>
          </w:tcPr>
          <w:p w14:paraId="6691467A" w14:textId="74E07F90" w:rsidR="00573EA4" w:rsidRPr="001C30E1" w:rsidRDefault="00B1251A" w:rsidP="00573EA4">
            <w:pPr>
              <w:spacing w:after="0" w:line="240" w:lineRule="auto"/>
              <w:rPr>
                <w:rFonts w:ascii="Verdana" w:hAnsi="Verdana"/>
              </w:rPr>
            </w:pPr>
            <w:r>
              <w:rPr>
                <w:rFonts w:ascii="Verdana" w:hAnsi="Verdana"/>
              </w:rPr>
              <w:t>Simon Cookson</w:t>
            </w:r>
          </w:p>
        </w:tc>
        <w:tc>
          <w:tcPr>
            <w:tcW w:w="5658" w:type="dxa"/>
            <w:shd w:val="clear" w:color="auto" w:fill="auto"/>
          </w:tcPr>
          <w:p w14:paraId="6E49B52C" w14:textId="77777777" w:rsidR="00573EA4" w:rsidRPr="001C30E1" w:rsidRDefault="00573EA4" w:rsidP="00573EA4">
            <w:pPr>
              <w:spacing w:after="0" w:line="240" w:lineRule="auto"/>
              <w:rPr>
                <w:rFonts w:ascii="Verdana" w:hAnsi="Verdana"/>
              </w:rPr>
            </w:pPr>
            <w:r w:rsidRPr="001C30E1">
              <w:rPr>
                <w:rFonts w:ascii="Verdana" w:hAnsi="Verdana"/>
              </w:rPr>
              <w:t>Head of Internal Audit</w:t>
            </w:r>
          </w:p>
        </w:tc>
      </w:tr>
      <w:tr w:rsidR="00B356F5" w:rsidRPr="001C30E1" w14:paraId="7F631773" w14:textId="77777777" w:rsidTr="00E0067A">
        <w:tc>
          <w:tcPr>
            <w:tcW w:w="3686" w:type="dxa"/>
            <w:shd w:val="clear" w:color="auto" w:fill="auto"/>
          </w:tcPr>
          <w:p w14:paraId="647C580D" w14:textId="77777777" w:rsidR="00B356F5" w:rsidRPr="001C30E1" w:rsidRDefault="00B356F5" w:rsidP="00573EA4">
            <w:pPr>
              <w:spacing w:after="0" w:line="240" w:lineRule="auto"/>
              <w:rPr>
                <w:rFonts w:ascii="Verdana" w:hAnsi="Verdana"/>
              </w:rPr>
            </w:pPr>
            <w:r>
              <w:rPr>
                <w:rFonts w:ascii="Verdana" w:hAnsi="Verdana"/>
              </w:rPr>
              <w:t>Stephen Chaney</w:t>
            </w:r>
          </w:p>
        </w:tc>
        <w:tc>
          <w:tcPr>
            <w:tcW w:w="5658" w:type="dxa"/>
            <w:shd w:val="clear" w:color="auto" w:fill="auto"/>
          </w:tcPr>
          <w:p w14:paraId="114AD892" w14:textId="77777777" w:rsidR="00B356F5" w:rsidRPr="001C30E1" w:rsidRDefault="00B356F5" w:rsidP="00573EA4">
            <w:pPr>
              <w:spacing w:after="0" w:line="240" w:lineRule="auto"/>
              <w:rPr>
                <w:rFonts w:ascii="Verdana" w:hAnsi="Verdana"/>
              </w:rPr>
            </w:pPr>
            <w:r>
              <w:rPr>
                <w:rFonts w:ascii="Verdana" w:hAnsi="Verdana"/>
              </w:rPr>
              <w:t>Deputy Head of Internal Audit</w:t>
            </w:r>
          </w:p>
        </w:tc>
      </w:tr>
      <w:tr w:rsidR="00B356F5" w:rsidRPr="001C30E1" w14:paraId="173557C9" w14:textId="77777777" w:rsidTr="00670C6F">
        <w:tc>
          <w:tcPr>
            <w:tcW w:w="3686" w:type="dxa"/>
          </w:tcPr>
          <w:p w14:paraId="1787A2BF" w14:textId="77777777" w:rsidR="00B356F5" w:rsidRPr="001C30E1" w:rsidRDefault="00B356F5" w:rsidP="00B356F5">
            <w:pPr>
              <w:spacing w:after="0" w:line="240" w:lineRule="auto"/>
              <w:rPr>
                <w:rFonts w:ascii="Verdana" w:hAnsi="Verdana"/>
              </w:rPr>
            </w:pPr>
            <w:r>
              <w:rPr>
                <w:rFonts w:ascii="Verdana" w:hAnsi="Verdana"/>
              </w:rPr>
              <w:t>Darren Griffiths</w:t>
            </w:r>
          </w:p>
        </w:tc>
        <w:tc>
          <w:tcPr>
            <w:tcW w:w="5658" w:type="dxa"/>
            <w:shd w:val="clear" w:color="auto" w:fill="auto"/>
          </w:tcPr>
          <w:p w14:paraId="497B388D" w14:textId="77777777" w:rsidR="00B356F5" w:rsidRPr="001C30E1" w:rsidRDefault="00B356F5" w:rsidP="00B356F5">
            <w:pPr>
              <w:spacing w:after="0" w:line="240" w:lineRule="auto"/>
              <w:rPr>
                <w:rFonts w:ascii="Verdana" w:hAnsi="Verdana"/>
              </w:rPr>
            </w:pPr>
            <w:r>
              <w:rPr>
                <w:rFonts w:ascii="Verdana" w:hAnsi="Verdana"/>
              </w:rPr>
              <w:t>Audit Manager (Performance), Audit Wales</w:t>
            </w:r>
          </w:p>
        </w:tc>
      </w:tr>
      <w:tr w:rsidR="00B356F5" w:rsidRPr="001C30E1" w14:paraId="791417AF" w14:textId="77777777" w:rsidTr="00E0067A">
        <w:tc>
          <w:tcPr>
            <w:tcW w:w="3686" w:type="dxa"/>
            <w:shd w:val="clear" w:color="auto" w:fill="auto"/>
          </w:tcPr>
          <w:p w14:paraId="74757655" w14:textId="77777777" w:rsidR="00B356F5" w:rsidRPr="001C30E1" w:rsidRDefault="00B356F5" w:rsidP="00B356F5">
            <w:pPr>
              <w:spacing w:after="0" w:line="240" w:lineRule="auto"/>
              <w:rPr>
                <w:rFonts w:ascii="Verdana" w:hAnsi="Verdana"/>
              </w:rPr>
            </w:pPr>
            <w:r>
              <w:rPr>
                <w:rFonts w:ascii="Verdana" w:hAnsi="Verdana"/>
              </w:rPr>
              <w:t>Nathan Couch</w:t>
            </w:r>
          </w:p>
        </w:tc>
        <w:tc>
          <w:tcPr>
            <w:tcW w:w="5658" w:type="dxa"/>
            <w:shd w:val="clear" w:color="auto" w:fill="auto"/>
          </w:tcPr>
          <w:p w14:paraId="5949A38C" w14:textId="77777777" w:rsidR="00B356F5" w:rsidRPr="001C30E1" w:rsidRDefault="001D322D" w:rsidP="00B356F5">
            <w:pPr>
              <w:spacing w:after="0" w:line="240" w:lineRule="auto"/>
              <w:rPr>
                <w:rFonts w:ascii="Verdana" w:hAnsi="Verdana"/>
              </w:rPr>
            </w:pPr>
            <w:r>
              <w:rPr>
                <w:rFonts w:ascii="Verdana" w:hAnsi="Verdana"/>
              </w:rPr>
              <w:t>Audit Wales</w:t>
            </w:r>
          </w:p>
        </w:tc>
      </w:tr>
      <w:tr w:rsidR="003F0216" w:rsidRPr="001C30E1" w14:paraId="0DB0DA62" w14:textId="77777777" w:rsidTr="00E0067A">
        <w:tc>
          <w:tcPr>
            <w:tcW w:w="3686" w:type="dxa"/>
            <w:shd w:val="clear" w:color="auto" w:fill="auto"/>
          </w:tcPr>
          <w:p w14:paraId="1F1F2161" w14:textId="0B3B9EAB" w:rsidR="003F0216" w:rsidRDefault="003F0216" w:rsidP="00B356F5">
            <w:pPr>
              <w:spacing w:after="0" w:line="240" w:lineRule="auto"/>
              <w:rPr>
                <w:rFonts w:ascii="Verdana" w:hAnsi="Verdana"/>
              </w:rPr>
            </w:pPr>
            <w:r>
              <w:rPr>
                <w:rFonts w:ascii="Verdana" w:hAnsi="Verdana"/>
              </w:rPr>
              <w:t xml:space="preserve">Andrew Strong </w:t>
            </w:r>
          </w:p>
        </w:tc>
        <w:tc>
          <w:tcPr>
            <w:tcW w:w="5658" w:type="dxa"/>
            <w:shd w:val="clear" w:color="auto" w:fill="auto"/>
          </w:tcPr>
          <w:p w14:paraId="08505A9C" w14:textId="651C028A" w:rsidR="003F0216" w:rsidRDefault="003F0216" w:rsidP="00B356F5">
            <w:pPr>
              <w:spacing w:after="0" w:line="240" w:lineRule="auto"/>
              <w:rPr>
                <w:rFonts w:ascii="Verdana" w:hAnsi="Verdana"/>
              </w:rPr>
            </w:pPr>
            <w:r>
              <w:rPr>
                <w:rFonts w:ascii="Verdana" w:hAnsi="Verdana"/>
              </w:rPr>
              <w:t xml:space="preserve">Audit Wales </w:t>
            </w:r>
          </w:p>
        </w:tc>
      </w:tr>
      <w:tr w:rsidR="00B356F5" w:rsidRPr="001C30E1" w14:paraId="74F62E47" w14:textId="77777777" w:rsidTr="00E0067A">
        <w:tc>
          <w:tcPr>
            <w:tcW w:w="3686" w:type="dxa"/>
            <w:shd w:val="clear" w:color="auto" w:fill="auto"/>
          </w:tcPr>
          <w:p w14:paraId="12DD8F03" w14:textId="77777777" w:rsidR="00B356F5" w:rsidRPr="001C30E1" w:rsidRDefault="00B356F5" w:rsidP="00B356F5">
            <w:pPr>
              <w:spacing w:after="0" w:line="240" w:lineRule="auto"/>
              <w:rPr>
                <w:rFonts w:ascii="Verdana" w:hAnsi="Verdana"/>
              </w:rPr>
            </w:pPr>
            <w:r>
              <w:rPr>
                <w:rFonts w:ascii="Verdana" w:hAnsi="Verdana"/>
              </w:rPr>
              <w:t>Tracy Veale</w:t>
            </w:r>
          </w:p>
        </w:tc>
        <w:tc>
          <w:tcPr>
            <w:tcW w:w="5658" w:type="dxa"/>
            <w:shd w:val="clear" w:color="auto" w:fill="auto"/>
          </w:tcPr>
          <w:p w14:paraId="58C41212" w14:textId="77777777" w:rsidR="00B356F5" w:rsidRPr="001C30E1" w:rsidRDefault="00B356F5" w:rsidP="00B356F5">
            <w:pPr>
              <w:spacing w:after="0" w:line="240" w:lineRule="auto"/>
              <w:rPr>
                <w:rFonts w:ascii="Verdana" w:hAnsi="Verdana"/>
              </w:rPr>
            </w:pPr>
            <w:r>
              <w:rPr>
                <w:rFonts w:ascii="Verdana" w:hAnsi="Verdana"/>
              </w:rPr>
              <w:t>Audit Manager (Finance), Audit Wales</w:t>
            </w:r>
          </w:p>
        </w:tc>
      </w:tr>
      <w:tr w:rsidR="00B356F5" w:rsidRPr="001C30E1" w14:paraId="7A85440B" w14:textId="77777777" w:rsidTr="00E0067A">
        <w:tc>
          <w:tcPr>
            <w:tcW w:w="3686" w:type="dxa"/>
            <w:shd w:val="clear" w:color="auto" w:fill="auto"/>
          </w:tcPr>
          <w:p w14:paraId="235A4FA8" w14:textId="7DB2A3AA" w:rsidR="00B356F5" w:rsidRPr="001C30E1" w:rsidRDefault="00081F5A" w:rsidP="00B356F5">
            <w:pPr>
              <w:spacing w:after="0" w:line="240" w:lineRule="auto"/>
              <w:rPr>
                <w:rFonts w:ascii="Verdana" w:hAnsi="Verdana"/>
              </w:rPr>
            </w:pPr>
            <w:r>
              <w:rPr>
                <w:rFonts w:ascii="Verdana" w:hAnsi="Verdana"/>
              </w:rPr>
              <w:t xml:space="preserve">Sarah Simmonds </w:t>
            </w:r>
          </w:p>
        </w:tc>
        <w:tc>
          <w:tcPr>
            <w:tcW w:w="5658" w:type="dxa"/>
            <w:shd w:val="clear" w:color="auto" w:fill="auto"/>
          </w:tcPr>
          <w:p w14:paraId="5AAEAF3B" w14:textId="6F3139CC" w:rsidR="00B356F5" w:rsidRPr="001C30E1" w:rsidRDefault="002D1212" w:rsidP="00B356F5">
            <w:pPr>
              <w:spacing w:after="0" w:line="240" w:lineRule="auto"/>
              <w:rPr>
                <w:rFonts w:ascii="Verdana" w:hAnsi="Verdana"/>
              </w:rPr>
            </w:pPr>
            <w:r>
              <w:rPr>
                <w:rFonts w:ascii="Verdana" w:hAnsi="Verdana"/>
              </w:rPr>
              <w:t xml:space="preserve">Director of Workforce and OD </w:t>
            </w:r>
          </w:p>
        </w:tc>
      </w:tr>
      <w:tr w:rsidR="00B356F5" w:rsidRPr="001C30E1" w14:paraId="5BEE303A" w14:textId="77777777" w:rsidTr="00E0067A">
        <w:tc>
          <w:tcPr>
            <w:tcW w:w="3686" w:type="dxa"/>
            <w:shd w:val="clear" w:color="auto" w:fill="auto"/>
          </w:tcPr>
          <w:p w14:paraId="6590637D" w14:textId="7B03A50F" w:rsidR="00B356F5" w:rsidRDefault="00081F5A" w:rsidP="00B356F5">
            <w:pPr>
              <w:spacing w:after="0" w:line="240" w:lineRule="auto"/>
              <w:rPr>
                <w:rFonts w:ascii="Verdana" w:hAnsi="Verdana"/>
              </w:rPr>
            </w:pPr>
            <w:r>
              <w:rPr>
                <w:rFonts w:ascii="Verdana" w:hAnsi="Verdana"/>
              </w:rPr>
              <w:t xml:space="preserve">Adrian Neal </w:t>
            </w:r>
          </w:p>
        </w:tc>
        <w:tc>
          <w:tcPr>
            <w:tcW w:w="5658" w:type="dxa"/>
            <w:shd w:val="clear" w:color="auto" w:fill="auto"/>
          </w:tcPr>
          <w:p w14:paraId="6F45983C" w14:textId="2C87E349" w:rsidR="00B356F5" w:rsidRPr="001C30E1" w:rsidRDefault="002D1212" w:rsidP="00B356F5">
            <w:pPr>
              <w:spacing w:after="0" w:line="240" w:lineRule="auto"/>
              <w:rPr>
                <w:rFonts w:ascii="Verdana" w:hAnsi="Verdana"/>
              </w:rPr>
            </w:pPr>
            <w:r>
              <w:rPr>
                <w:rFonts w:ascii="Verdana" w:hAnsi="Verdana"/>
              </w:rPr>
              <w:t xml:space="preserve">Consultant Clinical Psychologist </w:t>
            </w:r>
          </w:p>
        </w:tc>
      </w:tr>
      <w:tr w:rsidR="00B356F5" w:rsidRPr="001C30E1" w14:paraId="1C9CFDC5" w14:textId="77777777" w:rsidTr="00E0067A">
        <w:tc>
          <w:tcPr>
            <w:tcW w:w="3686" w:type="dxa"/>
            <w:shd w:val="clear" w:color="auto" w:fill="auto"/>
          </w:tcPr>
          <w:p w14:paraId="5BBD19C7" w14:textId="28ACBFF5" w:rsidR="00B356F5" w:rsidRPr="001C30E1" w:rsidRDefault="007F4349" w:rsidP="00B356F5">
            <w:pPr>
              <w:spacing w:after="0" w:line="240" w:lineRule="auto"/>
              <w:rPr>
                <w:rFonts w:ascii="Verdana" w:hAnsi="Verdana"/>
              </w:rPr>
            </w:pPr>
            <w:r>
              <w:rPr>
                <w:rFonts w:ascii="Verdana" w:hAnsi="Verdana"/>
              </w:rPr>
              <w:t xml:space="preserve">Peter Carr </w:t>
            </w:r>
          </w:p>
        </w:tc>
        <w:tc>
          <w:tcPr>
            <w:tcW w:w="5658" w:type="dxa"/>
            <w:shd w:val="clear" w:color="auto" w:fill="auto"/>
          </w:tcPr>
          <w:p w14:paraId="0092D90A" w14:textId="46DB75A6" w:rsidR="00B356F5" w:rsidRPr="001C30E1" w:rsidRDefault="002D1212" w:rsidP="00B356F5">
            <w:pPr>
              <w:spacing w:after="0" w:line="240" w:lineRule="auto"/>
              <w:rPr>
                <w:rFonts w:ascii="Verdana" w:hAnsi="Verdana"/>
              </w:rPr>
            </w:pPr>
            <w:r>
              <w:rPr>
                <w:rFonts w:ascii="Verdana" w:hAnsi="Verdana"/>
              </w:rPr>
              <w:t xml:space="preserve">Director of Therapies and Health Science </w:t>
            </w:r>
          </w:p>
        </w:tc>
      </w:tr>
      <w:tr w:rsidR="00B356F5" w:rsidRPr="001C30E1" w14:paraId="4D3E445A" w14:textId="77777777" w:rsidTr="00E0067A">
        <w:tc>
          <w:tcPr>
            <w:tcW w:w="3686" w:type="dxa"/>
            <w:shd w:val="clear" w:color="auto" w:fill="auto"/>
          </w:tcPr>
          <w:p w14:paraId="4DC03DB1" w14:textId="0EBDECA2" w:rsidR="00B356F5" w:rsidRPr="001C30E1" w:rsidRDefault="007F4349" w:rsidP="00B356F5">
            <w:pPr>
              <w:spacing w:after="0" w:line="240" w:lineRule="auto"/>
              <w:rPr>
                <w:rFonts w:ascii="Verdana" w:hAnsi="Verdana"/>
              </w:rPr>
            </w:pPr>
            <w:r>
              <w:rPr>
                <w:rFonts w:ascii="Verdana" w:hAnsi="Verdana"/>
              </w:rPr>
              <w:t xml:space="preserve">Collette Kiernan </w:t>
            </w:r>
          </w:p>
        </w:tc>
        <w:tc>
          <w:tcPr>
            <w:tcW w:w="5658" w:type="dxa"/>
            <w:shd w:val="clear" w:color="auto" w:fill="auto"/>
          </w:tcPr>
          <w:p w14:paraId="630B8D72" w14:textId="4DCF0D8A" w:rsidR="00B356F5" w:rsidRPr="001C30E1" w:rsidRDefault="0052260C" w:rsidP="00B356F5">
            <w:pPr>
              <w:spacing w:after="0" w:line="240" w:lineRule="auto"/>
              <w:rPr>
                <w:rFonts w:ascii="Verdana" w:hAnsi="Verdana"/>
              </w:rPr>
            </w:pPr>
            <w:r>
              <w:rPr>
                <w:rFonts w:ascii="Verdana" w:hAnsi="Verdana"/>
              </w:rPr>
              <w:t xml:space="preserve">Clinical </w:t>
            </w:r>
            <w:r w:rsidR="002D1212">
              <w:rPr>
                <w:rFonts w:ascii="Verdana" w:hAnsi="Verdana"/>
              </w:rPr>
              <w:t>Director of Therap</w:t>
            </w:r>
            <w:r>
              <w:rPr>
                <w:rFonts w:ascii="Verdana" w:hAnsi="Verdana"/>
              </w:rPr>
              <w:t>y Services</w:t>
            </w:r>
          </w:p>
        </w:tc>
      </w:tr>
      <w:tr w:rsidR="007F4349" w:rsidRPr="001C30E1" w14:paraId="42B5F4C8" w14:textId="77777777" w:rsidTr="00E0067A">
        <w:tc>
          <w:tcPr>
            <w:tcW w:w="3686" w:type="dxa"/>
            <w:shd w:val="clear" w:color="auto" w:fill="auto"/>
          </w:tcPr>
          <w:p w14:paraId="42C69A9B" w14:textId="6512D797" w:rsidR="007F4349" w:rsidRDefault="007F4349" w:rsidP="00B356F5">
            <w:pPr>
              <w:spacing w:after="0" w:line="240" w:lineRule="auto"/>
              <w:rPr>
                <w:rFonts w:ascii="Verdana" w:hAnsi="Verdana"/>
              </w:rPr>
            </w:pPr>
            <w:r>
              <w:rPr>
                <w:rFonts w:ascii="Verdana" w:hAnsi="Verdana"/>
              </w:rPr>
              <w:t>Sam Haworth-Booth</w:t>
            </w:r>
          </w:p>
        </w:tc>
        <w:tc>
          <w:tcPr>
            <w:tcW w:w="5658" w:type="dxa"/>
            <w:shd w:val="clear" w:color="auto" w:fill="auto"/>
          </w:tcPr>
          <w:p w14:paraId="5825F1B1" w14:textId="77777777" w:rsidR="007F4349" w:rsidRPr="001C30E1" w:rsidRDefault="007F4349" w:rsidP="00B356F5">
            <w:pPr>
              <w:spacing w:after="0" w:line="240" w:lineRule="auto"/>
              <w:rPr>
                <w:rFonts w:ascii="Verdana" w:hAnsi="Verdana"/>
              </w:rPr>
            </w:pPr>
          </w:p>
        </w:tc>
      </w:tr>
      <w:tr w:rsidR="007F4349" w:rsidRPr="001C30E1" w14:paraId="25998E70" w14:textId="77777777" w:rsidTr="00E0067A">
        <w:tc>
          <w:tcPr>
            <w:tcW w:w="3686" w:type="dxa"/>
            <w:shd w:val="clear" w:color="auto" w:fill="auto"/>
          </w:tcPr>
          <w:p w14:paraId="07760C53" w14:textId="1746F031" w:rsidR="007F4349" w:rsidRDefault="007F4349" w:rsidP="00B356F5">
            <w:pPr>
              <w:spacing w:after="0" w:line="240" w:lineRule="auto"/>
              <w:rPr>
                <w:rFonts w:ascii="Verdana" w:hAnsi="Verdana"/>
              </w:rPr>
            </w:pPr>
            <w:r>
              <w:rPr>
                <w:rFonts w:ascii="Verdana" w:hAnsi="Verdana"/>
              </w:rPr>
              <w:t xml:space="preserve">Nicola Prygodzicz </w:t>
            </w:r>
          </w:p>
        </w:tc>
        <w:tc>
          <w:tcPr>
            <w:tcW w:w="5658" w:type="dxa"/>
            <w:shd w:val="clear" w:color="auto" w:fill="auto"/>
          </w:tcPr>
          <w:p w14:paraId="56C38386" w14:textId="526063B9" w:rsidR="007F4349" w:rsidRPr="001C30E1" w:rsidRDefault="002D1212" w:rsidP="00B356F5">
            <w:pPr>
              <w:spacing w:after="0" w:line="240" w:lineRule="auto"/>
              <w:rPr>
                <w:rFonts w:ascii="Verdana" w:hAnsi="Verdana"/>
              </w:rPr>
            </w:pPr>
            <w:r>
              <w:rPr>
                <w:rFonts w:ascii="Verdana" w:hAnsi="Verdana"/>
              </w:rPr>
              <w:t xml:space="preserve">Director of Planning, Digital and ICT </w:t>
            </w:r>
          </w:p>
        </w:tc>
      </w:tr>
      <w:tr w:rsidR="007F4349" w:rsidRPr="001C30E1" w14:paraId="59FE8B31" w14:textId="77777777" w:rsidTr="00E0067A">
        <w:tc>
          <w:tcPr>
            <w:tcW w:w="3686" w:type="dxa"/>
            <w:shd w:val="clear" w:color="auto" w:fill="auto"/>
          </w:tcPr>
          <w:p w14:paraId="43858E2A" w14:textId="7465E722" w:rsidR="007F4349" w:rsidRDefault="007F4349" w:rsidP="00B356F5">
            <w:pPr>
              <w:spacing w:after="0" w:line="240" w:lineRule="auto"/>
              <w:rPr>
                <w:rFonts w:ascii="Verdana" w:hAnsi="Verdana"/>
              </w:rPr>
            </w:pPr>
            <w:r>
              <w:rPr>
                <w:rFonts w:ascii="Verdana" w:hAnsi="Verdana"/>
              </w:rPr>
              <w:t xml:space="preserve">Janice Jenkins </w:t>
            </w:r>
          </w:p>
        </w:tc>
        <w:tc>
          <w:tcPr>
            <w:tcW w:w="5658" w:type="dxa"/>
            <w:shd w:val="clear" w:color="auto" w:fill="auto"/>
          </w:tcPr>
          <w:p w14:paraId="75ABC702" w14:textId="0621CE05" w:rsidR="007F4349" w:rsidRPr="001C30E1" w:rsidRDefault="003242DE" w:rsidP="00B356F5">
            <w:pPr>
              <w:spacing w:after="0" w:line="240" w:lineRule="auto"/>
              <w:rPr>
                <w:rFonts w:ascii="Verdana" w:hAnsi="Verdana"/>
              </w:rPr>
            </w:pPr>
            <w:r>
              <w:rPr>
                <w:rFonts w:ascii="Verdana" w:hAnsi="Verdana"/>
              </w:rPr>
              <w:t>Interim Assistant Director of Digital Programmes</w:t>
            </w:r>
          </w:p>
        </w:tc>
      </w:tr>
      <w:tr w:rsidR="00B356F5" w:rsidRPr="001C30E1" w14:paraId="763348E7" w14:textId="77777777" w:rsidTr="00E0067A">
        <w:tc>
          <w:tcPr>
            <w:tcW w:w="3686" w:type="dxa"/>
            <w:shd w:val="clear" w:color="auto" w:fill="auto"/>
          </w:tcPr>
          <w:p w14:paraId="68D106C9" w14:textId="77777777" w:rsidR="00B356F5" w:rsidRPr="00750727" w:rsidRDefault="00B356F5" w:rsidP="00B356F5">
            <w:pPr>
              <w:spacing w:after="0" w:line="240" w:lineRule="auto"/>
              <w:rPr>
                <w:rFonts w:ascii="Verdana" w:hAnsi="Verdana"/>
                <w:b/>
              </w:rPr>
            </w:pPr>
            <w:r w:rsidRPr="00750727">
              <w:rPr>
                <w:rFonts w:ascii="Verdana" w:hAnsi="Verdana"/>
                <w:b/>
              </w:rPr>
              <w:t>Apologies:</w:t>
            </w:r>
          </w:p>
        </w:tc>
        <w:tc>
          <w:tcPr>
            <w:tcW w:w="5658" w:type="dxa"/>
            <w:shd w:val="clear" w:color="auto" w:fill="auto"/>
          </w:tcPr>
          <w:p w14:paraId="35FE41E9" w14:textId="77777777" w:rsidR="00B356F5" w:rsidRPr="001C30E1" w:rsidRDefault="00B356F5" w:rsidP="00B356F5">
            <w:pPr>
              <w:spacing w:after="0" w:line="240" w:lineRule="auto"/>
              <w:rPr>
                <w:rFonts w:ascii="Verdana" w:hAnsi="Verdana"/>
              </w:rPr>
            </w:pPr>
          </w:p>
        </w:tc>
      </w:tr>
      <w:tr w:rsidR="00B356F5" w:rsidRPr="001C30E1" w14:paraId="38CA0042" w14:textId="77777777" w:rsidTr="00E0067A">
        <w:tc>
          <w:tcPr>
            <w:tcW w:w="3686" w:type="dxa"/>
            <w:shd w:val="clear" w:color="auto" w:fill="auto"/>
          </w:tcPr>
          <w:p w14:paraId="2880CE24" w14:textId="77777777" w:rsidR="00B356F5" w:rsidRPr="001C30E1" w:rsidRDefault="00B356F5" w:rsidP="00B356F5">
            <w:pPr>
              <w:spacing w:after="0" w:line="240" w:lineRule="auto"/>
              <w:rPr>
                <w:rFonts w:ascii="Verdana" w:hAnsi="Verdana"/>
              </w:rPr>
            </w:pPr>
            <w:r>
              <w:rPr>
                <w:rFonts w:ascii="Verdana" w:hAnsi="Verdana"/>
              </w:rPr>
              <w:t>Glyn Jones</w:t>
            </w:r>
          </w:p>
        </w:tc>
        <w:tc>
          <w:tcPr>
            <w:tcW w:w="5658" w:type="dxa"/>
            <w:shd w:val="clear" w:color="auto" w:fill="auto"/>
          </w:tcPr>
          <w:p w14:paraId="7070F73E" w14:textId="77777777" w:rsidR="00B356F5" w:rsidRPr="001C30E1" w:rsidRDefault="00B356F5" w:rsidP="00B356F5">
            <w:pPr>
              <w:spacing w:after="0" w:line="240" w:lineRule="auto"/>
              <w:rPr>
                <w:rFonts w:ascii="Verdana" w:hAnsi="Verdana"/>
              </w:rPr>
            </w:pPr>
            <w:r>
              <w:rPr>
                <w:rFonts w:ascii="Verdana" w:hAnsi="Verdana"/>
              </w:rPr>
              <w:t>Interim Chief Executive</w:t>
            </w:r>
          </w:p>
        </w:tc>
      </w:tr>
    </w:tbl>
    <w:p w14:paraId="3878ABD5" w14:textId="77777777" w:rsidR="00683151" w:rsidRPr="001C30E1" w:rsidRDefault="00683151" w:rsidP="009D6AAC">
      <w:pPr>
        <w:spacing w:after="0" w:line="240" w:lineRule="auto"/>
        <w:rPr>
          <w:rFonts w:ascii="Verdana" w:hAnsi="Verdana"/>
          <w:b/>
          <w:sz w:val="24"/>
          <w:szCs w:val="24"/>
        </w:rPr>
      </w:pPr>
    </w:p>
    <w:tbl>
      <w:tblPr>
        <w:tblStyle w:val="TableGrid"/>
        <w:tblpPr w:leftFromText="180" w:rightFromText="180" w:vertAnchor="text" w:tblpX="-714" w:tblpY="1"/>
        <w:tblOverlap w:val="never"/>
        <w:tblW w:w="10627" w:type="dxa"/>
        <w:tblLook w:val="04A0" w:firstRow="1" w:lastRow="0" w:firstColumn="1" w:lastColumn="0" w:noHBand="0" w:noVBand="1"/>
      </w:tblPr>
      <w:tblGrid>
        <w:gridCol w:w="1760"/>
        <w:gridCol w:w="8867"/>
      </w:tblGrid>
      <w:tr w:rsidR="00410756" w14:paraId="6C8C0804" w14:textId="77777777" w:rsidTr="77C01DF4">
        <w:tc>
          <w:tcPr>
            <w:tcW w:w="1760" w:type="dxa"/>
            <w:shd w:val="clear" w:color="auto" w:fill="D9D9D9" w:themeFill="background1" w:themeFillShade="D9"/>
          </w:tcPr>
          <w:p w14:paraId="0864EBA4" w14:textId="7417C664" w:rsidR="00410756" w:rsidRPr="001C30E1" w:rsidRDefault="00410756" w:rsidP="00573EA4">
            <w:pPr>
              <w:spacing w:after="0" w:line="240" w:lineRule="auto"/>
              <w:rPr>
                <w:rFonts w:ascii="Verdana" w:hAnsi="Verdana"/>
                <w:b/>
              </w:rPr>
            </w:pPr>
          </w:p>
        </w:tc>
        <w:tc>
          <w:tcPr>
            <w:tcW w:w="8867" w:type="dxa"/>
            <w:shd w:val="clear" w:color="auto" w:fill="D9D9D9" w:themeFill="background1" w:themeFillShade="D9"/>
          </w:tcPr>
          <w:p w14:paraId="22B09D37" w14:textId="77777777" w:rsidR="00410756" w:rsidRPr="001C30E1" w:rsidRDefault="00410756" w:rsidP="001A5C35">
            <w:pPr>
              <w:spacing w:after="0" w:line="240" w:lineRule="auto"/>
              <w:rPr>
                <w:rFonts w:ascii="Verdana" w:hAnsi="Verdana"/>
                <w:b/>
              </w:rPr>
            </w:pPr>
            <w:r w:rsidRPr="001C30E1">
              <w:rPr>
                <w:rFonts w:ascii="Verdana" w:hAnsi="Verdana"/>
                <w:b/>
              </w:rPr>
              <w:t>Preliminary Matters</w:t>
            </w:r>
          </w:p>
        </w:tc>
      </w:tr>
      <w:tr w:rsidR="003F0495" w14:paraId="3FD63991" w14:textId="77777777" w:rsidTr="77C01DF4">
        <w:tc>
          <w:tcPr>
            <w:tcW w:w="1760" w:type="dxa"/>
          </w:tcPr>
          <w:p w14:paraId="531C74C4" w14:textId="704A2A58" w:rsidR="003F0495" w:rsidRPr="001C30E1" w:rsidRDefault="002B426F" w:rsidP="001A5C35">
            <w:pPr>
              <w:spacing w:after="0" w:line="240" w:lineRule="auto"/>
              <w:rPr>
                <w:rFonts w:ascii="Verdana" w:hAnsi="Verdana"/>
                <w:b/>
              </w:rPr>
            </w:pPr>
            <w:r>
              <w:rPr>
                <w:rFonts w:ascii="Verdana" w:hAnsi="Verdana"/>
                <w:b/>
              </w:rPr>
              <w:t>AC 0302</w:t>
            </w:r>
            <w:r w:rsidR="003F0495">
              <w:rPr>
                <w:rFonts w:ascii="Verdana" w:hAnsi="Verdana"/>
                <w:b/>
              </w:rPr>
              <w:t>/02</w:t>
            </w:r>
          </w:p>
        </w:tc>
        <w:tc>
          <w:tcPr>
            <w:tcW w:w="8867" w:type="dxa"/>
          </w:tcPr>
          <w:p w14:paraId="0FFB1C76" w14:textId="77777777" w:rsidR="003F0495" w:rsidRPr="001C30E1" w:rsidRDefault="003F0495" w:rsidP="001A5C35">
            <w:pPr>
              <w:spacing w:after="0" w:line="240" w:lineRule="auto"/>
              <w:rPr>
                <w:rFonts w:ascii="Verdana" w:hAnsi="Verdana"/>
                <w:b/>
              </w:rPr>
            </w:pPr>
            <w:r w:rsidRPr="001C30E1">
              <w:rPr>
                <w:rFonts w:ascii="Verdana" w:hAnsi="Verdana"/>
                <w:b/>
              </w:rPr>
              <w:t>Apologies for Absence</w:t>
            </w:r>
          </w:p>
          <w:p w14:paraId="3F2E20D7" w14:textId="77777777" w:rsidR="00507362" w:rsidRDefault="00507362" w:rsidP="001A5C35">
            <w:pPr>
              <w:spacing w:after="0" w:line="240" w:lineRule="auto"/>
              <w:jc w:val="both"/>
              <w:rPr>
                <w:rFonts w:ascii="Verdana" w:hAnsi="Verdana"/>
              </w:rPr>
            </w:pPr>
          </w:p>
          <w:p w14:paraId="2F7F8AE6" w14:textId="77777777" w:rsidR="003F0495" w:rsidRPr="001C30E1" w:rsidRDefault="003F0495" w:rsidP="001A5C35">
            <w:pPr>
              <w:spacing w:after="0" w:line="240" w:lineRule="auto"/>
              <w:jc w:val="both"/>
              <w:rPr>
                <w:rFonts w:ascii="Verdana" w:hAnsi="Verdana"/>
              </w:rPr>
            </w:pPr>
            <w:r w:rsidRPr="001C30E1">
              <w:rPr>
                <w:rFonts w:ascii="Verdana" w:hAnsi="Verdana"/>
              </w:rPr>
              <w:t>The Chair welcomed everyone to the meeting.</w:t>
            </w:r>
          </w:p>
          <w:p w14:paraId="4B005D97" w14:textId="77777777" w:rsidR="003F0495" w:rsidRDefault="003F0495" w:rsidP="001A5C35">
            <w:pPr>
              <w:spacing w:after="0" w:line="240" w:lineRule="auto"/>
              <w:jc w:val="both"/>
              <w:rPr>
                <w:rFonts w:ascii="Verdana" w:hAnsi="Verdana"/>
              </w:rPr>
            </w:pPr>
          </w:p>
          <w:p w14:paraId="681340FF" w14:textId="77777777" w:rsidR="003F0495" w:rsidRDefault="003F0495" w:rsidP="001A5C35">
            <w:pPr>
              <w:spacing w:after="0" w:line="240" w:lineRule="auto"/>
              <w:jc w:val="both"/>
              <w:rPr>
                <w:rFonts w:ascii="Verdana" w:hAnsi="Verdana"/>
              </w:rPr>
            </w:pPr>
            <w:r w:rsidRPr="001C30E1">
              <w:rPr>
                <w:rFonts w:ascii="Verdana" w:hAnsi="Verdana"/>
              </w:rPr>
              <w:t xml:space="preserve">Apologies for absence were noted.  </w:t>
            </w:r>
          </w:p>
          <w:p w14:paraId="45B159FE" w14:textId="77777777" w:rsidR="003F0495" w:rsidRPr="001C30E1" w:rsidRDefault="003F0495" w:rsidP="001A5C35">
            <w:pPr>
              <w:spacing w:after="0" w:line="240" w:lineRule="auto"/>
              <w:jc w:val="both"/>
              <w:rPr>
                <w:rFonts w:ascii="Verdana" w:hAnsi="Verdana"/>
                <w:b/>
              </w:rPr>
            </w:pPr>
          </w:p>
        </w:tc>
      </w:tr>
      <w:tr w:rsidR="003F0495" w14:paraId="4D1836A6" w14:textId="77777777" w:rsidTr="77C01DF4">
        <w:tc>
          <w:tcPr>
            <w:tcW w:w="1760" w:type="dxa"/>
          </w:tcPr>
          <w:p w14:paraId="186B56C8" w14:textId="13D7C311" w:rsidR="003F0495" w:rsidRPr="001C30E1" w:rsidRDefault="002B426F" w:rsidP="001A5C35">
            <w:pPr>
              <w:spacing w:after="0" w:line="240" w:lineRule="auto"/>
              <w:rPr>
                <w:rFonts w:ascii="Verdana" w:hAnsi="Verdana"/>
                <w:b/>
              </w:rPr>
            </w:pPr>
            <w:r>
              <w:rPr>
                <w:rFonts w:ascii="Verdana" w:hAnsi="Verdana"/>
                <w:b/>
              </w:rPr>
              <w:t>AC 0302</w:t>
            </w:r>
            <w:r w:rsidR="003F0495" w:rsidRPr="003F0495">
              <w:rPr>
                <w:rFonts w:ascii="Verdana" w:hAnsi="Verdana"/>
                <w:b/>
              </w:rPr>
              <w:t>/0</w:t>
            </w:r>
            <w:r w:rsidR="003F0495">
              <w:rPr>
                <w:rFonts w:ascii="Verdana" w:hAnsi="Verdana"/>
                <w:b/>
              </w:rPr>
              <w:t>3</w:t>
            </w:r>
          </w:p>
        </w:tc>
        <w:tc>
          <w:tcPr>
            <w:tcW w:w="8867" w:type="dxa"/>
          </w:tcPr>
          <w:p w14:paraId="6382F029" w14:textId="77777777" w:rsidR="003F0495" w:rsidRPr="001C30E1" w:rsidRDefault="003F0495" w:rsidP="001A5C35">
            <w:pPr>
              <w:spacing w:after="0" w:line="240" w:lineRule="auto"/>
              <w:rPr>
                <w:rFonts w:ascii="Verdana" w:hAnsi="Verdana"/>
                <w:b/>
              </w:rPr>
            </w:pPr>
            <w:r w:rsidRPr="001C30E1">
              <w:rPr>
                <w:rFonts w:ascii="Verdana" w:hAnsi="Verdana"/>
                <w:b/>
              </w:rPr>
              <w:t>Declarations of Interest</w:t>
            </w:r>
          </w:p>
          <w:p w14:paraId="4452FFDA" w14:textId="77777777" w:rsidR="00507362" w:rsidRDefault="00507362" w:rsidP="001A5C35">
            <w:pPr>
              <w:spacing w:after="0" w:line="240" w:lineRule="auto"/>
              <w:rPr>
                <w:rFonts w:ascii="Verdana" w:hAnsi="Verdana"/>
                <w:iCs/>
              </w:rPr>
            </w:pPr>
          </w:p>
          <w:p w14:paraId="31443F12" w14:textId="77777777" w:rsidR="003F0495" w:rsidRDefault="003F0495" w:rsidP="001A5C35">
            <w:pPr>
              <w:spacing w:after="0" w:line="240" w:lineRule="auto"/>
              <w:rPr>
                <w:rFonts w:ascii="Verdana" w:hAnsi="Verdana"/>
                <w:iCs/>
              </w:rPr>
            </w:pPr>
            <w:r w:rsidRPr="001C30E1">
              <w:rPr>
                <w:rFonts w:ascii="Verdana" w:hAnsi="Verdana"/>
                <w:iCs/>
              </w:rPr>
              <w:t>There were no Declarations of Interest to record.</w:t>
            </w:r>
          </w:p>
          <w:p w14:paraId="223457C7" w14:textId="77777777" w:rsidR="003F0495" w:rsidRPr="00351EF4" w:rsidRDefault="003F0495" w:rsidP="001A5C35">
            <w:pPr>
              <w:spacing w:after="0" w:line="240" w:lineRule="auto"/>
              <w:rPr>
                <w:rFonts w:ascii="Verdana" w:hAnsi="Verdana"/>
                <w:iCs/>
              </w:rPr>
            </w:pPr>
          </w:p>
        </w:tc>
      </w:tr>
      <w:tr w:rsidR="003F0495" w14:paraId="200D9F78" w14:textId="77777777" w:rsidTr="77C01DF4">
        <w:tc>
          <w:tcPr>
            <w:tcW w:w="1760" w:type="dxa"/>
          </w:tcPr>
          <w:p w14:paraId="34F5517A" w14:textId="12349624" w:rsidR="003F0495" w:rsidRPr="001C30E1" w:rsidRDefault="002B426F" w:rsidP="001A5C35">
            <w:pPr>
              <w:spacing w:after="0" w:line="240" w:lineRule="auto"/>
              <w:rPr>
                <w:rFonts w:ascii="Verdana" w:hAnsi="Verdana"/>
                <w:b/>
              </w:rPr>
            </w:pPr>
            <w:r>
              <w:rPr>
                <w:rFonts w:ascii="Verdana" w:hAnsi="Verdana"/>
                <w:b/>
              </w:rPr>
              <w:t>AC 0302</w:t>
            </w:r>
            <w:r w:rsidR="003F0495" w:rsidRPr="003F0495">
              <w:rPr>
                <w:rFonts w:ascii="Verdana" w:hAnsi="Verdana"/>
                <w:b/>
              </w:rPr>
              <w:t>/0</w:t>
            </w:r>
            <w:r w:rsidR="003F0495">
              <w:rPr>
                <w:rFonts w:ascii="Verdana" w:hAnsi="Verdana"/>
                <w:b/>
              </w:rPr>
              <w:t>4</w:t>
            </w:r>
          </w:p>
        </w:tc>
        <w:tc>
          <w:tcPr>
            <w:tcW w:w="8867" w:type="dxa"/>
          </w:tcPr>
          <w:p w14:paraId="32AA42A8" w14:textId="4AF52038" w:rsidR="003F0495" w:rsidRDefault="003F0495" w:rsidP="001A5C35">
            <w:pPr>
              <w:spacing w:after="0" w:line="240" w:lineRule="auto"/>
              <w:rPr>
                <w:rFonts w:ascii="Verdana" w:eastAsia="Times New Roman" w:hAnsi="Verdana" w:cs="Arial-BoldMT"/>
                <w:b/>
                <w:bCs/>
                <w:lang w:eastAsia="ja-JP"/>
              </w:rPr>
            </w:pPr>
            <w:r w:rsidRPr="008B002C">
              <w:rPr>
                <w:rFonts w:ascii="Verdana" w:eastAsia="Times New Roman" w:hAnsi="Verdana" w:cs="Arial-BoldMT"/>
                <w:b/>
                <w:bCs/>
                <w:lang w:eastAsia="ja-JP"/>
              </w:rPr>
              <w:t xml:space="preserve">Draft Minutes of the Meeting held on </w:t>
            </w:r>
            <w:r w:rsidR="00EC2AAE">
              <w:rPr>
                <w:rFonts w:ascii="Verdana" w:eastAsia="Times New Roman" w:hAnsi="Verdana" w:cs="Arial-BoldMT"/>
                <w:b/>
                <w:bCs/>
                <w:lang w:eastAsia="ja-JP"/>
              </w:rPr>
              <w:t>2</w:t>
            </w:r>
            <w:r w:rsidR="00EC2AAE" w:rsidRPr="00EC2AAE">
              <w:rPr>
                <w:rFonts w:ascii="Verdana" w:eastAsia="Times New Roman" w:hAnsi="Verdana" w:cs="Arial-BoldMT"/>
                <w:b/>
                <w:bCs/>
                <w:vertAlign w:val="superscript"/>
                <w:lang w:eastAsia="ja-JP"/>
              </w:rPr>
              <w:t>nd</w:t>
            </w:r>
            <w:r w:rsidR="00EC2AAE">
              <w:rPr>
                <w:rFonts w:ascii="Verdana" w:eastAsia="Times New Roman" w:hAnsi="Verdana" w:cs="Arial-BoldMT"/>
                <w:b/>
                <w:bCs/>
                <w:lang w:eastAsia="ja-JP"/>
              </w:rPr>
              <w:t xml:space="preserve"> December 2021</w:t>
            </w:r>
          </w:p>
          <w:p w14:paraId="38E1E6EA" w14:textId="77777777" w:rsidR="00EC2AAE" w:rsidRDefault="00EC2AAE" w:rsidP="001A5C35">
            <w:pPr>
              <w:spacing w:after="0" w:line="240" w:lineRule="auto"/>
              <w:rPr>
                <w:rFonts w:ascii="Verdana" w:eastAsia="Times New Roman" w:hAnsi="Verdana" w:cs="Arial-BoldMT"/>
                <w:b/>
                <w:bCs/>
                <w:lang w:eastAsia="ja-JP"/>
              </w:rPr>
            </w:pPr>
          </w:p>
          <w:p w14:paraId="18A9B95E" w14:textId="063C9B3C" w:rsidR="003F0495" w:rsidRDefault="00EC2AAE" w:rsidP="00B1251A">
            <w:pPr>
              <w:spacing w:after="0" w:line="240" w:lineRule="auto"/>
              <w:rPr>
                <w:rFonts w:ascii="Verdana" w:eastAsia="Times New Roman" w:hAnsi="Verdana" w:cs="Arial-BoldMT"/>
                <w:bCs/>
                <w:lang w:eastAsia="ja-JP"/>
              </w:rPr>
            </w:pPr>
            <w:r w:rsidRPr="00EC2AAE">
              <w:rPr>
                <w:rFonts w:ascii="Verdana" w:eastAsia="Times New Roman" w:hAnsi="Verdana" w:cs="Arial-BoldMT"/>
                <w:bCs/>
                <w:lang w:eastAsia="ja-JP"/>
              </w:rPr>
              <w:lastRenderedPageBreak/>
              <w:t xml:space="preserve">The minutes were agreed as a true and accurate record  </w:t>
            </w:r>
          </w:p>
          <w:p w14:paraId="03D02C29" w14:textId="388542F8" w:rsidR="002D0B39" w:rsidRDefault="002D0B39" w:rsidP="00B1251A">
            <w:pPr>
              <w:spacing w:after="0" w:line="240" w:lineRule="auto"/>
              <w:rPr>
                <w:rFonts w:ascii="Verdana" w:eastAsia="Times New Roman" w:hAnsi="Verdana" w:cs="Arial-BoldMT"/>
                <w:bCs/>
                <w:lang w:eastAsia="ja-JP"/>
              </w:rPr>
            </w:pPr>
            <w:r>
              <w:rPr>
                <w:rFonts w:ascii="Verdana" w:eastAsia="Times New Roman" w:hAnsi="Verdana" w:cs="Arial-BoldMT"/>
                <w:bCs/>
                <w:lang w:eastAsia="ja-JP"/>
              </w:rPr>
              <w:t>Subject to page 9</w:t>
            </w:r>
            <w:r w:rsidR="00664D36">
              <w:rPr>
                <w:rFonts w:ascii="Verdana" w:eastAsia="Times New Roman" w:hAnsi="Verdana" w:cs="Arial-BoldMT"/>
                <w:bCs/>
                <w:lang w:eastAsia="ja-JP"/>
              </w:rPr>
              <w:t>;</w:t>
            </w:r>
            <w:r>
              <w:rPr>
                <w:rFonts w:ascii="Verdana" w:eastAsia="Times New Roman" w:hAnsi="Verdana" w:cs="Arial-BoldMT"/>
                <w:bCs/>
                <w:lang w:eastAsia="ja-JP"/>
              </w:rPr>
              <w:t xml:space="preserve"> there was an action for the Board S</w:t>
            </w:r>
            <w:r w:rsidR="00664D36">
              <w:rPr>
                <w:rFonts w:ascii="Verdana" w:eastAsia="Times New Roman" w:hAnsi="Verdana" w:cs="Arial-BoldMT"/>
                <w:bCs/>
                <w:lang w:eastAsia="ja-JP"/>
              </w:rPr>
              <w:t>ecretary</w:t>
            </w:r>
            <w:r w:rsidR="00BF4FAD">
              <w:rPr>
                <w:rFonts w:ascii="Verdana" w:eastAsia="Times New Roman" w:hAnsi="Verdana" w:cs="Arial-BoldMT"/>
                <w:bCs/>
                <w:lang w:eastAsia="ja-JP"/>
              </w:rPr>
              <w:t xml:space="preserve"> in relation to record keeping.  The Board Secretary commented that in relation to this specific action, the Mental Health Act </w:t>
            </w:r>
            <w:r w:rsidR="004603F7">
              <w:rPr>
                <w:rFonts w:ascii="Verdana" w:eastAsia="Times New Roman" w:hAnsi="Verdana" w:cs="Arial-BoldMT"/>
                <w:bCs/>
                <w:lang w:eastAsia="ja-JP"/>
              </w:rPr>
              <w:t>Monitoring</w:t>
            </w:r>
            <w:r w:rsidR="00BF4FAD">
              <w:rPr>
                <w:rFonts w:ascii="Verdana" w:eastAsia="Times New Roman" w:hAnsi="Verdana" w:cs="Arial-BoldMT"/>
                <w:bCs/>
                <w:lang w:eastAsia="ja-JP"/>
              </w:rPr>
              <w:t xml:space="preserve"> Committee agenda setting meeting had happened and this action was therefore closed.  However, a broader</w:t>
            </w:r>
            <w:r>
              <w:rPr>
                <w:rFonts w:ascii="Verdana" w:eastAsia="Times New Roman" w:hAnsi="Verdana" w:cs="Arial-BoldMT"/>
                <w:bCs/>
                <w:lang w:eastAsia="ja-JP"/>
              </w:rPr>
              <w:t xml:space="preserve"> comment around all committee</w:t>
            </w:r>
            <w:r w:rsidR="00472D94">
              <w:rPr>
                <w:rFonts w:ascii="Verdana" w:eastAsia="Times New Roman" w:hAnsi="Verdana" w:cs="Arial-BoldMT"/>
                <w:bCs/>
                <w:lang w:eastAsia="ja-JP"/>
              </w:rPr>
              <w:t xml:space="preserve"> remits and </w:t>
            </w:r>
            <w:r>
              <w:rPr>
                <w:rFonts w:ascii="Verdana" w:eastAsia="Times New Roman" w:hAnsi="Verdana" w:cs="Arial-BoldMT"/>
                <w:bCs/>
                <w:lang w:eastAsia="ja-JP"/>
              </w:rPr>
              <w:t xml:space="preserve">work plans </w:t>
            </w:r>
            <w:r w:rsidR="00472D94">
              <w:rPr>
                <w:rFonts w:ascii="Verdana" w:eastAsia="Times New Roman" w:hAnsi="Verdana" w:cs="Arial-BoldMT"/>
                <w:bCs/>
                <w:lang w:eastAsia="ja-JP"/>
              </w:rPr>
              <w:t xml:space="preserve">was </w:t>
            </w:r>
            <w:r w:rsidR="004603F7">
              <w:rPr>
                <w:rFonts w:ascii="Verdana" w:eastAsia="Times New Roman" w:hAnsi="Verdana" w:cs="Arial-BoldMT"/>
                <w:bCs/>
                <w:lang w:eastAsia="ja-JP"/>
              </w:rPr>
              <w:t>made,</w:t>
            </w:r>
            <w:r w:rsidR="00472D94">
              <w:rPr>
                <w:rFonts w:ascii="Verdana" w:eastAsia="Times New Roman" w:hAnsi="Verdana" w:cs="Arial-BoldMT"/>
                <w:bCs/>
                <w:lang w:eastAsia="ja-JP"/>
              </w:rPr>
              <w:t xml:space="preserve"> </w:t>
            </w:r>
            <w:r>
              <w:rPr>
                <w:rFonts w:ascii="Verdana" w:eastAsia="Times New Roman" w:hAnsi="Verdana" w:cs="Arial-BoldMT"/>
                <w:bCs/>
                <w:lang w:eastAsia="ja-JP"/>
              </w:rPr>
              <w:t>and the B</w:t>
            </w:r>
            <w:r w:rsidR="00BF4FAD">
              <w:rPr>
                <w:rFonts w:ascii="Verdana" w:eastAsia="Times New Roman" w:hAnsi="Verdana" w:cs="Arial-BoldMT"/>
                <w:bCs/>
                <w:lang w:eastAsia="ja-JP"/>
              </w:rPr>
              <w:t xml:space="preserve">oard </w:t>
            </w:r>
            <w:r>
              <w:rPr>
                <w:rFonts w:ascii="Verdana" w:eastAsia="Times New Roman" w:hAnsi="Verdana" w:cs="Arial-BoldMT"/>
                <w:bCs/>
                <w:lang w:eastAsia="ja-JP"/>
              </w:rPr>
              <w:t>S</w:t>
            </w:r>
            <w:r w:rsidR="00BF4FAD">
              <w:rPr>
                <w:rFonts w:ascii="Verdana" w:eastAsia="Times New Roman" w:hAnsi="Verdana" w:cs="Arial-BoldMT"/>
                <w:bCs/>
                <w:lang w:eastAsia="ja-JP"/>
              </w:rPr>
              <w:t>ecretary</w:t>
            </w:r>
            <w:r>
              <w:rPr>
                <w:rFonts w:ascii="Verdana" w:eastAsia="Times New Roman" w:hAnsi="Verdana" w:cs="Arial-BoldMT"/>
                <w:bCs/>
                <w:lang w:eastAsia="ja-JP"/>
              </w:rPr>
              <w:t xml:space="preserve"> </w:t>
            </w:r>
            <w:r w:rsidR="00BF4FAD">
              <w:rPr>
                <w:rFonts w:ascii="Verdana" w:eastAsia="Times New Roman" w:hAnsi="Verdana" w:cs="Arial-BoldMT"/>
                <w:bCs/>
                <w:lang w:eastAsia="ja-JP"/>
              </w:rPr>
              <w:t xml:space="preserve">suggested this was resolved </w:t>
            </w:r>
            <w:r>
              <w:rPr>
                <w:rFonts w:ascii="Verdana" w:eastAsia="Times New Roman" w:hAnsi="Verdana" w:cs="Arial-BoldMT"/>
                <w:bCs/>
                <w:lang w:eastAsia="ja-JP"/>
              </w:rPr>
              <w:t xml:space="preserve">as part of the </w:t>
            </w:r>
            <w:r w:rsidR="00472D94">
              <w:rPr>
                <w:rFonts w:ascii="Verdana" w:eastAsia="Times New Roman" w:hAnsi="Verdana" w:cs="Arial-BoldMT"/>
                <w:bCs/>
                <w:lang w:eastAsia="ja-JP"/>
              </w:rPr>
              <w:t xml:space="preserve">Board’s </w:t>
            </w:r>
            <w:r>
              <w:rPr>
                <w:rFonts w:ascii="Verdana" w:eastAsia="Times New Roman" w:hAnsi="Verdana" w:cs="Arial-BoldMT"/>
                <w:bCs/>
                <w:lang w:eastAsia="ja-JP"/>
              </w:rPr>
              <w:t>Effectiveness Review.</w:t>
            </w:r>
            <w:r w:rsidR="00BF4FAD">
              <w:rPr>
                <w:rFonts w:ascii="Verdana" w:eastAsia="Times New Roman" w:hAnsi="Verdana" w:cs="Arial-BoldMT"/>
                <w:bCs/>
                <w:lang w:eastAsia="ja-JP"/>
              </w:rPr>
              <w:t xml:space="preserve">  </w:t>
            </w:r>
            <w:r w:rsidR="00BF4FAD" w:rsidRPr="00BF4FAD">
              <w:rPr>
                <w:rFonts w:ascii="Verdana" w:eastAsia="Times New Roman" w:hAnsi="Verdana" w:cs="Arial-BoldMT"/>
                <w:b/>
                <w:bCs/>
                <w:lang w:eastAsia="ja-JP"/>
              </w:rPr>
              <w:t>ACTION: Board Secretary</w:t>
            </w:r>
            <w:r w:rsidR="00BF4FAD">
              <w:rPr>
                <w:rFonts w:ascii="Verdana" w:eastAsia="Times New Roman" w:hAnsi="Verdana" w:cs="Arial-BoldMT"/>
                <w:bCs/>
                <w:lang w:eastAsia="ja-JP"/>
              </w:rPr>
              <w:t xml:space="preserve"> </w:t>
            </w:r>
            <w:r>
              <w:rPr>
                <w:rFonts w:ascii="Verdana" w:eastAsia="Times New Roman" w:hAnsi="Verdana" w:cs="Arial-BoldMT"/>
                <w:bCs/>
                <w:lang w:eastAsia="ja-JP"/>
              </w:rPr>
              <w:t xml:space="preserve"> </w:t>
            </w:r>
          </w:p>
          <w:p w14:paraId="612D406E" w14:textId="6BC5A722" w:rsidR="00EC2AAE" w:rsidRPr="00EC2AAE" w:rsidRDefault="00EC2AAE" w:rsidP="00B1251A">
            <w:pPr>
              <w:spacing w:after="0" w:line="240" w:lineRule="auto"/>
              <w:rPr>
                <w:rFonts w:ascii="Verdana" w:eastAsia="Times New Roman" w:hAnsi="Verdana" w:cs="Arial-BoldMT"/>
                <w:bCs/>
                <w:lang w:eastAsia="ja-JP"/>
              </w:rPr>
            </w:pPr>
          </w:p>
        </w:tc>
      </w:tr>
      <w:tr w:rsidR="003F0495" w14:paraId="2FAE5AA0" w14:textId="77777777" w:rsidTr="77C01DF4">
        <w:tc>
          <w:tcPr>
            <w:tcW w:w="1760" w:type="dxa"/>
          </w:tcPr>
          <w:p w14:paraId="45AB7A76" w14:textId="0E2D883C" w:rsidR="003F0495" w:rsidRPr="001C30E1" w:rsidRDefault="002B426F" w:rsidP="001A5C35">
            <w:pPr>
              <w:spacing w:after="0" w:line="240" w:lineRule="auto"/>
              <w:rPr>
                <w:rFonts w:ascii="Verdana" w:hAnsi="Verdana"/>
                <w:b/>
              </w:rPr>
            </w:pPr>
            <w:r>
              <w:rPr>
                <w:rFonts w:ascii="Verdana" w:hAnsi="Verdana"/>
                <w:b/>
              </w:rPr>
              <w:lastRenderedPageBreak/>
              <w:t>AC 0302</w:t>
            </w:r>
            <w:r w:rsidR="003F0495" w:rsidRPr="003F0495">
              <w:rPr>
                <w:rFonts w:ascii="Verdana" w:hAnsi="Verdana"/>
                <w:b/>
              </w:rPr>
              <w:t>/0</w:t>
            </w:r>
            <w:r w:rsidR="003F0495">
              <w:rPr>
                <w:rFonts w:ascii="Verdana" w:hAnsi="Verdana"/>
                <w:b/>
              </w:rPr>
              <w:t>5</w:t>
            </w:r>
          </w:p>
        </w:tc>
        <w:tc>
          <w:tcPr>
            <w:tcW w:w="8867" w:type="dxa"/>
          </w:tcPr>
          <w:p w14:paraId="50E4BAC3" w14:textId="09857636" w:rsidR="003F0495" w:rsidRDefault="003F0495" w:rsidP="001A5C35">
            <w:pPr>
              <w:spacing w:after="0" w:line="240" w:lineRule="auto"/>
              <w:rPr>
                <w:rFonts w:ascii="Verdana" w:hAnsi="Verdana"/>
                <w:b/>
              </w:rPr>
            </w:pPr>
            <w:r w:rsidRPr="00E0067A">
              <w:rPr>
                <w:rFonts w:ascii="Verdana" w:hAnsi="Verdana"/>
                <w:b/>
              </w:rPr>
              <w:t>Action Sheet</w:t>
            </w:r>
          </w:p>
          <w:p w14:paraId="5DCFE6B8" w14:textId="77777777" w:rsidR="003F0495" w:rsidRDefault="003F0495" w:rsidP="001A5C35">
            <w:pPr>
              <w:spacing w:after="0" w:line="240" w:lineRule="auto"/>
              <w:rPr>
                <w:rFonts w:ascii="Verdana" w:hAnsi="Verdana"/>
              </w:rPr>
            </w:pPr>
          </w:p>
          <w:p w14:paraId="3F5372A8" w14:textId="678B3082" w:rsidR="002D0B39" w:rsidRDefault="00664D36" w:rsidP="001A5C35">
            <w:pPr>
              <w:spacing w:after="0" w:line="240" w:lineRule="auto"/>
              <w:rPr>
                <w:rFonts w:ascii="Verdana" w:hAnsi="Verdana"/>
              </w:rPr>
            </w:pPr>
            <w:r>
              <w:rPr>
                <w:rFonts w:ascii="Verdana" w:hAnsi="Verdana"/>
              </w:rPr>
              <w:t xml:space="preserve">The Board Secretary presented the Committee action </w:t>
            </w:r>
            <w:r w:rsidR="004603F7">
              <w:rPr>
                <w:rFonts w:ascii="Verdana" w:hAnsi="Verdana"/>
              </w:rPr>
              <w:t>sheet,</w:t>
            </w:r>
            <w:r>
              <w:rPr>
                <w:rFonts w:ascii="Verdana" w:hAnsi="Verdana"/>
              </w:rPr>
              <w:t xml:space="preserve"> and it was noted that t</w:t>
            </w:r>
            <w:r w:rsidR="002D0B39">
              <w:rPr>
                <w:rFonts w:ascii="Verdana" w:hAnsi="Verdana"/>
              </w:rPr>
              <w:t>h</w:t>
            </w:r>
            <w:r>
              <w:rPr>
                <w:rFonts w:ascii="Verdana" w:hAnsi="Verdana"/>
              </w:rPr>
              <w:t>e action sheet</w:t>
            </w:r>
            <w:r w:rsidR="002D0B39">
              <w:rPr>
                <w:rFonts w:ascii="Verdana" w:hAnsi="Verdana"/>
              </w:rPr>
              <w:t xml:space="preserve"> had been </w:t>
            </w:r>
            <w:r>
              <w:rPr>
                <w:rFonts w:ascii="Verdana" w:hAnsi="Verdana"/>
              </w:rPr>
              <w:t>‘</w:t>
            </w:r>
            <w:r w:rsidR="002D0B39">
              <w:rPr>
                <w:rFonts w:ascii="Verdana" w:hAnsi="Verdana"/>
              </w:rPr>
              <w:t>RAG</w:t>
            </w:r>
            <w:r>
              <w:rPr>
                <w:rFonts w:ascii="Verdana" w:hAnsi="Verdana"/>
              </w:rPr>
              <w:t>’</w:t>
            </w:r>
            <w:r w:rsidR="002D0B39">
              <w:rPr>
                <w:rFonts w:ascii="Verdana" w:hAnsi="Verdana"/>
              </w:rPr>
              <w:t xml:space="preserve"> </w:t>
            </w:r>
            <w:r>
              <w:rPr>
                <w:rFonts w:ascii="Verdana" w:hAnsi="Verdana"/>
              </w:rPr>
              <w:t>rated;</w:t>
            </w:r>
            <w:r w:rsidR="002D0B39">
              <w:rPr>
                <w:rFonts w:ascii="Verdana" w:hAnsi="Verdana"/>
              </w:rPr>
              <w:t xml:space="preserve"> </w:t>
            </w:r>
            <w:proofErr w:type="gramStart"/>
            <w:r w:rsidR="002D0B39">
              <w:rPr>
                <w:rFonts w:ascii="Verdana" w:hAnsi="Verdana"/>
              </w:rPr>
              <w:t>a number of</w:t>
            </w:r>
            <w:proofErr w:type="gramEnd"/>
            <w:r w:rsidR="002D0B39">
              <w:rPr>
                <w:rFonts w:ascii="Verdana" w:hAnsi="Verdana"/>
              </w:rPr>
              <w:t xml:space="preserve"> actions related to ongoing </w:t>
            </w:r>
            <w:r w:rsidR="004603F7">
              <w:rPr>
                <w:rFonts w:ascii="Verdana" w:hAnsi="Verdana"/>
              </w:rPr>
              <w:t>developments,</w:t>
            </w:r>
            <w:r w:rsidR="002D0B39">
              <w:rPr>
                <w:rFonts w:ascii="Verdana" w:hAnsi="Verdana"/>
              </w:rPr>
              <w:t xml:space="preserve"> and these would come through to this Committee at the following meeting in April 2022.  </w:t>
            </w:r>
          </w:p>
          <w:p w14:paraId="682DFCED" w14:textId="77777777" w:rsidR="002D0B39" w:rsidRDefault="002D0B39" w:rsidP="001A5C35">
            <w:pPr>
              <w:spacing w:after="0" w:line="240" w:lineRule="auto"/>
              <w:rPr>
                <w:rFonts w:ascii="Verdana" w:hAnsi="Verdana"/>
              </w:rPr>
            </w:pPr>
          </w:p>
          <w:p w14:paraId="35AF0F8F" w14:textId="3E8EFFA7" w:rsidR="00371084" w:rsidRPr="00371084" w:rsidRDefault="00B513EF" w:rsidP="00371084">
            <w:pPr>
              <w:autoSpaceDE w:val="0"/>
              <w:autoSpaceDN w:val="0"/>
              <w:adjustRightInd w:val="0"/>
              <w:spacing w:after="0" w:line="240" w:lineRule="auto"/>
              <w:rPr>
                <w:rStyle w:val="normaltextrun"/>
                <w:rFonts w:ascii="Verdana" w:hAnsi="Verdana"/>
                <w:color w:val="000000"/>
                <w:shd w:val="clear" w:color="auto" w:fill="FFFFFF"/>
              </w:rPr>
            </w:pPr>
            <w:r w:rsidRPr="00371084">
              <w:rPr>
                <w:rFonts w:ascii="Verdana" w:hAnsi="Verdana"/>
              </w:rPr>
              <w:t xml:space="preserve">The action “Audit of Accounts Addendum to be updated to reflect the updates and reissued” was noted as complete. An update against the ICT related actions included within the </w:t>
            </w:r>
            <w:r w:rsidR="00DD6673" w:rsidRPr="00371084">
              <w:rPr>
                <w:rFonts w:ascii="Verdana" w:hAnsi="Verdana"/>
              </w:rPr>
              <w:t xml:space="preserve">addendum would be </w:t>
            </w:r>
            <w:r w:rsidR="00371084" w:rsidRPr="00371084">
              <w:rPr>
                <w:rFonts w:ascii="Verdana" w:hAnsi="Verdana"/>
              </w:rPr>
              <w:t xml:space="preserve">covered under the </w:t>
            </w:r>
            <w:r w:rsidR="00371084" w:rsidRPr="00371084">
              <w:rPr>
                <w:rStyle w:val="normaltextrun"/>
                <w:rFonts w:ascii="Verdana" w:hAnsi="Verdana"/>
                <w:color w:val="000000"/>
                <w:shd w:val="clear" w:color="auto" w:fill="FFFFFF"/>
              </w:rPr>
              <w:t>Digital Systems, Efficiencies and Benefits Realisation Update Report.</w:t>
            </w:r>
          </w:p>
          <w:p w14:paraId="6DA32341" w14:textId="17F4BFE3" w:rsidR="002D0B39" w:rsidRPr="00B513EF" w:rsidRDefault="002D0B39" w:rsidP="001A5C35">
            <w:pPr>
              <w:spacing w:after="0" w:line="240" w:lineRule="auto"/>
              <w:rPr>
                <w:rFonts w:ascii="Verdana" w:hAnsi="Verdana"/>
              </w:rPr>
            </w:pPr>
          </w:p>
          <w:p w14:paraId="5838B692" w14:textId="18307505" w:rsidR="00D31E19" w:rsidRDefault="00D31E19" w:rsidP="001A5C35">
            <w:pPr>
              <w:spacing w:after="0" w:line="240" w:lineRule="auto"/>
              <w:rPr>
                <w:rFonts w:ascii="Verdana" w:hAnsi="Verdana"/>
              </w:rPr>
            </w:pPr>
            <w:r>
              <w:rPr>
                <w:rFonts w:ascii="Verdana" w:hAnsi="Verdana"/>
              </w:rPr>
              <w:t xml:space="preserve">Katija Dew requested that the work plans be appended to the Committee papers to ensure the Committee is content that all relevant items are being addressed.  It was agreed that this would </w:t>
            </w:r>
            <w:r w:rsidR="00664D36">
              <w:rPr>
                <w:rFonts w:ascii="Verdana" w:hAnsi="Verdana"/>
              </w:rPr>
              <w:t xml:space="preserve">form a standing item on all Committee agendas going forward.  </w:t>
            </w:r>
            <w:r w:rsidR="00664D36" w:rsidRPr="00664D36">
              <w:rPr>
                <w:rFonts w:ascii="Verdana" w:hAnsi="Verdana"/>
                <w:b/>
              </w:rPr>
              <w:t>ACTION: Board Secretary</w:t>
            </w:r>
            <w:r w:rsidR="00664D36">
              <w:rPr>
                <w:rFonts w:ascii="Verdana" w:hAnsi="Verdana"/>
              </w:rPr>
              <w:t xml:space="preserve"> </w:t>
            </w:r>
          </w:p>
          <w:p w14:paraId="64C68A23" w14:textId="7CEA1918" w:rsidR="003F0495" w:rsidRPr="00E0067A" w:rsidRDefault="003F0495" w:rsidP="00B1251A">
            <w:pPr>
              <w:spacing w:after="0" w:line="240" w:lineRule="auto"/>
              <w:rPr>
                <w:rFonts w:ascii="Verdana" w:hAnsi="Verdana"/>
                <w:b/>
              </w:rPr>
            </w:pPr>
          </w:p>
        </w:tc>
      </w:tr>
      <w:tr w:rsidR="003F0495" w14:paraId="5ED635CF" w14:textId="77777777" w:rsidTr="77C01DF4">
        <w:tc>
          <w:tcPr>
            <w:tcW w:w="1760" w:type="dxa"/>
          </w:tcPr>
          <w:p w14:paraId="4ED773E8" w14:textId="4E4F6DEB" w:rsidR="003F0495" w:rsidRPr="001C30E1" w:rsidRDefault="002B426F" w:rsidP="001A5C35">
            <w:pPr>
              <w:spacing w:after="0" w:line="240" w:lineRule="auto"/>
              <w:rPr>
                <w:rFonts w:ascii="Verdana" w:hAnsi="Verdana"/>
                <w:b/>
              </w:rPr>
            </w:pPr>
            <w:r>
              <w:rPr>
                <w:rFonts w:ascii="Verdana" w:hAnsi="Verdana"/>
                <w:b/>
              </w:rPr>
              <w:t>AC 0302</w:t>
            </w:r>
            <w:r w:rsidR="003F0495" w:rsidRPr="003F0495">
              <w:rPr>
                <w:rFonts w:ascii="Verdana" w:hAnsi="Verdana"/>
                <w:b/>
              </w:rPr>
              <w:t>/0</w:t>
            </w:r>
            <w:r w:rsidR="003F0495">
              <w:rPr>
                <w:rFonts w:ascii="Verdana" w:hAnsi="Verdana"/>
                <w:b/>
              </w:rPr>
              <w:t>6</w:t>
            </w:r>
          </w:p>
        </w:tc>
        <w:tc>
          <w:tcPr>
            <w:tcW w:w="8867" w:type="dxa"/>
          </w:tcPr>
          <w:p w14:paraId="3BD1B890" w14:textId="46103242" w:rsidR="00410CB2" w:rsidRDefault="000245D7" w:rsidP="00B1251A">
            <w:pPr>
              <w:spacing w:after="0" w:line="240" w:lineRule="auto"/>
              <w:rPr>
                <w:rFonts w:ascii="Verdana" w:hAnsi="Verdana"/>
              </w:rPr>
            </w:pPr>
            <w:r w:rsidRPr="000245D7">
              <w:rPr>
                <w:rFonts w:ascii="Verdana" w:hAnsi="Verdana"/>
                <w:b/>
                <w:i/>
              </w:rPr>
              <w:t>“</w:t>
            </w:r>
            <w:r w:rsidR="00B577A8" w:rsidRPr="000245D7">
              <w:rPr>
                <w:rFonts w:ascii="Verdana" w:hAnsi="Verdana"/>
                <w:b/>
                <w:i/>
              </w:rPr>
              <w:t>Taking Care of Carers How NHS bodies supported staff wellbeing during the COVID-19 Pandemic</w:t>
            </w:r>
            <w:r w:rsidRPr="000245D7">
              <w:rPr>
                <w:rFonts w:ascii="Verdana" w:hAnsi="Verdana"/>
                <w:b/>
                <w:i/>
              </w:rPr>
              <w:t>”</w:t>
            </w:r>
            <w:r w:rsidR="00B577A8">
              <w:rPr>
                <w:rFonts w:ascii="Verdana" w:hAnsi="Verdana"/>
              </w:rPr>
              <w:t xml:space="preserve"> </w:t>
            </w:r>
            <w:r>
              <w:rPr>
                <w:rFonts w:ascii="Verdana" w:hAnsi="Verdana"/>
              </w:rPr>
              <w:t xml:space="preserve">– </w:t>
            </w:r>
            <w:r w:rsidRPr="000245D7">
              <w:rPr>
                <w:rFonts w:ascii="Verdana" w:hAnsi="Verdana"/>
                <w:b/>
              </w:rPr>
              <w:t>ABUHB Management Response</w:t>
            </w:r>
          </w:p>
          <w:p w14:paraId="0DD614EA" w14:textId="77777777" w:rsidR="000245D7" w:rsidRDefault="000245D7" w:rsidP="00B1251A">
            <w:pPr>
              <w:spacing w:after="0" w:line="240" w:lineRule="auto"/>
              <w:rPr>
                <w:rFonts w:ascii="Verdana" w:hAnsi="Verdana"/>
              </w:rPr>
            </w:pPr>
          </w:p>
          <w:p w14:paraId="2C0560DD" w14:textId="34E54A1B" w:rsidR="00B35D6B" w:rsidRDefault="00B35D6B" w:rsidP="00B1251A">
            <w:pPr>
              <w:spacing w:after="0" w:line="240" w:lineRule="auto"/>
              <w:rPr>
                <w:rFonts w:ascii="Verdana" w:hAnsi="Verdana"/>
              </w:rPr>
            </w:pPr>
            <w:r>
              <w:rPr>
                <w:rFonts w:ascii="Verdana" w:hAnsi="Verdana"/>
              </w:rPr>
              <w:t>Sarah Simmonds, Director of Workforce and Organisational Development</w:t>
            </w:r>
            <w:r w:rsidR="00371084">
              <w:rPr>
                <w:rFonts w:ascii="Verdana" w:hAnsi="Verdana"/>
              </w:rPr>
              <w:t>,</w:t>
            </w:r>
            <w:r>
              <w:rPr>
                <w:rFonts w:ascii="Verdana" w:hAnsi="Verdana"/>
              </w:rPr>
              <w:t xml:space="preserve"> and Adrian Neal, Consultant Clinical Psychologist, presented the Committee with the Health Board</w:t>
            </w:r>
            <w:r w:rsidR="00371084">
              <w:rPr>
                <w:rFonts w:ascii="Verdana" w:hAnsi="Verdana"/>
              </w:rPr>
              <w:t>’</w:t>
            </w:r>
            <w:r w:rsidR="00371084">
              <w:t>s</w:t>
            </w:r>
            <w:r>
              <w:rPr>
                <w:rFonts w:ascii="Verdana" w:hAnsi="Verdana"/>
              </w:rPr>
              <w:t xml:space="preserve"> management response to the national audit.  Broadly, the Health Board agreed with the recommendations.  It was noted that the Health Board would continue to develop the staff and wellbeing strategy in conjunction with the continued use of the COVID risk assessment tool, further promotion of partnership working acknowledging the duty of care to the staff.  </w:t>
            </w:r>
          </w:p>
          <w:p w14:paraId="72BBF72D" w14:textId="77777777" w:rsidR="00B35D6B" w:rsidRDefault="00B35D6B" w:rsidP="00B1251A">
            <w:pPr>
              <w:spacing w:after="0" w:line="240" w:lineRule="auto"/>
              <w:rPr>
                <w:rFonts w:ascii="Verdana" w:hAnsi="Verdana"/>
              </w:rPr>
            </w:pPr>
          </w:p>
          <w:p w14:paraId="70A6F960" w14:textId="480DAB76" w:rsidR="008B3AFE" w:rsidRDefault="008B3AFE" w:rsidP="00B1251A">
            <w:pPr>
              <w:spacing w:after="0" w:line="240" w:lineRule="auto"/>
              <w:rPr>
                <w:rFonts w:ascii="Verdana" w:hAnsi="Verdana"/>
              </w:rPr>
            </w:pPr>
            <w:r>
              <w:rPr>
                <w:rFonts w:ascii="Verdana" w:hAnsi="Verdana"/>
              </w:rPr>
              <w:t xml:space="preserve">Sarah Simmonds commented that staff wellbeing was difficult to </w:t>
            </w:r>
            <w:r w:rsidR="001428F4">
              <w:rPr>
                <w:rFonts w:ascii="Verdana" w:hAnsi="Verdana"/>
              </w:rPr>
              <w:t>measure,</w:t>
            </w:r>
            <w:r>
              <w:rPr>
                <w:rFonts w:ascii="Verdana" w:hAnsi="Verdana"/>
              </w:rPr>
              <w:t xml:space="preserve"> and the current measures were not necessarily an indication of </w:t>
            </w:r>
            <w:r w:rsidR="004603F7">
              <w:rPr>
                <w:rFonts w:ascii="Verdana" w:hAnsi="Verdana"/>
              </w:rPr>
              <w:t>wellbeing,</w:t>
            </w:r>
            <w:r>
              <w:rPr>
                <w:rFonts w:ascii="Verdana" w:hAnsi="Verdana"/>
              </w:rPr>
              <w:t xml:space="preserve"> and the Health Board should consider what the </w:t>
            </w:r>
            <w:proofErr w:type="gramStart"/>
            <w:r>
              <w:rPr>
                <w:rFonts w:ascii="Verdana" w:hAnsi="Verdana"/>
              </w:rPr>
              <w:t>longer term</w:t>
            </w:r>
            <w:proofErr w:type="gramEnd"/>
            <w:r>
              <w:rPr>
                <w:rFonts w:ascii="Verdana" w:hAnsi="Verdana"/>
              </w:rPr>
              <w:t xml:space="preserve"> response needed to consist of.  </w:t>
            </w:r>
          </w:p>
          <w:p w14:paraId="00DA94AD" w14:textId="77777777" w:rsidR="008B3AFE" w:rsidRDefault="008B3AFE" w:rsidP="00B1251A">
            <w:pPr>
              <w:spacing w:after="0" w:line="240" w:lineRule="auto"/>
              <w:rPr>
                <w:rFonts w:ascii="Verdana" w:hAnsi="Verdana"/>
              </w:rPr>
            </w:pPr>
          </w:p>
          <w:p w14:paraId="7664E75D" w14:textId="3073F95B" w:rsidR="000245D7" w:rsidRDefault="008B3AFE" w:rsidP="00B1251A">
            <w:pPr>
              <w:spacing w:after="0" w:line="240" w:lineRule="auto"/>
              <w:rPr>
                <w:rFonts w:ascii="Verdana" w:hAnsi="Verdana"/>
              </w:rPr>
            </w:pPr>
            <w:r>
              <w:rPr>
                <w:rFonts w:ascii="Verdana" w:hAnsi="Verdana"/>
              </w:rPr>
              <w:t xml:space="preserve">Adrian Neal confirmed that there were a broad range of services available including a bespoke pathway for staff who have experienced psychological trauma </w:t>
            </w:r>
            <w:r w:rsidR="004603F7">
              <w:rPr>
                <w:rFonts w:ascii="Verdana" w:hAnsi="Verdana"/>
              </w:rPr>
              <w:t>during</w:t>
            </w:r>
            <w:r>
              <w:rPr>
                <w:rFonts w:ascii="Verdana" w:hAnsi="Verdana"/>
              </w:rPr>
              <w:t xml:space="preserve"> the pandemic.   </w:t>
            </w:r>
            <w:r w:rsidR="002634B7">
              <w:rPr>
                <w:rFonts w:ascii="Verdana" w:hAnsi="Verdana"/>
              </w:rPr>
              <w:t>It was noted that to-date, there had been 60 members of staff who had been supported via this pathway and an evaluation was being undertaken to determine the outcomes.  Access to the wellbeing service for staff was reported as positive</w:t>
            </w:r>
            <w:r w:rsidR="00371084">
              <w:rPr>
                <w:rFonts w:ascii="Verdana" w:hAnsi="Verdana"/>
              </w:rPr>
              <w:t>,</w:t>
            </w:r>
            <w:r w:rsidR="002634B7">
              <w:rPr>
                <w:rFonts w:ascii="Verdana" w:hAnsi="Verdana"/>
              </w:rPr>
              <w:t xml:space="preserve"> noting that 96% of referrals were seen within 6 months complimented by a 93% recovery rate of staff accessing and completing therapy. </w:t>
            </w:r>
            <w:r w:rsidR="008C79C8">
              <w:rPr>
                <w:rFonts w:ascii="Verdana" w:hAnsi="Verdana"/>
              </w:rPr>
              <w:t>I</w:t>
            </w:r>
            <w:r w:rsidR="00CE50FE">
              <w:rPr>
                <w:rFonts w:ascii="Verdana" w:hAnsi="Verdana"/>
              </w:rPr>
              <w:t xml:space="preserve">t was </w:t>
            </w:r>
            <w:r w:rsidR="00081F5A">
              <w:rPr>
                <w:rFonts w:ascii="Verdana" w:hAnsi="Verdana"/>
              </w:rPr>
              <w:t xml:space="preserve">confirmed that </w:t>
            </w:r>
            <w:r w:rsidR="00796BE1">
              <w:rPr>
                <w:rFonts w:ascii="Verdana" w:hAnsi="Verdana"/>
              </w:rPr>
              <w:t>ABUHB</w:t>
            </w:r>
            <w:r w:rsidR="00081F5A">
              <w:rPr>
                <w:rFonts w:ascii="Verdana" w:hAnsi="Verdana"/>
              </w:rPr>
              <w:t xml:space="preserve"> was the only </w:t>
            </w:r>
            <w:r w:rsidR="00796BE1">
              <w:rPr>
                <w:rFonts w:ascii="Verdana" w:hAnsi="Verdana"/>
              </w:rPr>
              <w:t>Hea</w:t>
            </w:r>
            <w:r w:rsidR="00407DAD">
              <w:rPr>
                <w:rFonts w:ascii="Verdana" w:hAnsi="Verdana"/>
              </w:rPr>
              <w:t xml:space="preserve">lth Board </w:t>
            </w:r>
            <w:r w:rsidR="00081F5A">
              <w:rPr>
                <w:rFonts w:ascii="Verdana" w:hAnsi="Verdana"/>
              </w:rPr>
              <w:t xml:space="preserve">in Wales to offer this </w:t>
            </w:r>
            <w:r w:rsidR="00407DAD">
              <w:rPr>
                <w:rFonts w:ascii="Verdana" w:hAnsi="Verdana"/>
              </w:rPr>
              <w:t>ser</w:t>
            </w:r>
            <w:r w:rsidR="00E952DF">
              <w:rPr>
                <w:rFonts w:ascii="Verdana" w:hAnsi="Verdana"/>
              </w:rPr>
              <w:t>vice</w:t>
            </w:r>
            <w:r w:rsidR="005A1E50">
              <w:rPr>
                <w:rFonts w:ascii="Verdana" w:hAnsi="Verdana"/>
              </w:rPr>
              <w:t xml:space="preserve"> </w:t>
            </w:r>
            <w:r w:rsidR="00081F5A">
              <w:rPr>
                <w:rFonts w:ascii="Verdana" w:hAnsi="Verdana"/>
              </w:rPr>
              <w:t xml:space="preserve">to staff and evaluation </w:t>
            </w:r>
            <w:r w:rsidR="00081F5A">
              <w:rPr>
                <w:rFonts w:ascii="Verdana" w:hAnsi="Verdana"/>
              </w:rPr>
              <w:lastRenderedPageBreak/>
              <w:t xml:space="preserve">and monitoring would be undertaken to explore further ways of supporting staff.  </w:t>
            </w:r>
          </w:p>
          <w:p w14:paraId="1CBBA4ED" w14:textId="77777777" w:rsidR="00B1251A" w:rsidRDefault="00B1251A" w:rsidP="00B1251A">
            <w:pPr>
              <w:spacing w:after="0" w:line="240" w:lineRule="auto"/>
              <w:rPr>
                <w:rFonts w:ascii="Verdana" w:hAnsi="Verdana"/>
              </w:rPr>
            </w:pPr>
          </w:p>
          <w:p w14:paraId="7090D019" w14:textId="3F697659" w:rsidR="00FE029F" w:rsidRDefault="009C5943" w:rsidP="006671B4">
            <w:pPr>
              <w:spacing w:after="0" w:line="240" w:lineRule="auto"/>
              <w:rPr>
                <w:rFonts w:ascii="Verdana" w:hAnsi="Verdana"/>
              </w:rPr>
            </w:pPr>
            <w:r>
              <w:rPr>
                <w:rFonts w:ascii="Verdana" w:hAnsi="Verdana"/>
              </w:rPr>
              <w:t xml:space="preserve">Paul </w:t>
            </w:r>
            <w:r w:rsidR="00371084">
              <w:rPr>
                <w:rFonts w:ascii="Verdana" w:hAnsi="Verdana"/>
              </w:rPr>
              <w:t>De</w:t>
            </w:r>
            <w:r>
              <w:rPr>
                <w:rFonts w:ascii="Verdana" w:hAnsi="Verdana"/>
              </w:rPr>
              <w:t>neen</w:t>
            </w:r>
            <w:r w:rsidR="00371084">
              <w:rPr>
                <w:rFonts w:ascii="Verdana" w:hAnsi="Verdana"/>
              </w:rPr>
              <w:t>, Independent Member,</w:t>
            </w:r>
            <w:r>
              <w:rPr>
                <w:rFonts w:ascii="Verdana" w:hAnsi="Verdana"/>
              </w:rPr>
              <w:t xml:space="preserve"> queried what </w:t>
            </w:r>
            <w:r w:rsidR="006671B4">
              <w:rPr>
                <w:rFonts w:ascii="Verdana" w:hAnsi="Verdana"/>
              </w:rPr>
              <w:t>the impact of long</w:t>
            </w:r>
            <w:r w:rsidR="00371084">
              <w:rPr>
                <w:rFonts w:ascii="Verdana" w:hAnsi="Verdana"/>
              </w:rPr>
              <w:t>-</w:t>
            </w:r>
            <w:r w:rsidR="006671B4">
              <w:rPr>
                <w:rFonts w:ascii="Verdana" w:hAnsi="Verdana"/>
              </w:rPr>
              <w:t>COVID on the workforce was</w:t>
            </w:r>
            <w:r>
              <w:rPr>
                <w:rFonts w:ascii="Verdana" w:hAnsi="Verdana"/>
              </w:rPr>
              <w:t xml:space="preserve"> and if there would be support provided for staff called to provide evidence for the pending </w:t>
            </w:r>
            <w:r w:rsidR="006671B4">
              <w:rPr>
                <w:rFonts w:ascii="Verdana" w:hAnsi="Verdana"/>
              </w:rPr>
              <w:t>COVID Inquiry.  Sarah Simmonds responded that there were currently 49 members of staff absent due to long</w:t>
            </w:r>
            <w:r w:rsidR="00371084">
              <w:rPr>
                <w:rFonts w:ascii="Verdana" w:hAnsi="Verdana"/>
              </w:rPr>
              <w:t>-</w:t>
            </w:r>
            <w:r w:rsidR="006671B4">
              <w:rPr>
                <w:rFonts w:ascii="Verdana" w:hAnsi="Verdana"/>
              </w:rPr>
              <w:t>COVID and the Health Board continued to monitor this staff group, supported by the Director and Assistant Directors of Therapies.  There w</w:t>
            </w:r>
            <w:r w:rsidR="005A1E50">
              <w:rPr>
                <w:rFonts w:ascii="Verdana" w:hAnsi="Verdana"/>
              </w:rPr>
              <w:t>ere</w:t>
            </w:r>
            <w:r w:rsidR="006671B4">
              <w:rPr>
                <w:rFonts w:ascii="Verdana" w:hAnsi="Verdana"/>
              </w:rPr>
              <w:t xml:space="preserve"> a small proportion of staff who had been absent for longer than 6 months and this was being managed through usual absence management arrangements. </w:t>
            </w:r>
            <w:r w:rsidR="00B5620D">
              <w:rPr>
                <w:rFonts w:ascii="Verdana" w:hAnsi="Verdana"/>
              </w:rPr>
              <w:t xml:space="preserve"> Diagnosis of and disabilities associated with long COVID had yet to tested through an employer tribunal and no formal advice had been provided </w:t>
            </w:r>
            <w:proofErr w:type="gramStart"/>
            <w:r w:rsidR="00B5620D">
              <w:rPr>
                <w:rFonts w:ascii="Verdana" w:hAnsi="Verdana"/>
              </w:rPr>
              <w:t>as yet</w:t>
            </w:r>
            <w:proofErr w:type="gramEnd"/>
            <w:r w:rsidR="00FE029F">
              <w:rPr>
                <w:rFonts w:ascii="Verdana" w:hAnsi="Verdana"/>
              </w:rPr>
              <w:t>.</w:t>
            </w:r>
            <w:r w:rsidR="00B5620D">
              <w:rPr>
                <w:rFonts w:ascii="Verdana" w:hAnsi="Verdana"/>
              </w:rPr>
              <w:t xml:space="preserve"> </w:t>
            </w:r>
            <w:r w:rsidR="00FE029F">
              <w:rPr>
                <w:rFonts w:ascii="Verdana" w:hAnsi="Verdana"/>
              </w:rPr>
              <w:t>H</w:t>
            </w:r>
            <w:r w:rsidR="00B5620D">
              <w:rPr>
                <w:rFonts w:ascii="Verdana" w:hAnsi="Verdana"/>
              </w:rPr>
              <w:t>owever, the Health Board would be receptive to any precedents or any learning available.</w:t>
            </w:r>
          </w:p>
          <w:p w14:paraId="4BEE1331" w14:textId="77777777" w:rsidR="001428F4" w:rsidRDefault="001428F4" w:rsidP="006671B4">
            <w:pPr>
              <w:spacing w:after="0" w:line="240" w:lineRule="auto"/>
              <w:rPr>
                <w:rFonts w:ascii="Verdana" w:hAnsi="Verdana"/>
              </w:rPr>
            </w:pPr>
          </w:p>
          <w:p w14:paraId="37D7EC68" w14:textId="6DCA1DD8" w:rsidR="00D80A71" w:rsidRPr="001428F4" w:rsidRDefault="007626E9" w:rsidP="006671B4">
            <w:pPr>
              <w:spacing w:after="0" w:line="240" w:lineRule="auto"/>
              <w:rPr>
                <w:rFonts w:ascii="Verdana" w:hAnsi="Verdana"/>
                <w:b/>
                <w:bCs/>
              </w:rPr>
            </w:pPr>
            <w:r>
              <w:rPr>
                <w:rFonts w:ascii="Verdana" w:hAnsi="Verdana"/>
              </w:rPr>
              <w:t>In</w:t>
            </w:r>
            <w:r w:rsidR="004B1531">
              <w:rPr>
                <w:rFonts w:ascii="Verdana" w:hAnsi="Verdana"/>
              </w:rPr>
              <w:t xml:space="preserve"> respect of the pending</w:t>
            </w:r>
            <w:r>
              <w:rPr>
                <w:rFonts w:ascii="Verdana" w:hAnsi="Verdana"/>
              </w:rPr>
              <w:t xml:space="preserve"> COVID</w:t>
            </w:r>
            <w:r w:rsidR="004B1531">
              <w:rPr>
                <w:rFonts w:ascii="Verdana" w:hAnsi="Verdana"/>
              </w:rPr>
              <w:t xml:space="preserve"> Inquiry, usual support arrangements for staff called to give evidence would be enabled</w:t>
            </w:r>
            <w:r w:rsidR="00B5620D">
              <w:rPr>
                <w:rFonts w:ascii="Verdana" w:hAnsi="Verdana"/>
              </w:rPr>
              <w:t xml:space="preserve">.  It was noted that </w:t>
            </w:r>
            <w:r w:rsidR="004B1531">
              <w:rPr>
                <w:rFonts w:ascii="Verdana" w:hAnsi="Verdana"/>
              </w:rPr>
              <w:t xml:space="preserve">Executive Team </w:t>
            </w:r>
            <w:r w:rsidR="00371084">
              <w:rPr>
                <w:rFonts w:ascii="Verdana" w:hAnsi="Verdana"/>
              </w:rPr>
              <w:t>w</w:t>
            </w:r>
            <w:r w:rsidR="00B1072C">
              <w:rPr>
                <w:rFonts w:ascii="Verdana" w:hAnsi="Verdana"/>
              </w:rPr>
              <w:t>ere</w:t>
            </w:r>
            <w:r w:rsidR="004B1531">
              <w:rPr>
                <w:rFonts w:ascii="Verdana" w:hAnsi="Verdana"/>
              </w:rPr>
              <w:t xml:space="preserve"> currently </w:t>
            </w:r>
            <w:r w:rsidR="006B1EE9">
              <w:rPr>
                <w:rFonts w:ascii="Verdana" w:hAnsi="Verdana"/>
              </w:rPr>
              <w:t xml:space="preserve">looking at this </w:t>
            </w:r>
            <w:r w:rsidR="004B1531">
              <w:rPr>
                <w:rFonts w:ascii="Verdana" w:hAnsi="Verdana"/>
              </w:rPr>
              <w:t xml:space="preserve">and alongside Legal and Risk </w:t>
            </w:r>
            <w:r w:rsidR="00B5620D">
              <w:rPr>
                <w:rFonts w:ascii="Verdana" w:hAnsi="Verdana"/>
              </w:rPr>
              <w:t xml:space="preserve">colleagues.  </w:t>
            </w:r>
            <w:r w:rsidR="0035021E">
              <w:rPr>
                <w:rFonts w:ascii="Verdana" w:hAnsi="Verdana"/>
              </w:rPr>
              <w:t xml:space="preserve">It was also confirmed that Employee wellbeing remained a standing item on the </w:t>
            </w:r>
            <w:r w:rsidR="00D80A71">
              <w:rPr>
                <w:rFonts w:ascii="Verdana" w:hAnsi="Verdana"/>
              </w:rPr>
              <w:t>People and Culture Committee agenda</w:t>
            </w:r>
            <w:r w:rsidR="001428F4">
              <w:rPr>
                <w:rFonts w:ascii="Verdana" w:hAnsi="Verdana"/>
              </w:rPr>
              <w:t xml:space="preserve"> and the Board checklist within the report would be considered by the People and Culture Committee</w:t>
            </w:r>
            <w:r w:rsidR="00D80A71">
              <w:rPr>
                <w:rFonts w:ascii="Verdana" w:hAnsi="Verdana"/>
              </w:rPr>
              <w:t>.</w:t>
            </w:r>
            <w:r w:rsidR="001428F4">
              <w:rPr>
                <w:rFonts w:ascii="Verdana" w:hAnsi="Verdana"/>
              </w:rPr>
              <w:t xml:space="preserve">  It was agreed that this action would be communicated to the relevant Secretariat.  </w:t>
            </w:r>
            <w:r w:rsidR="001428F4" w:rsidRPr="001428F4">
              <w:rPr>
                <w:rFonts w:ascii="Verdana" w:hAnsi="Verdana"/>
                <w:b/>
                <w:bCs/>
              </w:rPr>
              <w:t>ACTION: Committee Secretariat</w:t>
            </w:r>
            <w:r w:rsidR="001428F4">
              <w:rPr>
                <w:rFonts w:ascii="Verdana" w:hAnsi="Verdana"/>
                <w:b/>
                <w:bCs/>
              </w:rPr>
              <w:t>/People and Culture Committee</w:t>
            </w:r>
          </w:p>
          <w:p w14:paraId="00F6D89D" w14:textId="77777777" w:rsidR="00D80A71" w:rsidRDefault="00D80A71" w:rsidP="006671B4">
            <w:pPr>
              <w:spacing w:after="0" w:line="240" w:lineRule="auto"/>
              <w:rPr>
                <w:rFonts w:ascii="Verdana" w:hAnsi="Verdana"/>
              </w:rPr>
            </w:pPr>
          </w:p>
          <w:p w14:paraId="23C42DEE" w14:textId="60E70876" w:rsidR="00D80A71" w:rsidRDefault="001428F4" w:rsidP="006671B4">
            <w:pPr>
              <w:spacing w:after="0" w:line="240" w:lineRule="auto"/>
              <w:rPr>
                <w:rFonts w:ascii="Verdana" w:hAnsi="Verdana"/>
              </w:rPr>
            </w:pPr>
            <w:r>
              <w:rPr>
                <w:rFonts w:ascii="Verdana" w:hAnsi="Verdana"/>
              </w:rPr>
              <w:t>Katija</w:t>
            </w:r>
            <w:r w:rsidR="00D80A71">
              <w:rPr>
                <w:rFonts w:ascii="Verdana" w:hAnsi="Verdana"/>
              </w:rPr>
              <w:t xml:space="preserve"> Dew</w:t>
            </w:r>
            <w:r w:rsidR="00371084">
              <w:rPr>
                <w:rFonts w:ascii="Verdana" w:hAnsi="Verdana"/>
              </w:rPr>
              <w:t>, Independent Member,</w:t>
            </w:r>
            <w:r w:rsidR="00D80A71">
              <w:rPr>
                <w:rFonts w:ascii="Verdana" w:hAnsi="Verdana"/>
              </w:rPr>
              <w:t xml:space="preserve"> commented that it was positive to note that liaison with equality forums had been undertaken as not everyone would have responded the same to the staff survey.  </w:t>
            </w:r>
          </w:p>
          <w:p w14:paraId="440AB7AE" w14:textId="77777777" w:rsidR="00371084" w:rsidRDefault="00371084" w:rsidP="006671B4">
            <w:pPr>
              <w:spacing w:after="0" w:line="240" w:lineRule="auto"/>
              <w:rPr>
                <w:rFonts w:ascii="Verdana" w:hAnsi="Verdana"/>
              </w:rPr>
            </w:pPr>
          </w:p>
          <w:p w14:paraId="6640F041" w14:textId="0F2DD52A" w:rsidR="005F0C02" w:rsidRDefault="00D80A71" w:rsidP="006671B4">
            <w:pPr>
              <w:spacing w:after="0" w:line="240" w:lineRule="auto"/>
              <w:rPr>
                <w:rFonts w:ascii="Verdana" w:hAnsi="Verdana"/>
              </w:rPr>
            </w:pPr>
            <w:r>
              <w:rPr>
                <w:rFonts w:ascii="Verdana" w:hAnsi="Verdana"/>
              </w:rPr>
              <w:t xml:space="preserve">Sarah Simmonds updated the Committee that </w:t>
            </w:r>
            <w:r w:rsidR="00371084">
              <w:rPr>
                <w:rFonts w:ascii="Verdana" w:hAnsi="Verdana"/>
              </w:rPr>
              <w:t xml:space="preserve">a </w:t>
            </w:r>
            <w:r>
              <w:rPr>
                <w:rFonts w:ascii="Verdana" w:hAnsi="Verdana"/>
              </w:rPr>
              <w:t xml:space="preserve">‘People First’ </w:t>
            </w:r>
            <w:r w:rsidR="00371084">
              <w:rPr>
                <w:rFonts w:ascii="Verdana" w:hAnsi="Verdana"/>
              </w:rPr>
              <w:t xml:space="preserve">session was scheduled </w:t>
            </w:r>
            <w:r>
              <w:rPr>
                <w:rFonts w:ascii="Verdana" w:hAnsi="Verdana"/>
              </w:rPr>
              <w:t>with Executive Team on 1</w:t>
            </w:r>
            <w:r w:rsidRPr="00D80A71">
              <w:rPr>
                <w:rFonts w:ascii="Verdana" w:hAnsi="Verdana"/>
                <w:vertAlign w:val="superscript"/>
              </w:rPr>
              <w:t>st</w:t>
            </w:r>
            <w:r>
              <w:rPr>
                <w:rFonts w:ascii="Verdana" w:hAnsi="Verdana"/>
              </w:rPr>
              <w:t xml:space="preserve"> March 2022.  Further development work to increase the capacity of the Health Board staff wellbeing service was underway </w:t>
            </w:r>
            <w:r w:rsidR="003222F9">
              <w:rPr>
                <w:rFonts w:ascii="Verdana" w:hAnsi="Verdana"/>
              </w:rPr>
              <w:t xml:space="preserve">with a previous capital bid to Welsh Government for an additional 8 WTEs being re-submitted </w:t>
            </w:r>
            <w:proofErr w:type="gramStart"/>
            <w:r w:rsidR="003222F9">
              <w:rPr>
                <w:rFonts w:ascii="Verdana" w:hAnsi="Verdana"/>
              </w:rPr>
              <w:t>in the near future</w:t>
            </w:r>
            <w:proofErr w:type="gramEnd"/>
            <w:r w:rsidR="003222F9">
              <w:rPr>
                <w:rFonts w:ascii="Verdana" w:hAnsi="Verdana"/>
              </w:rPr>
              <w:t xml:space="preserve">. </w:t>
            </w:r>
          </w:p>
          <w:p w14:paraId="1961E25D" w14:textId="77777777" w:rsidR="005F0C02" w:rsidRDefault="005F0C02" w:rsidP="006671B4">
            <w:pPr>
              <w:spacing w:after="0" w:line="240" w:lineRule="auto"/>
              <w:rPr>
                <w:rFonts w:ascii="Verdana" w:hAnsi="Verdana"/>
              </w:rPr>
            </w:pPr>
          </w:p>
          <w:p w14:paraId="6D097799" w14:textId="77777777" w:rsidR="00371084" w:rsidRDefault="005F0C02" w:rsidP="006671B4">
            <w:pPr>
              <w:spacing w:after="0" w:line="240" w:lineRule="auto"/>
              <w:rPr>
                <w:rFonts w:ascii="Verdana" w:hAnsi="Verdana"/>
              </w:rPr>
            </w:pPr>
            <w:r>
              <w:rPr>
                <w:rFonts w:ascii="Verdana" w:hAnsi="Verdana"/>
              </w:rPr>
              <w:t xml:space="preserve">The Committee </w:t>
            </w:r>
            <w:r w:rsidRPr="005F0C02">
              <w:rPr>
                <w:rFonts w:ascii="Verdana" w:hAnsi="Verdana"/>
                <w:b/>
              </w:rPr>
              <w:t>NOTED</w:t>
            </w:r>
            <w:r>
              <w:rPr>
                <w:rFonts w:ascii="Verdana" w:hAnsi="Verdana"/>
              </w:rPr>
              <w:t xml:space="preserve"> the management response and further planned actions.  </w:t>
            </w:r>
          </w:p>
          <w:p w14:paraId="0E5B4797" w14:textId="6C57529E" w:rsidR="008B60ED" w:rsidRPr="00410CB2" w:rsidRDefault="003222F9" w:rsidP="006671B4">
            <w:pPr>
              <w:spacing w:after="0" w:line="240" w:lineRule="auto"/>
              <w:rPr>
                <w:rFonts w:ascii="Verdana" w:hAnsi="Verdana"/>
              </w:rPr>
            </w:pPr>
            <w:r>
              <w:rPr>
                <w:rFonts w:ascii="Verdana" w:hAnsi="Verdana"/>
              </w:rPr>
              <w:t xml:space="preserve"> </w:t>
            </w:r>
            <w:r w:rsidR="00D80A71">
              <w:rPr>
                <w:rFonts w:ascii="Verdana" w:hAnsi="Verdana"/>
              </w:rPr>
              <w:t xml:space="preserve"> </w:t>
            </w:r>
            <w:r w:rsidR="004B1531">
              <w:rPr>
                <w:rFonts w:ascii="Verdana" w:hAnsi="Verdana"/>
              </w:rPr>
              <w:t xml:space="preserve">  </w:t>
            </w:r>
            <w:r w:rsidR="007626E9">
              <w:rPr>
                <w:rFonts w:ascii="Verdana" w:hAnsi="Verdana"/>
              </w:rPr>
              <w:t xml:space="preserve"> </w:t>
            </w:r>
          </w:p>
        </w:tc>
      </w:tr>
      <w:tr w:rsidR="00AA209E" w:rsidRPr="00AA209E" w14:paraId="25533D18" w14:textId="77777777" w:rsidTr="77C01DF4">
        <w:tc>
          <w:tcPr>
            <w:tcW w:w="1760" w:type="dxa"/>
            <w:shd w:val="clear" w:color="auto" w:fill="D9D9D9" w:themeFill="background1" w:themeFillShade="D9"/>
          </w:tcPr>
          <w:p w14:paraId="5ADB2AC0" w14:textId="3822D030" w:rsidR="00AA209E" w:rsidRPr="00AA209E" w:rsidRDefault="00AA209E" w:rsidP="00E0067A">
            <w:pPr>
              <w:spacing w:after="0" w:line="240" w:lineRule="auto"/>
              <w:rPr>
                <w:rFonts w:ascii="Verdana" w:hAnsi="Verdana"/>
                <w:b/>
              </w:rPr>
            </w:pPr>
          </w:p>
        </w:tc>
        <w:tc>
          <w:tcPr>
            <w:tcW w:w="8867" w:type="dxa"/>
            <w:shd w:val="clear" w:color="auto" w:fill="D9D9D9" w:themeFill="background1" w:themeFillShade="D9"/>
          </w:tcPr>
          <w:p w14:paraId="2503FED0" w14:textId="6B418B91" w:rsidR="00AA209E" w:rsidRPr="00AA209E" w:rsidRDefault="00845C66" w:rsidP="001A5C35">
            <w:pPr>
              <w:autoSpaceDE w:val="0"/>
              <w:autoSpaceDN w:val="0"/>
              <w:adjustRightInd w:val="0"/>
              <w:spacing w:after="0" w:line="240" w:lineRule="auto"/>
              <w:rPr>
                <w:rFonts w:ascii="Verdana" w:hAnsi="Verdana"/>
                <w:b/>
              </w:rPr>
            </w:pPr>
            <w:r>
              <w:rPr>
                <w:rFonts w:ascii="Verdana" w:hAnsi="Verdana"/>
                <w:b/>
              </w:rPr>
              <w:t xml:space="preserve">Counter Fraud </w:t>
            </w:r>
          </w:p>
        </w:tc>
      </w:tr>
      <w:tr w:rsidR="003F0495" w:rsidRPr="00AA209E" w14:paraId="2A6FCCAE" w14:textId="77777777" w:rsidTr="77C01DF4">
        <w:tc>
          <w:tcPr>
            <w:tcW w:w="1760" w:type="dxa"/>
          </w:tcPr>
          <w:p w14:paraId="055B78CC" w14:textId="2DCDC3F6" w:rsidR="003F0495" w:rsidRPr="00AA209E" w:rsidRDefault="002B426F" w:rsidP="001A5C35">
            <w:pPr>
              <w:spacing w:after="0" w:line="240" w:lineRule="auto"/>
              <w:rPr>
                <w:rFonts w:ascii="Verdana" w:hAnsi="Verdana"/>
                <w:b/>
              </w:rPr>
            </w:pPr>
            <w:r>
              <w:rPr>
                <w:rFonts w:ascii="Verdana" w:hAnsi="Verdana"/>
                <w:b/>
              </w:rPr>
              <w:t>AC 0302</w:t>
            </w:r>
            <w:r w:rsidR="003F0495">
              <w:rPr>
                <w:rFonts w:ascii="Verdana" w:hAnsi="Verdana"/>
                <w:b/>
              </w:rPr>
              <w:t>/07</w:t>
            </w:r>
          </w:p>
        </w:tc>
        <w:tc>
          <w:tcPr>
            <w:tcW w:w="8867" w:type="dxa"/>
          </w:tcPr>
          <w:p w14:paraId="4DCC44B1" w14:textId="29B5519F" w:rsidR="003F0495" w:rsidRDefault="00845C66" w:rsidP="00E0067A">
            <w:pPr>
              <w:autoSpaceDE w:val="0"/>
              <w:autoSpaceDN w:val="0"/>
              <w:adjustRightInd w:val="0"/>
              <w:spacing w:after="0" w:line="240" w:lineRule="auto"/>
              <w:rPr>
                <w:rFonts w:ascii="Verdana" w:hAnsi="Verdana"/>
                <w:b/>
              </w:rPr>
            </w:pPr>
            <w:r>
              <w:rPr>
                <w:rFonts w:ascii="Verdana" w:hAnsi="Verdana"/>
                <w:b/>
              </w:rPr>
              <w:t xml:space="preserve">Bi-Annual Counter Fraud Progress Report </w:t>
            </w:r>
          </w:p>
          <w:p w14:paraId="2C091C40" w14:textId="77777777" w:rsidR="00845C66" w:rsidRDefault="00845C66" w:rsidP="00E0067A">
            <w:pPr>
              <w:autoSpaceDE w:val="0"/>
              <w:autoSpaceDN w:val="0"/>
              <w:adjustRightInd w:val="0"/>
              <w:spacing w:after="0" w:line="240" w:lineRule="auto"/>
              <w:rPr>
                <w:rFonts w:ascii="Verdana" w:hAnsi="Verdana"/>
                <w:b/>
              </w:rPr>
            </w:pPr>
          </w:p>
          <w:p w14:paraId="30741185" w14:textId="4B9FE0DF" w:rsidR="006E7C8B" w:rsidRDefault="00A20476" w:rsidP="00E0067A">
            <w:pPr>
              <w:autoSpaceDE w:val="0"/>
              <w:autoSpaceDN w:val="0"/>
              <w:adjustRightInd w:val="0"/>
              <w:spacing w:after="0" w:line="240" w:lineRule="auto"/>
              <w:rPr>
                <w:rFonts w:ascii="Verdana" w:hAnsi="Verdana"/>
              </w:rPr>
            </w:pPr>
            <w:r>
              <w:rPr>
                <w:rFonts w:ascii="Verdana" w:hAnsi="Verdana"/>
              </w:rPr>
              <w:t>Martyn Edwards, Head of Counter Fraud, presented the Committee with a</w:t>
            </w:r>
            <w:r w:rsidR="009A5D38">
              <w:rPr>
                <w:rFonts w:ascii="Verdana" w:hAnsi="Verdana"/>
              </w:rPr>
              <w:t xml:space="preserve"> half yearly</w:t>
            </w:r>
            <w:r>
              <w:rPr>
                <w:rFonts w:ascii="Verdana" w:hAnsi="Verdana"/>
              </w:rPr>
              <w:t xml:space="preserve"> progress update.  </w:t>
            </w:r>
            <w:r w:rsidR="001B303A">
              <w:rPr>
                <w:rFonts w:ascii="Verdana" w:hAnsi="Verdana"/>
              </w:rPr>
              <w:t xml:space="preserve">The Committee was advised that awareness raising exercises and team promotion had been undertaken recently as a result in a deficit of investigations.  </w:t>
            </w:r>
            <w:r w:rsidR="00B94938">
              <w:rPr>
                <w:rFonts w:ascii="Verdana" w:hAnsi="Verdana"/>
              </w:rPr>
              <w:t>This had been undertaken using the intranet and newsletters to staff.  The Committee was reminded that the counter fraud team covered all primary care contractors and newsletters had been distributed to pharmacies, GP Practices and w</w:t>
            </w:r>
            <w:r w:rsidR="00B94940">
              <w:rPr>
                <w:rFonts w:ascii="Verdana" w:hAnsi="Verdana"/>
              </w:rPr>
              <w:t>ere</w:t>
            </w:r>
            <w:r w:rsidR="00B94938">
              <w:rPr>
                <w:rFonts w:ascii="Verdana" w:hAnsi="Verdana"/>
              </w:rPr>
              <w:t xml:space="preserve"> </w:t>
            </w:r>
            <w:r w:rsidR="00B94940">
              <w:rPr>
                <w:rFonts w:ascii="Verdana" w:hAnsi="Verdana"/>
              </w:rPr>
              <w:t xml:space="preserve">going </w:t>
            </w:r>
            <w:r w:rsidR="00B94938">
              <w:rPr>
                <w:rFonts w:ascii="Verdana" w:hAnsi="Verdana"/>
              </w:rPr>
              <w:t xml:space="preserve">to all dental surgeries.  This was also supplemented by presentations delivered by the counter fraud team. </w:t>
            </w:r>
          </w:p>
          <w:p w14:paraId="4190D5F3" w14:textId="77777777" w:rsidR="00B94938" w:rsidRDefault="00B94938" w:rsidP="00E0067A">
            <w:pPr>
              <w:autoSpaceDE w:val="0"/>
              <w:autoSpaceDN w:val="0"/>
              <w:adjustRightInd w:val="0"/>
              <w:spacing w:after="0" w:line="240" w:lineRule="auto"/>
              <w:rPr>
                <w:rFonts w:ascii="Verdana" w:hAnsi="Verdana"/>
              </w:rPr>
            </w:pPr>
          </w:p>
          <w:p w14:paraId="207CF0C3" w14:textId="604C9DA9" w:rsidR="00B94938" w:rsidRDefault="00EB04F4" w:rsidP="00E0067A">
            <w:pPr>
              <w:autoSpaceDE w:val="0"/>
              <w:autoSpaceDN w:val="0"/>
              <w:adjustRightInd w:val="0"/>
              <w:spacing w:after="0" w:line="240" w:lineRule="auto"/>
              <w:rPr>
                <w:rFonts w:ascii="Verdana" w:hAnsi="Verdana"/>
              </w:rPr>
            </w:pPr>
            <w:r>
              <w:rPr>
                <w:rFonts w:ascii="Verdana" w:hAnsi="Verdana"/>
              </w:rPr>
              <w:t xml:space="preserve">The Committee was made aware that the Crown Prosecution Service (CPS) </w:t>
            </w:r>
            <w:r w:rsidR="00D537BC">
              <w:rPr>
                <w:rFonts w:ascii="Verdana" w:hAnsi="Verdana"/>
              </w:rPr>
              <w:t xml:space="preserve">had lessened the prosecution rates since before the pandemic.  The </w:t>
            </w:r>
            <w:r w:rsidR="00D537BC">
              <w:rPr>
                <w:rFonts w:ascii="Verdana" w:hAnsi="Verdana"/>
              </w:rPr>
              <w:lastRenderedPageBreak/>
              <w:t xml:space="preserve">Committee was assured that the way in which investigations were conducted had not changed, neither had the evidence provided to the CPS. </w:t>
            </w:r>
            <w:r w:rsidR="00A735DF">
              <w:rPr>
                <w:rFonts w:ascii="Verdana" w:hAnsi="Verdana"/>
              </w:rPr>
              <w:t xml:space="preserve">It was explained that all cases presented to the CPS needed to pass a </w:t>
            </w:r>
            <w:r w:rsidR="007667DA">
              <w:rPr>
                <w:rFonts w:ascii="Verdana" w:hAnsi="Verdana"/>
              </w:rPr>
              <w:t>two-tier</w:t>
            </w:r>
            <w:r w:rsidR="00A735DF">
              <w:rPr>
                <w:rFonts w:ascii="Verdana" w:hAnsi="Verdana"/>
              </w:rPr>
              <w:t xml:space="preserve"> test, the first being an evidential test and the second being a public interest test.  It was confirmed that the cases rejected by the CPS had not passed the second tier of the test.  Paul Deneen raised concerns at this juncture and the Director of Finance and Procurement confirmed that he would explore this further to determine if this was also an emerging pattern across Wales.  </w:t>
            </w:r>
            <w:r w:rsidR="00A735DF" w:rsidRPr="00A735DF">
              <w:rPr>
                <w:rFonts w:ascii="Verdana" w:hAnsi="Verdana"/>
                <w:b/>
              </w:rPr>
              <w:t>ACTION: Director of Finance and Procurement</w:t>
            </w:r>
            <w:r w:rsidR="00A735DF">
              <w:rPr>
                <w:rFonts w:ascii="Verdana" w:hAnsi="Verdana"/>
              </w:rPr>
              <w:t xml:space="preserve">  </w:t>
            </w:r>
            <w:r w:rsidR="00D537BC">
              <w:rPr>
                <w:rFonts w:ascii="Verdana" w:hAnsi="Verdana"/>
              </w:rPr>
              <w:t xml:space="preserve"> </w:t>
            </w:r>
          </w:p>
          <w:p w14:paraId="5569DE99" w14:textId="7A64493B" w:rsidR="00D537BC" w:rsidRDefault="00D537BC" w:rsidP="00E0067A">
            <w:pPr>
              <w:autoSpaceDE w:val="0"/>
              <w:autoSpaceDN w:val="0"/>
              <w:adjustRightInd w:val="0"/>
              <w:spacing w:after="0" w:line="240" w:lineRule="auto"/>
              <w:rPr>
                <w:rFonts w:ascii="Verdana" w:hAnsi="Verdana"/>
              </w:rPr>
            </w:pPr>
          </w:p>
          <w:p w14:paraId="745A60E7" w14:textId="11C67E30" w:rsidR="00D537BC" w:rsidRDefault="00D537BC" w:rsidP="00E0067A">
            <w:pPr>
              <w:autoSpaceDE w:val="0"/>
              <w:autoSpaceDN w:val="0"/>
              <w:adjustRightInd w:val="0"/>
              <w:spacing w:after="0" w:line="240" w:lineRule="auto"/>
              <w:rPr>
                <w:rFonts w:ascii="Verdana" w:hAnsi="Verdana"/>
              </w:rPr>
            </w:pPr>
            <w:r>
              <w:rPr>
                <w:rFonts w:ascii="Verdana" w:hAnsi="Verdana"/>
              </w:rPr>
              <w:t xml:space="preserve">The Head of Counter Fraud indicated that he had liaised with his counterparts across Wales in relation to overpayment of salary issues. It was noted that this appeared to be a national challenge and the Director of Finance had indicated that he was keen for remedial action to be undertaken as soon as possible.  </w:t>
            </w:r>
            <w:r w:rsidR="00EA2A59">
              <w:rPr>
                <w:rFonts w:ascii="Verdana" w:hAnsi="Verdana"/>
              </w:rPr>
              <w:t>Katija</w:t>
            </w:r>
            <w:r w:rsidR="00575ED1">
              <w:rPr>
                <w:rFonts w:ascii="Verdana" w:hAnsi="Verdana"/>
              </w:rPr>
              <w:t xml:space="preserve"> Dew commented that overpayments of salaries had been raised previously and there were system failures identified.  She suggested that an approach to encourage managers to manage this appropriately</w:t>
            </w:r>
            <w:r w:rsidR="00C31CF1">
              <w:rPr>
                <w:rFonts w:ascii="Verdana" w:hAnsi="Verdana"/>
              </w:rPr>
              <w:t xml:space="preserve"> should be established</w:t>
            </w:r>
            <w:r w:rsidR="00992315">
              <w:rPr>
                <w:rFonts w:ascii="Verdana" w:hAnsi="Verdana"/>
              </w:rPr>
              <w:t>.  It</w:t>
            </w:r>
            <w:r w:rsidR="00EF625A">
              <w:rPr>
                <w:rFonts w:ascii="Verdana" w:hAnsi="Verdana"/>
              </w:rPr>
              <w:t xml:space="preserve"> was queried if there were other deterrents in place other than disciplinary actions, for example, if departmental budgets could </w:t>
            </w:r>
            <w:r w:rsidR="00F573CD">
              <w:rPr>
                <w:rFonts w:ascii="Verdana" w:hAnsi="Verdana"/>
              </w:rPr>
              <w:t>be impacted</w:t>
            </w:r>
            <w:r w:rsidR="00EF625A">
              <w:rPr>
                <w:rFonts w:ascii="Verdana" w:hAnsi="Verdana"/>
              </w:rPr>
              <w:t xml:space="preserve"> if persistent overpayments of salaries could be attributed to specific departments.  </w:t>
            </w:r>
            <w:r w:rsidR="00904F3B">
              <w:rPr>
                <w:rFonts w:ascii="Verdana" w:hAnsi="Verdana"/>
              </w:rPr>
              <w:t xml:space="preserve">It was confirmed that this was not something the Health Board would consider however, the issue around overpayments of salaries needed to be robustly addressed.  Strengthened liaison with managers responsible for budgets and links with their respective financial reports, should provide some indication of where there may be overpayments of salaries.  It was agreed that the Director of Finance and Procurement and the Head of Counter Fraud would liaise with ESR workforce colleagues and Shared Services to further streamline the termination/new starter process for managers.  </w:t>
            </w:r>
            <w:r w:rsidR="00904F3B" w:rsidRPr="00904F3B">
              <w:rPr>
                <w:rFonts w:ascii="Verdana" w:hAnsi="Verdana"/>
                <w:b/>
              </w:rPr>
              <w:t>ACTION: Director of Finance</w:t>
            </w:r>
            <w:r w:rsidR="009127FD">
              <w:rPr>
                <w:rFonts w:ascii="Verdana" w:hAnsi="Verdana"/>
                <w:b/>
              </w:rPr>
              <w:t xml:space="preserve">, </w:t>
            </w:r>
            <w:r w:rsidR="00904F3B" w:rsidRPr="00904F3B">
              <w:rPr>
                <w:rFonts w:ascii="Verdana" w:hAnsi="Verdana"/>
                <w:b/>
              </w:rPr>
              <w:t>Procurement</w:t>
            </w:r>
            <w:r w:rsidR="009127FD">
              <w:rPr>
                <w:rFonts w:ascii="Verdana" w:hAnsi="Verdana"/>
                <w:b/>
              </w:rPr>
              <w:t xml:space="preserve"> &amp; Value </w:t>
            </w:r>
            <w:r w:rsidR="00904F3B" w:rsidRPr="00904F3B">
              <w:rPr>
                <w:rFonts w:ascii="Verdana" w:hAnsi="Verdana"/>
                <w:b/>
              </w:rPr>
              <w:t>/Head of Counter Fraud</w:t>
            </w:r>
            <w:r w:rsidR="00904F3B">
              <w:rPr>
                <w:rFonts w:ascii="Verdana" w:hAnsi="Verdana"/>
              </w:rPr>
              <w:t xml:space="preserve">  </w:t>
            </w:r>
          </w:p>
          <w:p w14:paraId="77BA07A0" w14:textId="77777777" w:rsidR="000F026B" w:rsidRDefault="000F026B" w:rsidP="00E0067A">
            <w:pPr>
              <w:autoSpaceDE w:val="0"/>
              <w:autoSpaceDN w:val="0"/>
              <w:adjustRightInd w:val="0"/>
              <w:spacing w:after="0" w:line="240" w:lineRule="auto"/>
              <w:rPr>
                <w:rFonts w:ascii="Verdana" w:hAnsi="Verdana"/>
              </w:rPr>
            </w:pPr>
          </w:p>
          <w:p w14:paraId="2D7906BC" w14:textId="77777777" w:rsidR="006E7C8B" w:rsidRDefault="000F026B" w:rsidP="00E0067A">
            <w:pPr>
              <w:autoSpaceDE w:val="0"/>
              <w:autoSpaceDN w:val="0"/>
              <w:adjustRightInd w:val="0"/>
              <w:spacing w:after="0" w:line="240" w:lineRule="auto"/>
              <w:rPr>
                <w:rFonts w:ascii="Verdana" w:hAnsi="Verdana"/>
              </w:rPr>
            </w:pPr>
            <w:r>
              <w:rPr>
                <w:rFonts w:ascii="Verdana" w:hAnsi="Verdana"/>
              </w:rPr>
              <w:t xml:space="preserve">The Committee thanked the Head of Counter Fraud for the report and </w:t>
            </w:r>
            <w:r w:rsidRPr="000F026B">
              <w:rPr>
                <w:rFonts w:ascii="Verdana" w:hAnsi="Verdana"/>
                <w:b/>
              </w:rPr>
              <w:t>NOTED</w:t>
            </w:r>
            <w:r>
              <w:rPr>
                <w:rFonts w:ascii="Verdana" w:hAnsi="Verdana"/>
              </w:rPr>
              <w:t xml:space="preserve"> its contents for </w:t>
            </w:r>
            <w:r w:rsidRPr="000F026B">
              <w:rPr>
                <w:rFonts w:ascii="Verdana" w:hAnsi="Verdana"/>
                <w:b/>
              </w:rPr>
              <w:t>ASSURANCE.</w:t>
            </w:r>
            <w:r>
              <w:rPr>
                <w:rFonts w:ascii="Verdana" w:hAnsi="Verdana"/>
              </w:rPr>
              <w:t xml:space="preserve"> </w:t>
            </w:r>
          </w:p>
          <w:p w14:paraId="739B5DF1" w14:textId="1F3E20B2" w:rsidR="00371084" w:rsidRPr="000F026B" w:rsidRDefault="00371084" w:rsidP="00E0067A">
            <w:pPr>
              <w:autoSpaceDE w:val="0"/>
              <w:autoSpaceDN w:val="0"/>
              <w:adjustRightInd w:val="0"/>
              <w:spacing w:after="0" w:line="240" w:lineRule="auto"/>
              <w:rPr>
                <w:rFonts w:ascii="Verdana" w:hAnsi="Verdana"/>
              </w:rPr>
            </w:pPr>
          </w:p>
        </w:tc>
      </w:tr>
      <w:tr w:rsidR="00AA209E" w:rsidRPr="00AA209E" w14:paraId="463FE8B3" w14:textId="77777777" w:rsidTr="77C01DF4">
        <w:tc>
          <w:tcPr>
            <w:tcW w:w="1760" w:type="dxa"/>
            <w:shd w:val="clear" w:color="auto" w:fill="D9D9D9" w:themeFill="background1" w:themeFillShade="D9"/>
          </w:tcPr>
          <w:p w14:paraId="1E0BF8DE" w14:textId="54C645A0" w:rsidR="00AA209E" w:rsidRPr="00AA209E" w:rsidRDefault="00AA209E" w:rsidP="00E0067A">
            <w:pPr>
              <w:spacing w:after="0" w:line="240" w:lineRule="auto"/>
              <w:rPr>
                <w:rFonts w:ascii="Verdana" w:hAnsi="Verdana"/>
                <w:b/>
              </w:rPr>
            </w:pPr>
          </w:p>
        </w:tc>
        <w:tc>
          <w:tcPr>
            <w:tcW w:w="8867" w:type="dxa"/>
            <w:shd w:val="clear" w:color="auto" w:fill="D9D9D9" w:themeFill="background1" w:themeFillShade="D9"/>
          </w:tcPr>
          <w:p w14:paraId="4C572554" w14:textId="31A6894F" w:rsidR="00AA209E" w:rsidRPr="00AA209E" w:rsidRDefault="00845C66" w:rsidP="001A5C35">
            <w:pPr>
              <w:autoSpaceDE w:val="0"/>
              <w:autoSpaceDN w:val="0"/>
              <w:adjustRightInd w:val="0"/>
              <w:spacing w:after="0" w:line="240" w:lineRule="auto"/>
              <w:rPr>
                <w:rFonts w:ascii="Verdana" w:hAnsi="Verdana"/>
                <w:b/>
              </w:rPr>
            </w:pPr>
            <w:r>
              <w:rPr>
                <w:rFonts w:ascii="Verdana" w:hAnsi="Verdana"/>
                <w:b/>
              </w:rPr>
              <w:t xml:space="preserve">Efficient and Effective Use of Resources </w:t>
            </w:r>
          </w:p>
        </w:tc>
      </w:tr>
      <w:tr w:rsidR="003F0495" w:rsidRPr="00AA209E" w14:paraId="47886DF5" w14:textId="77777777" w:rsidTr="77C01DF4">
        <w:tc>
          <w:tcPr>
            <w:tcW w:w="1760" w:type="dxa"/>
          </w:tcPr>
          <w:p w14:paraId="1CCEE50F" w14:textId="352A6E99" w:rsidR="003F0495" w:rsidRPr="00AA209E" w:rsidRDefault="002B426F" w:rsidP="00C17BB9">
            <w:pPr>
              <w:spacing w:after="0" w:line="240" w:lineRule="auto"/>
              <w:rPr>
                <w:rFonts w:ascii="Verdana" w:hAnsi="Verdana"/>
                <w:b/>
              </w:rPr>
            </w:pPr>
            <w:r>
              <w:rPr>
                <w:rFonts w:ascii="Verdana" w:hAnsi="Verdana"/>
                <w:b/>
              </w:rPr>
              <w:t>AC 0302</w:t>
            </w:r>
            <w:r w:rsidR="003F0495" w:rsidRPr="003F0495">
              <w:rPr>
                <w:rFonts w:ascii="Verdana" w:hAnsi="Verdana"/>
                <w:b/>
              </w:rPr>
              <w:t>/0</w:t>
            </w:r>
            <w:r w:rsidR="003F0495">
              <w:rPr>
                <w:rFonts w:ascii="Verdana" w:hAnsi="Verdana"/>
                <w:b/>
              </w:rPr>
              <w:t>8</w:t>
            </w:r>
          </w:p>
        </w:tc>
        <w:tc>
          <w:tcPr>
            <w:tcW w:w="8867" w:type="dxa"/>
          </w:tcPr>
          <w:p w14:paraId="77A2361D" w14:textId="4EE80FA0" w:rsidR="003F0495" w:rsidRDefault="00845C66" w:rsidP="00B1251A">
            <w:pPr>
              <w:autoSpaceDE w:val="0"/>
              <w:autoSpaceDN w:val="0"/>
              <w:adjustRightInd w:val="0"/>
              <w:spacing w:after="0" w:line="240" w:lineRule="auto"/>
              <w:rPr>
                <w:rFonts w:ascii="Verdana" w:hAnsi="Verdana"/>
                <w:b/>
              </w:rPr>
            </w:pPr>
            <w:proofErr w:type="spellStart"/>
            <w:r>
              <w:rPr>
                <w:rFonts w:ascii="Verdana" w:hAnsi="Verdana"/>
                <w:b/>
              </w:rPr>
              <w:t>Muskulo</w:t>
            </w:r>
            <w:proofErr w:type="spellEnd"/>
            <w:r>
              <w:rPr>
                <w:rFonts w:ascii="Verdana" w:hAnsi="Verdana"/>
                <w:b/>
              </w:rPr>
              <w:t xml:space="preserve"> Skeletal </w:t>
            </w:r>
            <w:r w:rsidR="0085116B">
              <w:rPr>
                <w:rFonts w:ascii="Verdana" w:hAnsi="Verdana"/>
                <w:b/>
              </w:rPr>
              <w:t xml:space="preserve">(MSK) </w:t>
            </w:r>
            <w:r>
              <w:rPr>
                <w:rFonts w:ascii="Verdana" w:hAnsi="Verdana"/>
                <w:b/>
              </w:rPr>
              <w:t xml:space="preserve">Pathway Redesign </w:t>
            </w:r>
          </w:p>
          <w:p w14:paraId="7734DF06" w14:textId="77777777" w:rsidR="00845C66" w:rsidRDefault="00845C66" w:rsidP="00B1251A">
            <w:pPr>
              <w:autoSpaceDE w:val="0"/>
              <w:autoSpaceDN w:val="0"/>
              <w:adjustRightInd w:val="0"/>
              <w:spacing w:after="0" w:line="240" w:lineRule="auto"/>
              <w:rPr>
                <w:rFonts w:ascii="Verdana" w:hAnsi="Verdana"/>
                <w:b/>
              </w:rPr>
            </w:pPr>
          </w:p>
          <w:p w14:paraId="1230A1DD" w14:textId="489568E7" w:rsidR="0085116B" w:rsidRDefault="0085116B" w:rsidP="00B1251A">
            <w:pPr>
              <w:autoSpaceDE w:val="0"/>
              <w:autoSpaceDN w:val="0"/>
              <w:adjustRightInd w:val="0"/>
              <w:spacing w:after="0" w:line="240" w:lineRule="auto"/>
              <w:rPr>
                <w:rFonts w:ascii="Verdana" w:hAnsi="Verdana"/>
              </w:rPr>
            </w:pPr>
            <w:r>
              <w:rPr>
                <w:rFonts w:ascii="Verdana" w:hAnsi="Verdana"/>
              </w:rPr>
              <w:t xml:space="preserve">The Committee was advised that </w:t>
            </w:r>
            <w:r w:rsidR="00DE18B1">
              <w:rPr>
                <w:rFonts w:ascii="Verdana" w:hAnsi="Verdana"/>
              </w:rPr>
              <w:t>the previously circulated</w:t>
            </w:r>
            <w:r>
              <w:rPr>
                <w:rFonts w:ascii="Verdana" w:hAnsi="Verdana"/>
              </w:rPr>
              <w:t xml:space="preserve"> paper was </w:t>
            </w:r>
            <w:r w:rsidR="00E2639F">
              <w:rPr>
                <w:rFonts w:ascii="Verdana" w:hAnsi="Verdana"/>
              </w:rPr>
              <w:t xml:space="preserve">a further development based </w:t>
            </w:r>
            <w:r>
              <w:rPr>
                <w:rFonts w:ascii="Verdana" w:hAnsi="Verdana"/>
              </w:rPr>
              <w:t xml:space="preserve">on the proposal for MSK previously presented and endorsed at the Audit, Finance and Risk Committee at the April 2021 meeting.  It was also noted that MSK </w:t>
            </w:r>
            <w:r w:rsidR="00DE18B1">
              <w:rPr>
                <w:rFonts w:ascii="Verdana" w:hAnsi="Verdana"/>
              </w:rPr>
              <w:t>would be</w:t>
            </w:r>
            <w:r>
              <w:rPr>
                <w:rFonts w:ascii="Verdana" w:hAnsi="Verdana"/>
              </w:rPr>
              <w:t xml:space="preserve"> listed as an organisational priority in </w:t>
            </w:r>
            <w:proofErr w:type="gramStart"/>
            <w:r>
              <w:rPr>
                <w:rFonts w:ascii="Verdana" w:hAnsi="Verdana"/>
              </w:rPr>
              <w:t>IMTP</w:t>
            </w:r>
            <w:proofErr w:type="gramEnd"/>
            <w:r>
              <w:rPr>
                <w:rFonts w:ascii="Verdana" w:hAnsi="Verdana"/>
              </w:rPr>
              <w:t xml:space="preserve"> and </w:t>
            </w:r>
            <w:r w:rsidR="005F0545">
              <w:rPr>
                <w:rFonts w:ascii="Verdana" w:hAnsi="Verdana"/>
              </w:rPr>
              <w:t>risks associated with this priority were being managed locally</w:t>
            </w:r>
            <w:r w:rsidR="00237CBD">
              <w:rPr>
                <w:rFonts w:ascii="Verdana" w:hAnsi="Verdana"/>
              </w:rPr>
              <w:t xml:space="preserve"> at this point</w:t>
            </w:r>
            <w:r w:rsidR="005F0545">
              <w:rPr>
                <w:rFonts w:ascii="Verdana" w:hAnsi="Verdana"/>
              </w:rPr>
              <w:t xml:space="preserve">. </w:t>
            </w:r>
          </w:p>
          <w:p w14:paraId="503C2538" w14:textId="77777777" w:rsidR="005F0545" w:rsidRDefault="005F0545" w:rsidP="00B1251A">
            <w:pPr>
              <w:autoSpaceDE w:val="0"/>
              <w:autoSpaceDN w:val="0"/>
              <w:adjustRightInd w:val="0"/>
              <w:spacing w:after="0" w:line="240" w:lineRule="auto"/>
              <w:rPr>
                <w:rFonts w:ascii="Verdana" w:hAnsi="Verdana"/>
              </w:rPr>
            </w:pPr>
          </w:p>
          <w:p w14:paraId="66E2BD56" w14:textId="3A567CDF" w:rsidR="00A47248" w:rsidRDefault="005F0545" w:rsidP="00B1251A">
            <w:pPr>
              <w:autoSpaceDE w:val="0"/>
              <w:autoSpaceDN w:val="0"/>
              <w:adjustRightInd w:val="0"/>
              <w:spacing w:after="0" w:line="240" w:lineRule="auto"/>
              <w:rPr>
                <w:rFonts w:ascii="Verdana" w:hAnsi="Verdana"/>
              </w:rPr>
            </w:pPr>
            <w:r>
              <w:rPr>
                <w:rFonts w:ascii="Verdana" w:hAnsi="Verdana"/>
              </w:rPr>
              <w:t>Peter Carr, Director of Therapies and Health Science, provided some context for the Committee and it was advised that the Executive Team had originally approved a £1.8million investment in to the MSK programme, the</w:t>
            </w:r>
            <w:r w:rsidR="00940E99">
              <w:rPr>
                <w:rFonts w:ascii="Verdana" w:hAnsi="Verdana"/>
              </w:rPr>
              <w:t xml:space="preserve"> proposal outlined a request</w:t>
            </w:r>
            <w:r>
              <w:rPr>
                <w:rFonts w:ascii="Verdana" w:hAnsi="Verdana"/>
              </w:rPr>
              <w:t xml:space="preserve"> for the work that had already been undertaken to continue and </w:t>
            </w:r>
            <w:r w:rsidR="00E979DB">
              <w:rPr>
                <w:rFonts w:ascii="Verdana" w:hAnsi="Verdana"/>
              </w:rPr>
              <w:t>The Director of Therapies and Health Science</w:t>
            </w:r>
            <w:r>
              <w:rPr>
                <w:rFonts w:ascii="Verdana" w:hAnsi="Verdana"/>
              </w:rPr>
              <w:t xml:space="preserve"> would remain as the Executive lead. </w:t>
            </w:r>
            <w:r w:rsidR="00762441">
              <w:rPr>
                <w:rFonts w:ascii="Verdana" w:hAnsi="Verdana"/>
              </w:rPr>
              <w:t xml:space="preserve"> </w:t>
            </w:r>
          </w:p>
          <w:p w14:paraId="7779D49D" w14:textId="77777777" w:rsidR="00A47248" w:rsidRDefault="00A47248" w:rsidP="00B1251A">
            <w:pPr>
              <w:autoSpaceDE w:val="0"/>
              <w:autoSpaceDN w:val="0"/>
              <w:adjustRightInd w:val="0"/>
              <w:spacing w:after="0" w:line="240" w:lineRule="auto"/>
              <w:rPr>
                <w:rFonts w:ascii="Verdana" w:hAnsi="Verdana"/>
              </w:rPr>
            </w:pPr>
          </w:p>
          <w:p w14:paraId="2137E66C" w14:textId="49CBCE36" w:rsidR="005F0545" w:rsidRDefault="00762441" w:rsidP="00B1251A">
            <w:pPr>
              <w:autoSpaceDE w:val="0"/>
              <w:autoSpaceDN w:val="0"/>
              <w:adjustRightInd w:val="0"/>
              <w:spacing w:after="0" w:line="240" w:lineRule="auto"/>
              <w:rPr>
                <w:rFonts w:ascii="Verdana" w:hAnsi="Verdana"/>
              </w:rPr>
            </w:pPr>
            <w:r>
              <w:rPr>
                <w:rFonts w:ascii="Verdana" w:hAnsi="Verdana"/>
              </w:rPr>
              <w:t>The MSK</w:t>
            </w:r>
            <w:r w:rsidR="00A47248">
              <w:rPr>
                <w:rFonts w:ascii="Verdana" w:hAnsi="Verdana"/>
              </w:rPr>
              <w:t xml:space="preserve"> transformation</w:t>
            </w:r>
            <w:r>
              <w:rPr>
                <w:rFonts w:ascii="Verdana" w:hAnsi="Verdana"/>
              </w:rPr>
              <w:t xml:space="preserve"> programme had developed an upstream, community, therapy led pathway which provided ‘end to end’ care and was </w:t>
            </w:r>
            <w:r>
              <w:rPr>
                <w:rFonts w:ascii="Verdana" w:hAnsi="Verdana"/>
              </w:rPr>
              <w:lastRenderedPageBreak/>
              <w:t xml:space="preserve">described as </w:t>
            </w:r>
            <w:r w:rsidR="00940E99">
              <w:rPr>
                <w:rFonts w:ascii="Verdana" w:hAnsi="Verdana"/>
              </w:rPr>
              <w:t>‘</w:t>
            </w:r>
            <w:r>
              <w:rPr>
                <w:rFonts w:ascii="Verdana" w:hAnsi="Verdana"/>
              </w:rPr>
              <w:t>phase 1</w:t>
            </w:r>
            <w:r w:rsidR="00940E99">
              <w:rPr>
                <w:rFonts w:ascii="Verdana" w:hAnsi="Verdana"/>
              </w:rPr>
              <w:t>’</w:t>
            </w:r>
            <w:r w:rsidR="00A47248">
              <w:rPr>
                <w:rFonts w:ascii="Verdana" w:hAnsi="Verdana"/>
              </w:rPr>
              <w:t xml:space="preserve"> within the proposal</w:t>
            </w:r>
            <w:r>
              <w:rPr>
                <w:rFonts w:ascii="Verdana" w:hAnsi="Verdana"/>
              </w:rPr>
              <w:t xml:space="preserve">. </w:t>
            </w:r>
            <w:r w:rsidR="005F0545">
              <w:rPr>
                <w:rFonts w:ascii="Verdana" w:hAnsi="Verdana"/>
              </w:rPr>
              <w:t xml:space="preserve">The Committee acknowledged that there was now a Programme Management Office (PMO) function in place that formed part of Corporate Planning and provided further resilience to the MSK programme.  </w:t>
            </w:r>
          </w:p>
          <w:p w14:paraId="35BADB8F" w14:textId="77777777" w:rsidR="005F0545" w:rsidRDefault="005F0545" w:rsidP="00B1251A">
            <w:pPr>
              <w:autoSpaceDE w:val="0"/>
              <w:autoSpaceDN w:val="0"/>
              <w:adjustRightInd w:val="0"/>
              <w:spacing w:after="0" w:line="240" w:lineRule="auto"/>
              <w:rPr>
                <w:rFonts w:ascii="Verdana" w:hAnsi="Verdana"/>
              </w:rPr>
            </w:pPr>
          </w:p>
          <w:p w14:paraId="1BE5401A" w14:textId="17E7D7E6" w:rsidR="005F0545" w:rsidRDefault="005F0545" w:rsidP="00B1251A">
            <w:pPr>
              <w:autoSpaceDE w:val="0"/>
              <w:autoSpaceDN w:val="0"/>
              <w:adjustRightInd w:val="0"/>
              <w:spacing w:after="0" w:line="240" w:lineRule="auto"/>
              <w:rPr>
                <w:rFonts w:ascii="Verdana" w:hAnsi="Verdana"/>
              </w:rPr>
            </w:pPr>
            <w:r>
              <w:rPr>
                <w:rFonts w:ascii="Verdana" w:hAnsi="Verdana"/>
              </w:rPr>
              <w:t>Peter Car</w:t>
            </w:r>
            <w:r w:rsidR="00762441">
              <w:rPr>
                <w:rFonts w:ascii="Verdana" w:hAnsi="Verdana"/>
              </w:rPr>
              <w:t>r commented that</w:t>
            </w:r>
            <w:r>
              <w:rPr>
                <w:rFonts w:ascii="Verdana" w:hAnsi="Verdana"/>
              </w:rPr>
              <w:t xml:space="preserve"> the most significant</w:t>
            </w:r>
            <w:r w:rsidR="00762441">
              <w:rPr>
                <w:rFonts w:ascii="Verdana" w:hAnsi="Verdana"/>
              </w:rPr>
              <w:t xml:space="preserve"> area to now </w:t>
            </w:r>
            <w:r>
              <w:rPr>
                <w:rFonts w:ascii="Verdana" w:hAnsi="Verdana"/>
              </w:rPr>
              <w:t>focus</w:t>
            </w:r>
            <w:r w:rsidR="00762441">
              <w:rPr>
                <w:rFonts w:ascii="Verdana" w:hAnsi="Verdana"/>
              </w:rPr>
              <w:t xml:space="preserve"> on</w:t>
            </w:r>
            <w:r>
              <w:rPr>
                <w:rFonts w:ascii="Verdana" w:hAnsi="Verdana"/>
              </w:rPr>
              <w:t xml:space="preserve"> was secondary </w:t>
            </w:r>
            <w:r w:rsidR="00762441">
              <w:rPr>
                <w:rFonts w:ascii="Verdana" w:hAnsi="Verdana"/>
              </w:rPr>
              <w:t xml:space="preserve">care.  It was confirmed that all Care Aims would be </w:t>
            </w:r>
            <w:r w:rsidR="007667DA">
              <w:rPr>
                <w:rFonts w:ascii="Verdana" w:hAnsi="Verdana"/>
              </w:rPr>
              <w:t>applied,</w:t>
            </w:r>
            <w:r w:rsidR="00762441">
              <w:rPr>
                <w:rFonts w:ascii="Verdana" w:hAnsi="Verdana"/>
              </w:rPr>
              <w:t xml:space="preserve"> and the programme leads were aware that in doing this work, unmet need would be identified.  Peter Carr confirmed that the previous principles of the MSK programme would remain, these were: </w:t>
            </w:r>
          </w:p>
          <w:p w14:paraId="50F5156C" w14:textId="3D01EF94" w:rsidR="00FA44DA" w:rsidRPr="00A47248" w:rsidRDefault="00A47248" w:rsidP="00DE18B1">
            <w:pPr>
              <w:numPr>
                <w:ilvl w:val="0"/>
                <w:numId w:val="23"/>
              </w:numPr>
              <w:autoSpaceDE w:val="0"/>
              <w:autoSpaceDN w:val="0"/>
              <w:adjustRightInd w:val="0"/>
              <w:spacing w:after="0" w:line="240" w:lineRule="auto"/>
              <w:rPr>
                <w:rFonts w:ascii="Verdana" w:hAnsi="Verdana"/>
              </w:rPr>
            </w:pPr>
            <w:r>
              <w:rPr>
                <w:rFonts w:ascii="Verdana" w:hAnsi="Verdana"/>
              </w:rPr>
              <w:t>Effective use of patient outcomes</w:t>
            </w:r>
            <w:r w:rsidR="00546D5A" w:rsidRPr="00A47248">
              <w:rPr>
                <w:rFonts w:ascii="Verdana" w:hAnsi="Verdana"/>
              </w:rPr>
              <w:t xml:space="preserve"> </w:t>
            </w:r>
            <w:r>
              <w:rPr>
                <w:rFonts w:ascii="Verdana" w:hAnsi="Verdana"/>
              </w:rPr>
              <w:t xml:space="preserve">data </w:t>
            </w:r>
            <w:r w:rsidR="00546D5A" w:rsidRPr="00A47248">
              <w:rPr>
                <w:rFonts w:ascii="Verdana" w:hAnsi="Verdana"/>
              </w:rPr>
              <w:t>(PROMS &amp; PREMS)</w:t>
            </w:r>
          </w:p>
          <w:p w14:paraId="6543BE87" w14:textId="4EB41FEB" w:rsidR="00FA44DA" w:rsidRPr="00A47248" w:rsidRDefault="00A47248" w:rsidP="00DE18B1">
            <w:pPr>
              <w:numPr>
                <w:ilvl w:val="0"/>
                <w:numId w:val="23"/>
              </w:numPr>
              <w:autoSpaceDE w:val="0"/>
              <w:autoSpaceDN w:val="0"/>
              <w:adjustRightInd w:val="0"/>
              <w:spacing w:after="0" w:line="240" w:lineRule="auto"/>
              <w:rPr>
                <w:rFonts w:ascii="Verdana" w:hAnsi="Verdana"/>
              </w:rPr>
            </w:pPr>
            <w:r>
              <w:rPr>
                <w:rFonts w:ascii="Verdana" w:hAnsi="Verdana"/>
              </w:rPr>
              <w:t xml:space="preserve">Engagement with all key stakeholders including </w:t>
            </w:r>
            <w:r w:rsidR="00546D5A" w:rsidRPr="00A47248">
              <w:rPr>
                <w:rFonts w:ascii="Verdana" w:hAnsi="Verdana"/>
              </w:rPr>
              <w:t>GPs</w:t>
            </w:r>
          </w:p>
          <w:p w14:paraId="72F12944" w14:textId="43689E79" w:rsidR="00FA44DA" w:rsidRPr="00A47248" w:rsidRDefault="00A47248" w:rsidP="00DE18B1">
            <w:pPr>
              <w:numPr>
                <w:ilvl w:val="0"/>
                <w:numId w:val="23"/>
              </w:numPr>
              <w:autoSpaceDE w:val="0"/>
              <w:autoSpaceDN w:val="0"/>
              <w:adjustRightInd w:val="0"/>
              <w:spacing w:after="0" w:line="240" w:lineRule="auto"/>
              <w:rPr>
                <w:rFonts w:ascii="Verdana" w:hAnsi="Verdana"/>
              </w:rPr>
            </w:pPr>
            <w:r>
              <w:rPr>
                <w:rFonts w:ascii="Verdana" w:hAnsi="Verdana"/>
              </w:rPr>
              <w:t xml:space="preserve">Engagement and liaison with </w:t>
            </w:r>
            <w:r w:rsidR="00546D5A" w:rsidRPr="00A47248">
              <w:rPr>
                <w:rFonts w:ascii="Verdana" w:hAnsi="Verdana"/>
              </w:rPr>
              <w:t>H</w:t>
            </w:r>
            <w:r>
              <w:rPr>
                <w:rFonts w:ascii="Verdana" w:hAnsi="Verdana"/>
              </w:rPr>
              <w:t xml:space="preserve">ealth </w:t>
            </w:r>
            <w:r w:rsidR="00546D5A" w:rsidRPr="00A47248">
              <w:rPr>
                <w:rFonts w:ascii="Verdana" w:hAnsi="Verdana"/>
              </w:rPr>
              <w:t>B</w:t>
            </w:r>
            <w:r>
              <w:rPr>
                <w:rFonts w:ascii="Verdana" w:hAnsi="Verdana"/>
              </w:rPr>
              <w:t>oard</w:t>
            </w:r>
            <w:r w:rsidR="00546D5A" w:rsidRPr="00A47248">
              <w:rPr>
                <w:rFonts w:ascii="Verdana" w:hAnsi="Verdana"/>
              </w:rPr>
              <w:t xml:space="preserve"> related services</w:t>
            </w:r>
          </w:p>
          <w:p w14:paraId="28C908F2" w14:textId="60A02395" w:rsidR="00FA44DA" w:rsidRPr="00A47248" w:rsidRDefault="00A47248" w:rsidP="00DE18B1">
            <w:pPr>
              <w:numPr>
                <w:ilvl w:val="0"/>
                <w:numId w:val="23"/>
              </w:numPr>
              <w:autoSpaceDE w:val="0"/>
              <w:autoSpaceDN w:val="0"/>
              <w:adjustRightInd w:val="0"/>
              <w:spacing w:after="0" w:line="240" w:lineRule="auto"/>
              <w:rPr>
                <w:rFonts w:ascii="Verdana" w:hAnsi="Verdana"/>
              </w:rPr>
            </w:pPr>
            <w:r>
              <w:rPr>
                <w:rFonts w:ascii="Verdana" w:hAnsi="Verdana"/>
              </w:rPr>
              <w:t xml:space="preserve">Continued monitoring of Key Performance Indicators. </w:t>
            </w:r>
          </w:p>
          <w:p w14:paraId="580F2041" w14:textId="77777777" w:rsidR="001A0D02" w:rsidRDefault="00A47248" w:rsidP="00DE18B1">
            <w:pPr>
              <w:numPr>
                <w:ilvl w:val="0"/>
                <w:numId w:val="23"/>
              </w:numPr>
              <w:autoSpaceDE w:val="0"/>
              <w:autoSpaceDN w:val="0"/>
              <w:adjustRightInd w:val="0"/>
              <w:spacing w:after="0" w:line="240" w:lineRule="auto"/>
              <w:rPr>
                <w:rFonts w:ascii="Verdana" w:hAnsi="Verdana"/>
              </w:rPr>
            </w:pPr>
            <w:r>
              <w:rPr>
                <w:rFonts w:ascii="Verdana" w:hAnsi="Verdana"/>
              </w:rPr>
              <w:t xml:space="preserve">Communicate any findings </w:t>
            </w:r>
            <w:r w:rsidR="002A5A0F" w:rsidRPr="00A47248">
              <w:rPr>
                <w:rFonts w:ascii="Verdana" w:hAnsi="Verdana"/>
              </w:rPr>
              <w:t>nationally</w:t>
            </w:r>
            <w:r>
              <w:rPr>
                <w:rFonts w:ascii="Verdana" w:hAnsi="Verdana"/>
              </w:rPr>
              <w:t xml:space="preserve"> for i</w:t>
            </w:r>
            <w:r w:rsidR="00546D5A" w:rsidRPr="00A47248">
              <w:rPr>
                <w:rFonts w:ascii="Verdana" w:hAnsi="Verdana"/>
              </w:rPr>
              <w:t xml:space="preserve">nterest and </w:t>
            </w:r>
            <w:r>
              <w:rPr>
                <w:rFonts w:ascii="Verdana" w:hAnsi="Verdana"/>
              </w:rPr>
              <w:t xml:space="preserve">ensure continued </w:t>
            </w:r>
            <w:r w:rsidR="00546D5A" w:rsidRPr="00A47248">
              <w:rPr>
                <w:rFonts w:ascii="Verdana" w:hAnsi="Verdana"/>
              </w:rPr>
              <w:t>engagement</w:t>
            </w:r>
            <w:r w:rsidR="001A0D02">
              <w:rPr>
                <w:rFonts w:ascii="Verdana" w:hAnsi="Verdana"/>
              </w:rPr>
              <w:t xml:space="preserve"> for benchmarking and evidence of best practice.  </w:t>
            </w:r>
          </w:p>
          <w:p w14:paraId="08A43913" w14:textId="77777777" w:rsidR="001A0D02" w:rsidRDefault="001A0D02" w:rsidP="001A0D02">
            <w:pPr>
              <w:autoSpaceDE w:val="0"/>
              <w:autoSpaceDN w:val="0"/>
              <w:adjustRightInd w:val="0"/>
              <w:spacing w:after="0" w:line="240" w:lineRule="auto"/>
              <w:rPr>
                <w:rFonts w:ascii="Verdana" w:hAnsi="Verdana"/>
              </w:rPr>
            </w:pPr>
          </w:p>
          <w:p w14:paraId="4BFFD6E6" w14:textId="12F8D959" w:rsidR="001A0D02" w:rsidRDefault="001A0D02" w:rsidP="001A0D02">
            <w:pPr>
              <w:autoSpaceDE w:val="0"/>
              <w:autoSpaceDN w:val="0"/>
              <w:adjustRightInd w:val="0"/>
              <w:spacing w:after="0" w:line="240" w:lineRule="auto"/>
              <w:rPr>
                <w:rFonts w:ascii="Verdana" w:hAnsi="Verdana"/>
              </w:rPr>
            </w:pPr>
            <w:r>
              <w:rPr>
                <w:rFonts w:ascii="Verdana" w:hAnsi="Verdana"/>
              </w:rPr>
              <w:t>Collette Kiernan, Assistant Director of Therapies and Health Science</w:t>
            </w:r>
            <w:r w:rsidR="00DE18B1">
              <w:rPr>
                <w:rFonts w:ascii="Verdana" w:hAnsi="Verdana"/>
              </w:rPr>
              <w:t>,</w:t>
            </w:r>
            <w:r>
              <w:rPr>
                <w:rFonts w:ascii="Verdana" w:hAnsi="Verdana"/>
              </w:rPr>
              <w:t xml:space="preserve"> presented the Committee with</w:t>
            </w:r>
            <w:r w:rsidR="00A47248">
              <w:rPr>
                <w:rFonts w:ascii="Verdana" w:hAnsi="Verdana"/>
              </w:rPr>
              <w:t xml:space="preserve"> </w:t>
            </w:r>
            <w:r>
              <w:rPr>
                <w:rFonts w:ascii="Verdana" w:hAnsi="Verdana"/>
              </w:rPr>
              <w:t xml:space="preserve">a power-point highlighting the benefits realisation (including cost avoidance/efficiencies) and key risks to delivery.  These were noted as the following: </w:t>
            </w:r>
          </w:p>
          <w:p w14:paraId="399F56CF" w14:textId="77777777" w:rsidR="001A0D02" w:rsidRDefault="001A0D02" w:rsidP="001A0D02">
            <w:pPr>
              <w:autoSpaceDE w:val="0"/>
              <w:autoSpaceDN w:val="0"/>
              <w:adjustRightInd w:val="0"/>
              <w:spacing w:after="0" w:line="240" w:lineRule="auto"/>
              <w:rPr>
                <w:rFonts w:ascii="Verdana" w:hAnsi="Verdana"/>
              </w:rPr>
            </w:pPr>
          </w:p>
          <w:p w14:paraId="4368ED7A" w14:textId="2532AE5C" w:rsidR="00FA44DA" w:rsidRPr="001A0D02" w:rsidRDefault="001A0D02" w:rsidP="001A0D02">
            <w:pPr>
              <w:autoSpaceDE w:val="0"/>
              <w:autoSpaceDN w:val="0"/>
              <w:adjustRightInd w:val="0"/>
              <w:spacing w:after="0" w:line="240" w:lineRule="auto"/>
              <w:ind w:right="6540"/>
              <w:rPr>
                <w:rFonts w:ascii="Verdana" w:hAnsi="Verdana"/>
                <w:b/>
              </w:rPr>
            </w:pPr>
            <w:r w:rsidRPr="001A0D02">
              <w:rPr>
                <w:rFonts w:ascii="Verdana" w:hAnsi="Verdana"/>
                <w:b/>
              </w:rPr>
              <w:t xml:space="preserve">Benefits: </w:t>
            </w:r>
          </w:p>
          <w:p w14:paraId="2457D5E4" w14:textId="35E74A93" w:rsidR="001A0D02" w:rsidRDefault="001A0D02" w:rsidP="001A0D02">
            <w:pPr>
              <w:pStyle w:val="ListParagraph"/>
              <w:numPr>
                <w:ilvl w:val="0"/>
                <w:numId w:val="24"/>
              </w:numPr>
              <w:autoSpaceDE w:val="0"/>
              <w:autoSpaceDN w:val="0"/>
              <w:adjustRightInd w:val="0"/>
              <w:spacing w:after="0" w:line="240" w:lineRule="auto"/>
              <w:ind w:right="601"/>
              <w:rPr>
                <w:rFonts w:ascii="Verdana" w:hAnsi="Verdana"/>
              </w:rPr>
            </w:pPr>
            <w:r>
              <w:rPr>
                <w:rFonts w:ascii="Verdana" w:hAnsi="Verdana"/>
              </w:rPr>
              <w:t>Improved patient experience</w:t>
            </w:r>
          </w:p>
          <w:p w14:paraId="7E030CF7" w14:textId="23DB466C" w:rsidR="001A0D02" w:rsidRDefault="001A0D02" w:rsidP="001A0D02">
            <w:pPr>
              <w:pStyle w:val="ListParagraph"/>
              <w:numPr>
                <w:ilvl w:val="0"/>
                <w:numId w:val="24"/>
              </w:numPr>
              <w:autoSpaceDE w:val="0"/>
              <w:autoSpaceDN w:val="0"/>
              <w:adjustRightInd w:val="0"/>
              <w:spacing w:after="0" w:line="240" w:lineRule="auto"/>
              <w:ind w:right="601"/>
              <w:rPr>
                <w:rFonts w:ascii="Verdana" w:hAnsi="Verdana"/>
              </w:rPr>
            </w:pPr>
            <w:r>
              <w:rPr>
                <w:rFonts w:ascii="Verdana" w:hAnsi="Verdana"/>
              </w:rPr>
              <w:t xml:space="preserve">Improved patient outcomes </w:t>
            </w:r>
          </w:p>
          <w:p w14:paraId="2E295309" w14:textId="2AC2A100" w:rsidR="001A0D02" w:rsidRDefault="001A0D02" w:rsidP="001A0D02">
            <w:pPr>
              <w:pStyle w:val="ListParagraph"/>
              <w:numPr>
                <w:ilvl w:val="0"/>
                <w:numId w:val="24"/>
              </w:numPr>
              <w:autoSpaceDE w:val="0"/>
              <w:autoSpaceDN w:val="0"/>
              <w:adjustRightInd w:val="0"/>
              <w:spacing w:after="0" w:line="240" w:lineRule="auto"/>
              <w:ind w:right="601"/>
              <w:rPr>
                <w:rFonts w:ascii="Verdana" w:hAnsi="Verdana"/>
              </w:rPr>
            </w:pPr>
            <w:r>
              <w:rPr>
                <w:rFonts w:ascii="Verdana" w:hAnsi="Verdana"/>
              </w:rPr>
              <w:t xml:space="preserve">Reduced waiting times for MSK specialists </w:t>
            </w:r>
          </w:p>
          <w:p w14:paraId="5BF4EB1C" w14:textId="2C359AD7" w:rsidR="001A0D02" w:rsidRDefault="001A0D02" w:rsidP="001A0D02">
            <w:pPr>
              <w:pStyle w:val="ListParagraph"/>
              <w:numPr>
                <w:ilvl w:val="0"/>
                <w:numId w:val="24"/>
              </w:numPr>
              <w:autoSpaceDE w:val="0"/>
              <w:autoSpaceDN w:val="0"/>
              <w:adjustRightInd w:val="0"/>
              <w:spacing w:after="0" w:line="240" w:lineRule="auto"/>
              <w:ind w:right="601"/>
              <w:rPr>
                <w:rFonts w:ascii="Verdana" w:hAnsi="Verdana"/>
              </w:rPr>
            </w:pPr>
            <w:r>
              <w:rPr>
                <w:rFonts w:ascii="Verdana" w:hAnsi="Verdana"/>
              </w:rPr>
              <w:t xml:space="preserve">Equitable access to therapies across Gwent </w:t>
            </w:r>
          </w:p>
          <w:p w14:paraId="1F81F9D5" w14:textId="762E0BAC" w:rsidR="001A0D02" w:rsidRDefault="001A0D02" w:rsidP="001A0D02">
            <w:pPr>
              <w:pStyle w:val="ListParagraph"/>
              <w:numPr>
                <w:ilvl w:val="0"/>
                <w:numId w:val="24"/>
              </w:numPr>
              <w:autoSpaceDE w:val="0"/>
              <w:autoSpaceDN w:val="0"/>
              <w:adjustRightInd w:val="0"/>
              <w:spacing w:after="0" w:line="240" w:lineRule="auto"/>
              <w:ind w:right="601"/>
              <w:rPr>
                <w:rFonts w:ascii="Verdana" w:hAnsi="Verdana"/>
              </w:rPr>
            </w:pPr>
            <w:r>
              <w:rPr>
                <w:rFonts w:ascii="Verdana" w:hAnsi="Verdana"/>
              </w:rPr>
              <w:t xml:space="preserve">Therapy management for urgent primary care/MIU attendances </w:t>
            </w:r>
          </w:p>
          <w:p w14:paraId="5F82B606" w14:textId="240215EB" w:rsidR="001A0D02" w:rsidRDefault="001A0D02" w:rsidP="001A0D02">
            <w:pPr>
              <w:pStyle w:val="ListParagraph"/>
              <w:numPr>
                <w:ilvl w:val="0"/>
                <w:numId w:val="24"/>
              </w:numPr>
              <w:autoSpaceDE w:val="0"/>
              <w:autoSpaceDN w:val="0"/>
              <w:adjustRightInd w:val="0"/>
              <w:spacing w:after="0" w:line="240" w:lineRule="auto"/>
              <w:ind w:right="601"/>
              <w:rPr>
                <w:rFonts w:ascii="Verdana" w:hAnsi="Verdana"/>
              </w:rPr>
            </w:pPr>
            <w:r>
              <w:rPr>
                <w:rFonts w:ascii="Verdana" w:hAnsi="Verdana"/>
              </w:rPr>
              <w:t xml:space="preserve">Reduction in duplicated/inappropriate diagnostic requests from GPs </w:t>
            </w:r>
          </w:p>
          <w:p w14:paraId="7F0FABD6" w14:textId="17403E49" w:rsidR="001A0D02" w:rsidRDefault="001A0D02" w:rsidP="001A0D02">
            <w:pPr>
              <w:pStyle w:val="ListParagraph"/>
              <w:numPr>
                <w:ilvl w:val="0"/>
                <w:numId w:val="24"/>
              </w:numPr>
              <w:autoSpaceDE w:val="0"/>
              <w:autoSpaceDN w:val="0"/>
              <w:adjustRightInd w:val="0"/>
              <w:spacing w:after="0" w:line="240" w:lineRule="auto"/>
              <w:ind w:right="601"/>
              <w:rPr>
                <w:rFonts w:ascii="Verdana" w:hAnsi="Verdana"/>
              </w:rPr>
            </w:pPr>
            <w:r>
              <w:rPr>
                <w:rFonts w:ascii="Verdana" w:hAnsi="Verdana"/>
              </w:rPr>
              <w:t xml:space="preserve">Reduction in referral redirection </w:t>
            </w:r>
          </w:p>
          <w:p w14:paraId="16A22EA5" w14:textId="1BF259C3" w:rsidR="001A0D02" w:rsidRDefault="001A0D02" w:rsidP="001A0D02">
            <w:pPr>
              <w:pStyle w:val="ListParagraph"/>
              <w:numPr>
                <w:ilvl w:val="0"/>
                <w:numId w:val="24"/>
              </w:numPr>
              <w:autoSpaceDE w:val="0"/>
              <w:autoSpaceDN w:val="0"/>
              <w:adjustRightInd w:val="0"/>
              <w:spacing w:after="0" w:line="240" w:lineRule="auto"/>
              <w:ind w:right="601"/>
              <w:rPr>
                <w:rFonts w:ascii="Verdana" w:hAnsi="Verdana"/>
              </w:rPr>
            </w:pPr>
            <w:r>
              <w:rPr>
                <w:rFonts w:ascii="Verdana" w:hAnsi="Verdana"/>
              </w:rPr>
              <w:t xml:space="preserve">Staff sustainability plan </w:t>
            </w:r>
          </w:p>
          <w:p w14:paraId="3B6A4E47" w14:textId="77777777" w:rsidR="001A0D02" w:rsidRDefault="001A0D02" w:rsidP="001A0D02">
            <w:pPr>
              <w:autoSpaceDE w:val="0"/>
              <w:autoSpaceDN w:val="0"/>
              <w:adjustRightInd w:val="0"/>
              <w:spacing w:after="0" w:line="240" w:lineRule="auto"/>
              <w:ind w:right="601"/>
              <w:rPr>
                <w:rFonts w:ascii="Verdana" w:hAnsi="Verdana"/>
              </w:rPr>
            </w:pPr>
          </w:p>
          <w:p w14:paraId="7CF8B447" w14:textId="486BC1CE" w:rsidR="001A0D02" w:rsidRPr="001A0D02" w:rsidRDefault="001A0D02" w:rsidP="001A0D02">
            <w:pPr>
              <w:autoSpaceDE w:val="0"/>
              <w:autoSpaceDN w:val="0"/>
              <w:adjustRightInd w:val="0"/>
              <w:spacing w:after="0" w:line="240" w:lineRule="auto"/>
              <w:ind w:right="601"/>
              <w:rPr>
                <w:rFonts w:ascii="Verdana" w:hAnsi="Verdana"/>
                <w:b/>
              </w:rPr>
            </w:pPr>
            <w:r w:rsidRPr="001A0D02">
              <w:rPr>
                <w:rFonts w:ascii="Verdana" w:hAnsi="Verdana"/>
                <w:b/>
              </w:rPr>
              <w:t xml:space="preserve">Risks: </w:t>
            </w:r>
          </w:p>
          <w:p w14:paraId="68F6D081" w14:textId="3CD69520" w:rsidR="001A0D02" w:rsidRDefault="001A0D02" w:rsidP="001A0D02">
            <w:pPr>
              <w:pStyle w:val="ListParagraph"/>
              <w:numPr>
                <w:ilvl w:val="0"/>
                <w:numId w:val="25"/>
              </w:numPr>
              <w:autoSpaceDE w:val="0"/>
              <w:autoSpaceDN w:val="0"/>
              <w:adjustRightInd w:val="0"/>
              <w:spacing w:after="0" w:line="240" w:lineRule="auto"/>
              <w:ind w:right="601"/>
              <w:rPr>
                <w:rFonts w:ascii="Verdana" w:hAnsi="Verdana"/>
              </w:rPr>
            </w:pPr>
            <w:r>
              <w:rPr>
                <w:rFonts w:ascii="Verdana" w:hAnsi="Verdana"/>
              </w:rPr>
              <w:t xml:space="preserve">Recruitment </w:t>
            </w:r>
          </w:p>
          <w:p w14:paraId="0F23C139" w14:textId="627BF891" w:rsidR="001A0D02" w:rsidRDefault="001A0D02" w:rsidP="001A0D02">
            <w:pPr>
              <w:pStyle w:val="ListParagraph"/>
              <w:numPr>
                <w:ilvl w:val="0"/>
                <w:numId w:val="25"/>
              </w:numPr>
              <w:autoSpaceDE w:val="0"/>
              <w:autoSpaceDN w:val="0"/>
              <w:adjustRightInd w:val="0"/>
              <w:spacing w:after="0" w:line="240" w:lineRule="auto"/>
              <w:ind w:right="601"/>
              <w:rPr>
                <w:rFonts w:ascii="Verdana" w:hAnsi="Verdana"/>
              </w:rPr>
            </w:pPr>
            <w:r>
              <w:rPr>
                <w:rFonts w:ascii="Verdana" w:hAnsi="Verdana"/>
              </w:rPr>
              <w:t xml:space="preserve">Accommodation </w:t>
            </w:r>
          </w:p>
          <w:p w14:paraId="48FBC936" w14:textId="77777777" w:rsidR="001A0D02" w:rsidRDefault="001A0D02" w:rsidP="001A0D02">
            <w:pPr>
              <w:pStyle w:val="ListParagraph"/>
              <w:numPr>
                <w:ilvl w:val="0"/>
                <w:numId w:val="25"/>
              </w:numPr>
              <w:autoSpaceDE w:val="0"/>
              <w:autoSpaceDN w:val="0"/>
              <w:adjustRightInd w:val="0"/>
              <w:spacing w:after="0" w:line="240" w:lineRule="auto"/>
              <w:ind w:right="601"/>
              <w:rPr>
                <w:rFonts w:ascii="Verdana" w:hAnsi="Verdana"/>
              </w:rPr>
            </w:pPr>
            <w:r>
              <w:rPr>
                <w:rFonts w:ascii="Verdana" w:hAnsi="Verdana"/>
              </w:rPr>
              <w:t>Inefficient ICT systems</w:t>
            </w:r>
          </w:p>
          <w:p w14:paraId="15F2DB37" w14:textId="35170942" w:rsidR="001A0D02" w:rsidRDefault="001A0D02" w:rsidP="001A0D02">
            <w:pPr>
              <w:pStyle w:val="ListParagraph"/>
              <w:numPr>
                <w:ilvl w:val="0"/>
                <w:numId w:val="25"/>
              </w:numPr>
              <w:autoSpaceDE w:val="0"/>
              <w:autoSpaceDN w:val="0"/>
              <w:adjustRightInd w:val="0"/>
              <w:spacing w:after="0" w:line="240" w:lineRule="auto"/>
              <w:ind w:right="601"/>
              <w:rPr>
                <w:rFonts w:ascii="Verdana" w:hAnsi="Verdana"/>
              </w:rPr>
            </w:pPr>
            <w:r>
              <w:rPr>
                <w:rFonts w:ascii="Verdana" w:hAnsi="Verdana"/>
              </w:rPr>
              <w:t xml:space="preserve">Untested model </w:t>
            </w:r>
          </w:p>
          <w:p w14:paraId="562425BB" w14:textId="49BB1422" w:rsidR="001A0D02" w:rsidRDefault="001A0D02" w:rsidP="001A0D02">
            <w:pPr>
              <w:pStyle w:val="ListParagraph"/>
              <w:numPr>
                <w:ilvl w:val="0"/>
                <w:numId w:val="25"/>
              </w:numPr>
              <w:autoSpaceDE w:val="0"/>
              <w:autoSpaceDN w:val="0"/>
              <w:adjustRightInd w:val="0"/>
              <w:spacing w:after="0" w:line="240" w:lineRule="auto"/>
              <w:ind w:right="601"/>
              <w:rPr>
                <w:rFonts w:ascii="Verdana" w:hAnsi="Verdana"/>
              </w:rPr>
            </w:pPr>
            <w:r>
              <w:rPr>
                <w:rFonts w:ascii="Verdana" w:hAnsi="Verdana"/>
              </w:rPr>
              <w:t xml:space="preserve">Value assessment  </w:t>
            </w:r>
          </w:p>
          <w:p w14:paraId="290040E8" w14:textId="1B885F8E" w:rsidR="001A0D02" w:rsidRPr="001A0D02" w:rsidRDefault="001A0D02" w:rsidP="001A0D02">
            <w:pPr>
              <w:pStyle w:val="ListParagraph"/>
              <w:numPr>
                <w:ilvl w:val="0"/>
                <w:numId w:val="25"/>
              </w:numPr>
              <w:autoSpaceDE w:val="0"/>
              <w:autoSpaceDN w:val="0"/>
              <w:adjustRightInd w:val="0"/>
              <w:spacing w:after="0" w:line="240" w:lineRule="auto"/>
              <w:ind w:right="601"/>
              <w:rPr>
                <w:rFonts w:ascii="Verdana" w:hAnsi="Verdana"/>
              </w:rPr>
            </w:pPr>
            <w:r>
              <w:rPr>
                <w:rFonts w:ascii="Verdana" w:hAnsi="Verdana"/>
              </w:rPr>
              <w:t xml:space="preserve">Internal communications </w:t>
            </w:r>
          </w:p>
          <w:p w14:paraId="70349535" w14:textId="77777777" w:rsidR="00762441" w:rsidRPr="0085116B" w:rsidRDefault="00762441" w:rsidP="00B1251A">
            <w:pPr>
              <w:autoSpaceDE w:val="0"/>
              <w:autoSpaceDN w:val="0"/>
              <w:adjustRightInd w:val="0"/>
              <w:spacing w:after="0" w:line="240" w:lineRule="auto"/>
              <w:rPr>
                <w:rFonts w:ascii="Verdana" w:hAnsi="Verdana"/>
              </w:rPr>
            </w:pPr>
          </w:p>
          <w:p w14:paraId="416DA990" w14:textId="77777777" w:rsidR="0045419F" w:rsidRDefault="0045419F" w:rsidP="00B1251A">
            <w:pPr>
              <w:autoSpaceDE w:val="0"/>
              <w:autoSpaceDN w:val="0"/>
              <w:adjustRightInd w:val="0"/>
              <w:spacing w:after="0" w:line="240" w:lineRule="auto"/>
              <w:rPr>
                <w:rFonts w:ascii="Verdana" w:hAnsi="Verdana"/>
              </w:rPr>
            </w:pPr>
            <w:r>
              <w:rPr>
                <w:rFonts w:ascii="Verdana" w:hAnsi="Verdana"/>
              </w:rPr>
              <w:t xml:space="preserve">It was agreed that </w:t>
            </w:r>
            <w:proofErr w:type="gramStart"/>
            <w:r>
              <w:rPr>
                <w:rFonts w:ascii="Verdana" w:hAnsi="Verdana"/>
              </w:rPr>
              <w:t>in order for</w:t>
            </w:r>
            <w:proofErr w:type="gramEnd"/>
            <w:r>
              <w:rPr>
                <w:rFonts w:ascii="Verdana" w:hAnsi="Verdana"/>
              </w:rPr>
              <w:t xml:space="preserve"> the transformation programme to be successful, the Health Board would need to ensure that the stated benefits were realised, demonstrate successful influence on the national programme whilst continuing to delivery on key performance indicators.  </w:t>
            </w:r>
          </w:p>
          <w:p w14:paraId="7CAAF49D" w14:textId="77777777" w:rsidR="0045419F" w:rsidRDefault="0045419F" w:rsidP="00B1251A">
            <w:pPr>
              <w:autoSpaceDE w:val="0"/>
              <w:autoSpaceDN w:val="0"/>
              <w:adjustRightInd w:val="0"/>
              <w:spacing w:after="0" w:line="240" w:lineRule="auto"/>
              <w:rPr>
                <w:rFonts w:ascii="Verdana" w:hAnsi="Verdana"/>
              </w:rPr>
            </w:pPr>
          </w:p>
          <w:p w14:paraId="3B2A508C" w14:textId="77777777" w:rsidR="000F572A" w:rsidRDefault="0045419F" w:rsidP="00B1251A">
            <w:pPr>
              <w:autoSpaceDE w:val="0"/>
              <w:autoSpaceDN w:val="0"/>
              <w:adjustRightInd w:val="0"/>
              <w:spacing w:after="0" w:line="240" w:lineRule="auto"/>
              <w:rPr>
                <w:rFonts w:ascii="Verdana" w:hAnsi="Verdana"/>
              </w:rPr>
            </w:pPr>
            <w:r>
              <w:rPr>
                <w:rFonts w:ascii="Verdana" w:hAnsi="Verdana"/>
              </w:rPr>
              <w:t xml:space="preserve">The Chair commented that this was an excellent piece of work with a significant amount of potential to be realised.  Katija Dew was pleased to note the cohesion across finances, patient experience and positive impact on primary care colleagues.  </w:t>
            </w:r>
          </w:p>
          <w:p w14:paraId="5BA8AA6A" w14:textId="77777777" w:rsidR="000F572A" w:rsidRDefault="000F572A" w:rsidP="00B1251A">
            <w:pPr>
              <w:autoSpaceDE w:val="0"/>
              <w:autoSpaceDN w:val="0"/>
              <w:adjustRightInd w:val="0"/>
              <w:spacing w:after="0" w:line="240" w:lineRule="auto"/>
              <w:rPr>
                <w:rFonts w:ascii="Verdana" w:hAnsi="Verdana"/>
              </w:rPr>
            </w:pPr>
          </w:p>
          <w:p w14:paraId="01F38075" w14:textId="51C321D5" w:rsidR="00845C66" w:rsidRDefault="000F572A" w:rsidP="00B1251A">
            <w:pPr>
              <w:autoSpaceDE w:val="0"/>
              <w:autoSpaceDN w:val="0"/>
              <w:adjustRightInd w:val="0"/>
              <w:spacing w:after="0" w:line="240" w:lineRule="auto"/>
              <w:rPr>
                <w:rFonts w:ascii="Verdana" w:hAnsi="Verdana"/>
              </w:rPr>
            </w:pPr>
            <w:r>
              <w:rPr>
                <w:rFonts w:ascii="Verdana" w:hAnsi="Verdana"/>
              </w:rPr>
              <w:t xml:space="preserve">The Director of Finance and Procurement suggested that if this transformation programme could be realised, the story would be compelling </w:t>
            </w:r>
            <w:r>
              <w:rPr>
                <w:rFonts w:ascii="Verdana" w:hAnsi="Verdana"/>
              </w:rPr>
              <w:lastRenderedPageBreak/>
              <w:t xml:space="preserve">and allow for further shared learning.  It was agreed that MSK transformation programme would be added to a future Board Briefing Session.  </w:t>
            </w:r>
            <w:r w:rsidRPr="000F572A">
              <w:rPr>
                <w:rFonts w:ascii="Verdana" w:hAnsi="Verdana"/>
                <w:b/>
              </w:rPr>
              <w:t>ACTION: Board Secretary</w:t>
            </w:r>
            <w:r w:rsidR="0045419F">
              <w:rPr>
                <w:rFonts w:ascii="Verdana" w:hAnsi="Verdana"/>
              </w:rPr>
              <w:t xml:space="preserve"> </w:t>
            </w:r>
          </w:p>
          <w:p w14:paraId="103C6B2A" w14:textId="77777777" w:rsidR="00A56013" w:rsidRDefault="00A56013" w:rsidP="00B1251A">
            <w:pPr>
              <w:autoSpaceDE w:val="0"/>
              <w:autoSpaceDN w:val="0"/>
              <w:adjustRightInd w:val="0"/>
              <w:spacing w:after="0" w:line="240" w:lineRule="auto"/>
              <w:rPr>
                <w:rFonts w:ascii="Verdana" w:hAnsi="Verdana"/>
              </w:rPr>
            </w:pPr>
          </w:p>
          <w:p w14:paraId="057A3F8D" w14:textId="733E04C1" w:rsidR="00D73BE3" w:rsidRDefault="00A56013" w:rsidP="00B1251A">
            <w:pPr>
              <w:autoSpaceDE w:val="0"/>
              <w:autoSpaceDN w:val="0"/>
              <w:adjustRightInd w:val="0"/>
              <w:spacing w:after="0" w:line="240" w:lineRule="auto"/>
              <w:rPr>
                <w:rFonts w:ascii="Verdana" w:hAnsi="Verdana"/>
              </w:rPr>
            </w:pPr>
            <w:r>
              <w:rPr>
                <w:rFonts w:ascii="Verdana" w:hAnsi="Verdana"/>
              </w:rPr>
              <w:t>Paul D</w:t>
            </w:r>
            <w:r w:rsidR="00DE18B1">
              <w:rPr>
                <w:rFonts w:ascii="Verdana" w:hAnsi="Verdana"/>
              </w:rPr>
              <w:t>e</w:t>
            </w:r>
            <w:r>
              <w:rPr>
                <w:rFonts w:ascii="Verdana" w:hAnsi="Verdana"/>
              </w:rPr>
              <w:t>neen queried where patients could access this pathway.  Peter Carr responded that the initial thoughts were that the clinical service would be provided through embedded, already established community service settings. There was an issue in relation to accommodation f</w:t>
            </w:r>
            <w:r w:rsidR="00D73BE3">
              <w:rPr>
                <w:rFonts w:ascii="Verdana" w:hAnsi="Verdana"/>
              </w:rPr>
              <w:t xml:space="preserve">or the admin and clerical staff and initial discussions around linking to urgent primary care colleagues was being undertaken.  </w:t>
            </w:r>
          </w:p>
          <w:p w14:paraId="07F57BE5" w14:textId="77777777" w:rsidR="00D73BE3" w:rsidRDefault="00D73BE3" w:rsidP="00B1251A">
            <w:pPr>
              <w:autoSpaceDE w:val="0"/>
              <w:autoSpaceDN w:val="0"/>
              <w:adjustRightInd w:val="0"/>
              <w:spacing w:after="0" w:line="240" w:lineRule="auto"/>
              <w:rPr>
                <w:rFonts w:ascii="Verdana" w:hAnsi="Verdana"/>
              </w:rPr>
            </w:pPr>
          </w:p>
          <w:p w14:paraId="78E7D4AA" w14:textId="54276435" w:rsidR="00A56013" w:rsidRPr="00453AB4" w:rsidRDefault="00C746B2" w:rsidP="00B1251A">
            <w:pPr>
              <w:autoSpaceDE w:val="0"/>
              <w:autoSpaceDN w:val="0"/>
              <w:adjustRightInd w:val="0"/>
              <w:spacing w:after="0" w:line="240" w:lineRule="auto"/>
              <w:rPr>
                <w:rFonts w:ascii="Verdana" w:hAnsi="Verdana"/>
              </w:rPr>
            </w:pPr>
            <w:r>
              <w:rPr>
                <w:rFonts w:ascii="Verdana" w:hAnsi="Verdana"/>
              </w:rPr>
              <w:t xml:space="preserve">The Committee </w:t>
            </w:r>
            <w:r w:rsidRPr="00C746B2">
              <w:rPr>
                <w:rFonts w:ascii="Verdana" w:hAnsi="Verdana"/>
                <w:b/>
              </w:rPr>
              <w:t>NOTED</w:t>
            </w:r>
            <w:r>
              <w:rPr>
                <w:rFonts w:ascii="Verdana" w:hAnsi="Verdana"/>
              </w:rPr>
              <w:t xml:space="preserve"> and </w:t>
            </w:r>
            <w:r w:rsidRPr="00C746B2">
              <w:rPr>
                <w:rFonts w:ascii="Verdana" w:hAnsi="Verdana"/>
                <w:b/>
              </w:rPr>
              <w:t>AGREED</w:t>
            </w:r>
            <w:r>
              <w:rPr>
                <w:rFonts w:ascii="Verdana" w:hAnsi="Verdana"/>
              </w:rPr>
              <w:t xml:space="preserve"> the update and proposal and</w:t>
            </w:r>
            <w:r w:rsidR="00D73BE3">
              <w:rPr>
                <w:rFonts w:ascii="Verdana" w:hAnsi="Verdana"/>
              </w:rPr>
              <w:t xml:space="preserve"> agreed that MSK transformation would be added to the Committee work programme for an update on progress</w:t>
            </w:r>
            <w:r w:rsidR="007667DA">
              <w:rPr>
                <w:rFonts w:ascii="Verdana" w:hAnsi="Verdana"/>
              </w:rPr>
              <w:t xml:space="preserve"> on the specific areas of interest to the Committee as outlined within its Terms of Reference,</w:t>
            </w:r>
            <w:r w:rsidR="00D73BE3">
              <w:rPr>
                <w:rFonts w:ascii="Verdana" w:hAnsi="Verdana"/>
              </w:rPr>
              <w:t xml:space="preserve"> in 12 months-time.  </w:t>
            </w:r>
            <w:r w:rsidR="00D73BE3" w:rsidRPr="00D73BE3">
              <w:rPr>
                <w:rFonts w:ascii="Verdana" w:hAnsi="Verdana"/>
                <w:b/>
              </w:rPr>
              <w:t>ACTION: Secretariat</w:t>
            </w:r>
            <w:r w:rsidR="00D73BE3">
              <w:rPr>
                <w:rFonts w:ascii="Verdana" w:hAnsi="Verdana"/>
              </w:rPr>
              <w:t xml:space="preserve">  </w:t>
            </w:r>
            <w:r w:rsidR="00A56013">
              <w:rPr>
                <w:rFonts w:ascii="Verdana" w:hAnsi="Verdana"/>
              </w:rPr>
              <w:t xml:space="preserve">    </w:t>
            </w:r>
          </w:p>
          <w:p w14:paraId="38DE69AA" w14:textId="77777777" w:rsidR="00B1251A" w:rsidRPr="00AA209E" w:rsidRDefault="00B1251A" w:rsidP="00B1251A">
            <w:pPr>
              <w:autoSpaceDE w:val="0"/>
              <w:autoSpaceDN w:val="0"/>
              <w:adjustRightInd w:val="0"/>
              <w:spacing w:after="0" w:line="240" w:lineRule="auto"/>
              <w:rPr>
                <w:rFonts w:ascii="Verdana" w:hAnsi="Verdana"/>
                <w:b/>
              </w:rPr>
            </w:pPr>
          </w:p>
        </w:tc>
      </w:tr>
      <w:tr w:rsidR="002933FE" w:rsidRPr="00AA209E" w14:paraId="014C1D3B" w14:textId="77777777" w:rsidTr="77C01DF4">
        <w:tc>
          <w:tcPr>
            <w:tcW w:w="1760" w:type="dxa"/>
          </w:tcPr>
          <w:p w14:paraId="57EF299E" w14:textId="3DE4A75D" w:rsidR="002933FE" w:rsidRPr="00AA209E" w:rsidRDefault="002B426F" w:rsidP="00C17BB9">
            <w:pPr>
              <w:spacing w:after="0" w:line="240" w:lineRule="auto"/>
              <w:rPr>
                <w:rFonts w:ascii="Verdana" w:hAnsi="Verdana"/>
                <w:b/>
              </w:rPr>
            </w:pPr>
            <w:r>
              <w:rPr>
                <w:rFonts w:ascii="Verdana" w:hAnsi="Verdana"/>
                <w:b/>
              </w:rPr>
              <w:lastRenderedPageBreak/>
              <w:t>AC 0302</w:t>
            </w:r>
            <w:r w:rsidR="002933FE" w:rsidRPr="003F0495">
              <w:rPr>
                <w:rFonts w:ascii="Verdana" w:hAnsi="Verdana"/>
                <w:b/>
              </w:rPr>
              <w:t>/0</w:t>
            </w:r>
            <w:r w:rsidR="002933FE">
              <w:rPr>
                <w:rFonts w:ascii="Verdana" w:hAnsi="Verdana"/>
                <w:b/>
              </w:rPr>
              <w:t>9</w:t>
            </w:r>
          </w:p>
        </w:tc>
        <w:tc>
          <w:tcPr>
            <w:tcW w:w="8867" w:type="dxa"/>
          </w:tcPr>
          <w:p w14:paraId="7D44E7E4" w14:textId="119B9E5E" w:rsidR="00B1251A" w:rsidRDefault="00845C66" w:rsidP="00B1251A">
            <w:pPr>
              <w:autoSpaceDE w:val="0"/>
              <w:autoSpaceDN w:val="0"/>
              <w:adjustRightInd w:val="0"/>
              <w:spacing w:after="0" w:line="240" w:lineRule="auto"/>
              <w:rPr>
                <w:rStyle w:val="normaltextrun"/>
                <w:rFonts w:ascii="Verdana" w:hAnsi="Verdana"/>
                <w:b/>
                <w:color w:val="000000"/>
                <w:shd w:val="clear" w:color="auto" w:fill="FFFFFF"/>
              </w:rPr>
            </w:pPr>
            <w:r>
              <w:rPr>
                <w:rStyle w:val="normaltextrun"/>
                <w:rFonts w:ascii="Verdana" w:hAnsi="Verdana"/>
                <w:b/>
                <w:color w:val="000000"/>
                <w:shd w:val="clear" w:color="auto" w:fill="FFFFFF"/>
              </w:rPr>
              <w:t xml:space="preserve">Digital Systems, Efficiencies and Benefits Realisation Update Report </w:t>
            </w:r>
          </w:p>
          <w:p w14:paraId="5C5AEF27" w14:textId="77777777" w:rsidR="006020FE" w:rsidRDefault="006020FE" w:rsidP="00B1251A">
            <w:pPr>
              <w:autoSpaceDE w:val="0"/>
              <w:autoSpaceDN w:val="0"/>
              <w:adjustRightInd w:val="0"/>
              <w:spacing w:after="0" w:line="240" w:lineRule="auto"/>
              <w:rPr>
                <w:rStyle w:val="normaltextrun"/>
                <w:rFonts w:ascii="Verdana" w:hAnsi="Verdana"/>
                <w:b/>
                <w:color w:val="000000"/>
                <w:shd w:val="clear" w:color="auto" w:fill="FFFFFF"/>
              </w:rPr>
            </w:pPr>
          </w:p>
          <w:p w14:paraId="2795A30E" w14:textId="6DD2F4B3" w:rsidR="006020FE" w:rsidRDefault="006020FE" w:rsidP="00B1251A">
            <w:pPr>
              <w:autoSpaceDE w:val="0"/>
              <w:autoSpaceDN w:val="0"/>
              <w:adjustRightInd w:val="0"/>
              <w:spacing w:after="0" w:line="240" w:lineRule="auto"/>
              <w:rPr>
                <w:rStyle w:val="normaltextrun"/>
                <w:rFonts w:ascii="Verdana" w:hAnsi="Verdana"/>
                <w:color w:val="000000"/>
                <w:shd w:val="clear" w:color="auto" w:fill="FFFFFF"/>
              </w:rPr>
            </w:pPr>
            <w:r>
              <w:rPr>
                <w:rStyle w:val="normaltextrun"/>
                <w:rFonts w:ascii="Verdana" w:hAnsi="Verdana"/>
                <w:color w:val="000000"/>
                <w:shd w:val="clear" w:color="auto" w:fill="FFFFFF"/>
              </w:rPr>
              <w:t xml:space="preserve">Nicola Prygodzicz, Director of Planning, Digital and ICT, </w:t>
            </w:r>
            <w:r w:rsidR="00F73F35">
              <w:rPr>
                <w:rStyle w:val="normaltextrun"/>
                <w:rFonts w:ascii="Verdana" w:hAnsi="Verdana"/>
                <w:color w:val="000000"/>
                <w:shd w:val="clear" w:color="auto" w:fill="FFFFFF"/>
              </w:rPr>
              <w:t xml:space="preserve">provided the Committee with an update on the previously highlighted action from the December 2021 Committee meeting.  </w:t>
            </w:r>
          </w:p>
          <w:p w14:paraId="51026EB0" w14:textId="77777777" w:rsidR="00F73F35" w:rsidRDefault="00F73F35" w:rsidP="00B1251A">
            <w:pPr>
              <w:autoSpaceDE w:val="0"/>
              <w:autoSpaceDN w:val="0"/>
              <w:adjustRightInd w:val="0"/>
              <w:spacing w:after="0" w:line="240" w:lineRule="auto"/>
              <w:rPr>
                <w:rStyle w:val="normaltextrun"/>
                <w:rFonts w:ascii="Verdana" w:hAnsi="Verdana"/>
                <w:color w:val="000000"/>
                <w:shd w:val="clear" w:color="auto" w:fill="FFFFFF"/>
              </w:rPr>
            </w:pPr>
          </w:p>
          <w:p w14:paraId="43777189" w14:textId="0ECAE495" w:rsidR="00F73F35" w:rsidRDefault="00F73F35" w:rsidP="00DE18B1">
            <w:pPr>
              <w:autoSpaceDE w:val="0"/>
              <w:autoSpaceDN w:val="0"/>
              <w:adjustRightInd w:val="0"/>
              <w:spacing w:after="0" w:line="240" w:lineRule="auto"/>
              <w:rPr>
                <w:rStyle w:val="normaltextrun"/>
                <w:rFonts w:ascii="Verdana" w:hAnsi="Verdana"/>
                <w:color w:val="000000"/>
                <w:shd w:val="clear" w:color="auto" w:fill="FFFFFF"/>
              </w:rPr>
            </w:pPr>
            <w:r>
              <w:rPr>
                <w:rStyle w:val="normaltextrun"/>
                <w:rFonts w:ascii="Verdana" w:hAnsi="Verdana"/>
                <w:color w:val="000000"/>
                <w:shd w:val="clear" w:color="auto" w:fill="FFFFFF"/>
              </w:rPr>
              <w:t>The Com</w:t>
            </w:r>
            <w:r w:rsidR="008A093B">
              <w:rPr>
                <w:rStyle w:val="normaltextrun"/>
                <w:rFonts w:ascii="Verdana" w:hAnsi="Verdana"/>
                <w:color w:val="000000"/>
                <w:shd w:val="clear" w:color="auto" w:fill="FFFFFF"/>
              </w:rPr>
              <w:t xml:space="preserve">mittee was advised that </w:t>
            </w:r>
            <w:proofErr w:type="gramStart"/>
            <w:r w:rsidR="008A093B">
              <w:rPr>
                <w:rStyle w:val="normaltextrun"/>
                <w:rFonts w:ascii="Verdana" w:hAnsi="Verdana"/>
                <w:color w:val="000000"/>
                <w:shd w:val="clear" w:color="auto" w:fill="FFFFFF"/>
              </w:rPr>
              <w:t>in light of</w:t>
            </w:r>
            <w:proofErr w:type="gramEnd"/>
            <w:r w:rsidR="008A093B">
              <w:rPr>
                <w:rStyle w:val="normaltextrun"/>
                <w:rFonts w:ascii="Verdana" w:hAnsi="Verdana"/>
                <w:color w:val="000000"/>
                <w:shd w:val="clear" w:color="auto" w:fill="FFFFFF"/>
              </w:rPr>
              <w:t xml:space="preserve"> the </w:t>
            </w:r>
            <w:r>
              <w:rPr>
                <w:rStyle w:val="normaltextrun"/>
                <w:rFonts w:ascii="Verdana" w:hAnsi="Verdana"/>
                <w:color w:val="000000"/>
                <w:shd w:val="clear" w:color="auto" w:fill="FFFFFF"/>
              </w:rPr>
              <w:t xml:space="preserve">addendum to the Audit Wales </w:t>
            </w:r>
            <w:r w:rsidR="00DE18B1">
              <w:rPr>
                <w:rStyle w:val="normaltextrun"/>
                <w:rFonts w:ascii="Verdana" w:hAnsi="Verdana"/>
                <w:color w:val="000000"/>
                <w:shd w:val="clear" w:color="auto" w:fill="FFFFFF"/>
              </w:rPr>
              <w:t xml:space="preserve">Annual </w:t>
            </w:r>
            <w:r w:rsidR="00DE18B1" w:rsidRPr="00DE18B1">
              <w:rPr>
                <w:rStyle w:val="normaltextrun"/>
                <w:rFonts w:ascii="Verdana" w:hAnsi="Verdana"/>
                <w:color w:val="000000"/>
                <w:shd w:val="clear" w:color="auto" w:fill="FFFFFF"/>
              </w:rPr>
              <w:t>Accounts Audit</w:t>
            </w:r>
            <w:r w:rsidR="008A093B">
              <w:rPr>
                <w:rStyle w:val="normaltextrun"/>
                <w:rFonts w:ascii="Verdana" w:hAnsi="Verdana"/>
                <w:color w:val="000000"/>
                <w:shd w:val="clear" w:color="auto" w:fill="FFFFFF"/>
              </w:rPr>
              <w:t>, t</w:t>
            </w:r>
            <w:r>
              <w:rPr>
                <w:rStyle w:val="normaltextrun"/>
                <w:rFonts w:ascii="Verdana" w:hAnsi="Verdana"/>
                <w:color w:val="000000"/>
                <w:shd w:val="clear" w:color="auto" w:fill="FFFFFF"/>
              </w:rPr>
              <w:t xml:space="preserve">here had been an issue involving the number of servers the Health Board had been using.  As a </w:t>
            </w:r>
            <w:r w:rsidR="004603F7">
              <w:rPr>
                <w:rStyle w:val="normaltextrun"/>
                <w:rFonts w:ascii="Verdana" w:hAnsi="Verdana"/>
                <w:color w:val="000000"/>
                <w:shd w:val="clear" w:color="auto" w:fill="FFFFFF"/>
              </w:rPr>
              <w:t>result,</w:t>
            </w:r>
            <w:r>
              <w:rPr>
                <w:rStyle w:val="normaltextrun"/>
                <w:rFonts w:ascii="Verdana" w:hAnsi="Verdana"/>
                <w:color w:val="000000"/>
                <w:shd w:val="clear" w:color="auto" w:fill="FFFFFF"/>
              </w:rPr>
              <w:t xml:space="preserve"> 5 ICT </w:t>
            </w:r>
            <w:r w:rsidR="00151696">
              <w:rPr>
                <w:rStyle w:val="normaltextrun"/>
                <w:rFonts w:ascii="Verdana" w:hAnsi="Verdana"/>
                <w:color w:val="000000"/>
                <w:shd w:val="clear" w:color="auto" w:fill="FFFFFF"/>
              </w:rPr>
              <w:t xml:space="preserve">audit recommendations were </w:t>
            </w:r>
            <w:r w:rsidR="004603F7">
              <w:rPr>
                <w:rStyle w:val="normaltextrun"/>
                <w:rFonts w:ascii="Verdana" w:hAnsi="Verdana"/>
                <w:color w:val="000000"/>
                <w:shd w:val="clear" w:color="auto" w:fill="FFFFFF"/>
              </w:rPr>
              <w:t>made,</w:t>
            </w:r>
            <w:r w:rsidR="00151696">
              <w:rPr>
                <w:rStyle w:val="normaltextrun"/>
                <w:rFonts w:ascii="Verdana" w:hAnsi="Verdana"/>
                <w:color w:val="000000"/>
                <w:shd w:val="clear" w:color="auto" w:fill="FFFFFF"/>
              </w:rPr>
              <w:t xml:space="preserve"> and some queries were raised at the previous Audit, Finance and Risk Committee regarding the management response.   </w:t>
            </w:r>
          </w:p>
          <w:p w14:paraId="510907A3" w14:textId="77777777" w:rsidR="00151696" w:rsidRDefault="00151696" w:rsidP="00DE18B1">
            <w:pPr>
              <w:autoSpaceDE w:val="0"/>
              <w:autoSpaceDN w:val="0"/>
              <w:adjustRightInd w:val="0"/>
              <w:spacing w:after="0" w:line="240" w:lineRule="auto"/>
              <w:rPr>
                <w:rStyle w:val="normaltextrun"/>
                <w:rFonts w:ascii="Verdana" w:hAnsi="Verdana"/>
                <w:color w:val="000000"/>
                <w:shd w:val="clear" w:color="auto" w:fill="FFFFFF"/>
              </w:rPr>
            </w:pPr>
          </w:p>
          <w:p w14:paraId="3A3BC048" w14:textId="2BD34466" w:rsidR="00B53495" w:rsidRDefault="00DE18B1" w:rsidP="00DE18B1">
            <w:pPr>
              <w:spacing w:after="0" w:line="240" w:lineRule="auto"/>
              <w:rPr>
                <w:rFonts w:ascii="Verdana" w:hAnsi="Verdana"/>
              </w:rPr>
            </w:pPr>
            <w:r>
              <w:rPr>
                <w:rStyle w:val="normaltextrun"/>
                <w:rFonts w:ascii="Verdana" w:hAnsi="Verdana"/>
                <w:color w:val="000000"/>
                <w:shd w:val="clear" w:color="auto" w:fill="FFFFFF"/>
              </w:rPr>
              <w:t>Nicola Prygodzicz advised that i</w:t>
            </w:r>
            <w:r w:rsidR="00B53495">
              <w:rPr>
                <w:rStyle w:val="normaltextrun"/>
                <w:rFonts w:ascii="Verdana" w:hAnsi="Verdana"/>
                <w:color w:val="000000"/>
                <w:shd w:val="clear" w:color="auto" w:fill="FFFFFF"/>
              </w:rPr>
              <w:t xml:space="preserve">n September 2018 the Health Board had 120 servers, this had been successfully reduced to 7, in line with the recommendation.  Further work needed to be undertaken to continue to reduce the number of </w:t>
            </w:r>
            <w:r w:rsidR="004603F7">
              <w:rPr>
                <w:rStyle w:val="normaltextrun"/>
                <w:rFonts w:ascii="Verdana" w:hAnsi="Verdana"/>
                <w:color w:val="000000"/>
                <w:shd w:val="clear" w:color="auto" w:fill="FFFFFF"/>
              </w:rPr>
              <w:t>servers,</w:t>
            </w:r>
            <w:r w:rsidR="00B53495">
              <w:rPr>
                <w:rStyle w:val="normaltextrun"/>
                <w:rFonts w:ascii="Verdana" w:hAnsi="Verdana"/>
                <w:color w:val="000000"/>
                <w:shd w:val="clear" w:color="auto" w:fill="FFFFFF"/>
              </w:rPr>
              <w:t xml:space="preserve"> and this was primarily due to local service areas using service specific systems. </w:t>
            </w:r>
            <w:r w:rsidR="00B53495">
              <w:rPr>
                <w:rFonts w:ascii="Verdana" w:hAnsi="Verdana"/>
              </w:rPr>
              <w:t>D</w:t>
            </w:r>
            <w:r w:rsidR="00B53495" w:rsidRPr="00B53495">
              <w:rPr>
                <w:rFonts w:ascii="Verdana" w:hAnsi="Verdana"/>
              </w:rPr>
              <w:t xml:space="preserve">ecisions </w:t>
            </w:r>
            <w:r w:rsidR="00B53495">
              <w:rPr>
                <w:rFonts w:ascii="Verdana" w:hAnsi="Verdana"/>
              </w:rPr>
              <w:t xml:space="preserve">were required </w:t>
            </w:r>
            <w:r w:rsidR="00B53495" w:rsidRPr="00B53495">
              <w:rPr>
                <w:rFonts w:ascii="Verdana" w:hAnsi="Verdana"/>
              </w:rPr>
              <w:t xml:space="preserve">within the service areas on how they want to </w:t>
            </w:r>
            <w:r w:rsidR="00B53495">
              <w:rPr>
                <w:rFonts w:ascii="Verdana" w:hAnsi="Verdana"/>
              </w:rPr>
              <w:t>proceed with their respective applications;</w:t>
            </w:r>
            <w:r w:rsidR="00B53495" w:rsidRPr="00B53495">
              <w:rPr>
                <w:rFonts w:ascii="Verdana" w:hAnsi="Verdana"/>
              </w:rPr>
              <w:t xml:space="preserve"> Cardiology, Glucose meters as examples, the </w:t>
            </w:r>
            <w:r w:rsidR="00866851" w:rsidRPr="00B53495">
              <w:rPr>
                <w:rFonts w:ascii="Verdana" w:hAnsi="Verdana"/>
              </w:rPr>
              <w:t>third-party</w:t>
            </w:r>
            <w:r w:rsidR="00B53495" w:rsidRPr="00B53495">
              <w:rPr>
                <w:rFonts w:ascii="Verdana" w:hAnsi="Verdana"/>
              </w:rPr>
              <w:t xml:space="preserve"> applications </w:t>
            </w:r>
            <w:r w:rsidR="00B53495">
              <w:rPr>
                <w:rFonts w:ascii="Verdana" w:hAnsi="Verdana"/>
              </w:rPr>
              <w:t>did not support</w:t>
            </w:r>
            <w:r w:rsidR="00B53495" w:rsidRPr="00B53495">
              <w:rPr>
                <w:rFonts w:ascii="Verdana" w:hAnsi="Verdana"/>
              </w:rPr>
              <w:t xml:space="preserve"> later OS versions.</w:t>
            </w:r>
          </w:p>
          <w:p w14:paraId="6ECEF05B" w14:textId="77777777" w:rsidR="00866851" w:rsidRDefault="00866851" w:rsidP="00DE18B1">
            <w:pPr>
              <w:spacing w:after="0" w:line="240" w:lineRule="auto"/>
              <w:rPr>
                <w:rFonts w:eastAsia="Times New Roman"/>
              </w:rPr>
            </w:pPr>
          </w:p>
          <w:p w14:paraId="298F39DE" w14:textId="454AA588" w:rsidR="000F6C13" w:rsidRDefault="000F6C13" w:rsidP="00DE18B1">
            <w:pPr>
              <w:autoSpaceDE w:val="0"/>
              <w:autoSpaceDN w:val="0"/>
              <w:adjustRightInd w:val="0"/>
              <w:spacing w:after="0" w:line="240" w:lineRule="auto"/>
              <w:rPr>
                <w:rStyle w:val="normaltextrun"/>
                <w:rFonts w:ascii="Verdana" w:hAnsi="Verdana"/>
                <w:color w:val="000000"/>
                <w:shd w:val="clear" w:color="auto" w:fill="FFFFFF"/>
              </w:rPr>
            </w:pPr>
            <w:r>
              <w:rPr>
                <w:rStyle w:val="normaltextrun"/>
                <w:rFonts w:ascii="Verdana" w:hAnsi="Verdana"/>
                <w:color w:val="000000"/>
                <w:shd w:val="clear" w:color="auto" w:fill="FFFFFF"/>
              </w:rPr>
              <w:t xml:space="preserve">The Committee was advised against the remaining recommendations: </w:t>
            </w:r>
          </w:p>
          <w:p w14:paraId="494BAA9F" w14:textId="41B44DAD" w:rsidR="000F6C13" w:rsidRPr="000F6C13" w:rsidRDefault="000F6C13" w:rsidP="00DE18B1">
            <w:pPr>
              <w:pStyle w:val="ListParagraph"/>
              <w:numPr>
                <w:ilvl w:val="0"/>
                <w:numId w:val="27"/>
              </w:numPr>
              <w:spacing w:after="0" w:line="240" w:lineRule="auto"/>
              <w:rPr>
                <w:rFonts w:ascii="Verdana" w:hAnsi="Verdana"/>
                <w:color w:val="FF0000"/>
              </w:rPr>
            </w:pPr>
            <w:r w:rsidRPr="000F6C13">
              <w:rPr>
                <w:rFonts w:ascii="Verdana" w:hAnsi="Verdana"/>
              </w:rPr>
              <w:t xml:space="preserve">Capital funding </w:t>
            </w:r>
            <w:r w:rsidR="00866851">
              <w:rPr>
                <w:rFonts w:ascii="Verdana" w:hAnsi="Verdana"/>
              </w:rPr>
              <w:t>h</w:t>
            </w:r>
            <w:r w:rsidR="00866851">
              <w:t>ad</w:t>
            </w:r>
            <w:r w:rsidRPr="000F6C13">
              <w:rPr>
                <w:rFonts w:ascii="Verdana" w:hAnsi="Verdana"/>
              </w:rPr>
              <w:t xml:space="preserve"> been provided by the H</w:t>
            </w:r>
            <w:r>
              <w:rPr>
                <w:rFonts w:ascii="Verdana" w:hAnsi="Verdana"/>
              </w:rPr>
              <w:t xml:space="preserve">ealth </w:t>
            </w:r>
            <w:r w:rsidRPr="000F6C13">
              <w:rPr>
                <w:rFonts w:ascii="Verdana" w:hAnsi="Verdana"/>
              </w:rPr>
              <w:t>B</w:t>
            </w:r>
            <w:r>
              <w:rPr>
                <w:rFonts w:ascii="Verdana" w:hAnsi="Verdana"/>
              </w:rPr>
              <w:t>oard to support eradication of remaining</w:t>
            </w:r>
            <w:r w:rsidRPr="000F6C13">
              <w:rPr>
                <w:rFonts w:ascii="Verdana" w:hAnsi="Verdana"/>
              </w:rPr>
              <w:t xml:space="preserve"> devi</w:t>
            </w:r>
            <w:r>
              <w:rPr>
                <w:rFonts w:ascii="Verdana" w:hAnsi="Verdana"/>
              </w:rPr>
              <w:t xml:space="preserve">ces over the last few weeks.  The Health Board was </w:t>
            </w:r>
            <w:r w:rsidRPr="000F6C13">
              <w:rPr>
                <w:rFonts w:ascii="Verdana" w:hAnsi="Verdana"/>
              </w:rPr>
              <w:t xml:space="preserve">currently awaiting delivery of the equipment to replace these.  </w:t>
            </w:r>
          </w:p>
          <w:p w14:paraId="6F094B33" w14:textId="064DB870" w:rsidR="006B5ECB" w:rsidRDefault="000F6C13" w:rsidP="000F6C13">
            <w:pPr>
              <w:pStyle w:val="ListParagraph"/>
              <w:numPr>
                <w:ilvl w:val="0"/>
                <w:numId w:val="27"/>
              </w:numPr>
              <w:spacing w:after="0" w:line="240" w:lineRule="auto"/>
              <w:rPr>
                <w:rFonts w:ascii="Verdana" w:hAnsi="Verdana"/>
              </w:rPr>
            </w:pPr>
            <w:r w:rsidRPr="000F6C13">
              <w:rPr>
                <w:rFonts w:ascii="Verdana" w:hAnsi="Verdana"/>
              </w:rPr>
              <w:t>K</w:t>
            </w:r>
            <w:r>
              <w:rPr>
                <w:rFonts w:ascii="Verdana" w:hAnsi="Verdana"/>
              </w:rPr>
              <w:t xml:space="preserve">ey </w:t>
            </w:r>
            <w:r w:rsidRPr="000F6C13">
              <w:rPr>
                <w:rFonts w:ascii="Verdana" w:hAnsi="Verdana"/>
              </w:rPr>
              <w:t>P</w:t>
            </w:r>
            <w:r>
              <w:rPr>
                <w:rFonts w:ascii="Verdana" w:hAnsi="Verdana"/>
              </w:rPr>
              <w:t xml:space="preserve">erformance </w:t>
            </w:r>
            <w:r w:rsidRPr="00866851">
              <w:rPr>
                <w:rFonts w:ascii="Verdana" w:hAnsi="Verdana"/>
              </w:rPr>
              <w:t xml:space="preserve">Indicators </w:t>
            </w:r>
            <w:r w:rsidR="00866851" w:rsidRPr="00866851">
              <w:rPr>
                <w:rFonts w:ascii="Verdana" w:hAnsi="Verdana"/>
              </w:rPr>
              <w:t>would</w:t>
            </w:r>
            <w:r w:rsidRPr="00866851">
              <w:rPr>
                <w:rFonts w:ascii="Verdana" w:hAnsi="Verdana"/>
              </w:rPr>
              <w:t xml:space="preserve"> be included</w:t>
            </w:r>
            <w:r>
              <w:rPr>
                <w:rFonts w:ascii="Verdana" w:hAnsi="Verdana"/>
              </w:rPr>
              <w:t xml:space="preserve"> in th</w:t>
            </w:r>
            <w:r w:rsidR="00C23721">
              <w:rPr>
                <w:rFonts w:ascii="Verdana" w:hAnsi="Verdana"/>
              </w:rPr>
              <w:t>e</w:t>
            </w:r>
            <w:r>
              <w:rPr>
                <w:rFonts w:ascii="Verdana" w:hAnsi="Verdana"/>
              </w:rPr>
              <w:t xml:space="preserve"> monthly/</w:t>
            </w:r>
            <w:r w:rsidRPr="000F6C13">
              <w:rPr>
                <w:rFonts w:ascii="Verdana" w:hAnsi="Verdana"/>
              </w:rPr>
              <w:t>quarterly reporting to the I</w:t>
            </w:r>
            <w:r>
              <w:rPr>
                <w:rFonts w:ascii="Verdana" w:hAnsi="Verdana"/>
              </w:rPr>
              <w:t>C</w:t>
            </w:r>
            <w:r w:rsidRPr="000F6C13">
              <w:rPr>
                <w:rFonts w:ascii="Verdana" w:hAnsi="Verdana"/>
              </w:rPr>
              <w:t>T management team and in the next digital delivery oversight board</w:t>
            </w:r>
            <w:r>
              <w:rPr>
                <w:rFonts w:ascii="Verdana" w:hAnsi="Verdana"/>
              </w:rPr>
              <w:t xml:space="preserve">. </w:t>
            </w:r>
          </w:p>
          <w:p w14:paraId="34364804" w14:textId="77777777" w:rsidR="006B5ECB" w:rsidRDefault="006B5ECB" w:rsidP="006B5ECB">
            <w:pPr>
              <w:spacing w:after="0" w:line="240" w:lineRule="auto"/>
              <w:rPr>
                <w:rFonts w:ascii="Verdana" w:hAnsi="Verdana"/>
              </w:rPr>
            </w:pPr>
          </w:p>
          <w:p w14:paraId="29DA5302" w14:textId="58CDA623" w:rsidR="007D3A4A" w:rsidRDefault="007D3A4A" w:rsidP="00B1251A">
            <w:pPr>
              <w:autoSpaceDE w:val="0"/>
              <w:autoSpaceDN w:val="0"/>
              <w:adjustRightInd w:val="0"/>
              <w:spacing w:after="0" w:line="240" w:lineRule="auto"/>
              <w:rPr>
                <w:rStyle w:val="normaltextrun"/>
                <w:rFonts w:ascii="Verdana" w:hAnsi="Verdana"/>
                <w:color w:val="000000"/>
                <w:shd w:val="clear" w:color="auto" w:fill="FFFFFF"/>
              </w:rPr>
            </w:pPr>
            <w:r>
              <w:rPr>
                <w:rStyle w:val="normaltextrun"/>
                <w:rFonts w:ascii="Verdana" w:hAnsi="Verdana"/>
                <w:color w:val="000000"/>
                <w:shd w:val="clear" w:color="auto" w:fill="FFFFFF"/>
              </w:rPr>
              <w:t xml:space="preserve">In respect of the Digital </w:t>
            </w:r>
            <w:r w:rsidR="00BC60C6">
              <w:rPr>
                <w:rStyle w:val="normaltextrun"/>
                <w:rFonts w:ascii="Verdana" w:hAnsi="Verdana"/>
                <w:color w:val="000000"/>
                <w:shd w:val="clear" w:color="auto" w:fill="FFFFFF"/>
              </w:rPr>
              <w:t xml:space="preserve">Systems update and the Health Board’s Digital </w:t>
            </w:r>
            <w:r>
              <w:rPr>
                <w:rStyle w:val="normaltextrun"/>
                <w:rFonts w:ascii="Verdana" w:hAnsi="Verdana"/>
                <w:color w:val="000000"/>
                <w:shd w:val="clear" w:color="auto" w:fill="FFFFFF"/>
              </w:rPr>
              <w:t xml:space="preserve">Strategy, the Committee noted that an update on progress made had been shared with the Committee in April 2021.  The following key points of further progress were noted: </w:t>
            </w:r>
          </w:p>
          <w:p w14:paraId="5F65864A" w14:textId="593F9A47" w:rsidR="007D3A4A" w:rsidRDefault="007D3A4A" w:rsidP="007D3A4A">
            <w:pPr>
              <w:pStyle w:val="ListParagraph"/>
              <w:numPr>
                <w:ilvl w:val="0"/>
                <w:numId w:val="28"/>
              </w:numPr>
              <w:autoSpaceDE w:val="0"/>
              <w:autoSpaceDN w:val="0"/>
              <w:adjustRightInd w:val="0"/>
              <w:spacing w:after="0" w:line="240" w:lineRule="auto"/>
              <w:rPr>
                <w:rStyle w:val="normaltextrun"/>
                <w:rFonts w:ascii="Verdana" w:hAnsi="Verdana"/>
                <w:color w:val="000000"/>
                <w:shd w:val="clear" w:color="auto" w:fill="FFFFFF"/>
              </w:rPr>
            </w:pPr>
            <w:r>
              <w:rPr>
                <w:rStyle w:val="normaltextrun"/>
                <w:rFonts w:ascii="Verdana" w:hAnsi="Verdana"/>
                <w:color w:val="000000"/>
                <w:shd w:val="clear" w:color="auto" w:fill="FFFFFF"/>
              </w:rPr>
              <w:t xml:space="preserve">A refresh of the infrastructure had been undertaken </w:t>
            </w:r>
          </w:p>
          <w:p w14:paraId="1C88C2E5" w14:textId="61790F73" w:rsidR="007D3A4A" w:rsidRDefault="007D3A4A" w:rsidP="007D3A4A">
            <w:pPr>
              <w:pStyle w:val="ListParagraph"/>
              <w:numPr>
                <w:ilvl w:val="0"/>
                <w:numId w:val="28"/>
              </w:numPr>
              <w:autoSpaceDE w:val="0"/>
              <w:autoSpaceDN w:val="0"/>
              <w:adjustRightInd w:val="0"/>
              <w:spacing w:after="0" w:line="240" w:lineRule="auto"/>
              <w:rPr>
                <w:rStyle w:val="normaltextrun"/>
                <w:rFonts w:ascii="Verdana" w:hAnsi="Verdana"/>
                <w:color w:val="000000"/>
                <w:shd w:val="clear" w:color="auto" w:fill="FFFFFF"/>
              </w:rPr>
            </w:pPr>
            <w:r>
              <w:rPr>
                <w:rStyle w:val="normaltextrun"/>
                <w:rFonts w:ascii="Verdana" w:hAnsi="Verdana"/>
                <w:color w:val="000000"/>
                <w:shd w:val="clear" w:color="auto" w:fill="FFFFFF"/>
              </w:rPr>
              <w:t>Increased debate on Welsh Digital Portal and an enhanced national focus on this was anticipated for the next few years.</w:t>
            </w:r>
          </w:p>
          <w:p w14:paraId="7C529DE5" w14:textId="1CA9A523" w:rsidR="007D3A4A" w:rsidRDefault="007D3A4A" w:rsidP="007D3A4A">
            <w:pPr>
              <w:pStyle w:val="ListParagraph"/>
              <w:numPr>
                <w:ilvl w:val="0"/>
                <w:numId w:val="28"/>
              </w:numPr>
              <w:autoSpaceDE w:val="0"/>
              <w:autoSpaceDN w:val="0"/>
              <w:adjustRightInd w:val="0"/>
              <w:spacing w:after="0" w:line="240" w:lineRule="auto"/>
              <w:rPr>
                <w:rStyle w:val="normaltextrun"/>
                <w:rFonts w:ascii="Verdana" w:hAnsi="Verdana"/>
                <w:color w:val="000000"/>
                <w:shd w:val="clear" w:color="auto" w:fill="FFFFFF"/>
              </w:rPr>
            </w:pPr>
            <w:r>
              <w:rPr>
                <w:rStyle w:val="normaltextrun"/>
                <w:rFonts w:ascii="Verdana" w:hAnsi="Verdana"/>
                <w:color w:val="000000"/>
                <w:shd w:val="clear" w:color="auto" w:fill="FFFFFF"/>
              </w:rPr>
              <w:lastRenderedPageBreak/>
              <w:t xml:space="preserve">The informatics directorate had conducted its own internal review and as a result the department had been restructured and was currently in the strategy, planning and design phase.  </w:t>
            </w:r>
          </w:p>
          <w:p w14:paraId="3330DE65" w14:textId="03E6A259" w:rsidR="007D3A4A" w:rsidRDefault="007D3A4A" w:rsidP="007D3A4A">
            <w:pPr>
              <w:pStyle w:val="ListParagraph"/>
              <w:numPr>
                <w:ilvl w:val="0"/>
                <w:numId w:val="28"/>
              </w:numPr>
              <w:autoSpaceDE w:val="0"/>
              <w:autoSpaceDN w:val="0"/>
              <w:adjustRightInd w:val="0"/>
              <w:spacing w:after="0" w:line="240" w:lineRule="auto"/>
              <w:rPr>
                <w:rStyle w:val="normaltextrun"/>
                <w:rFonts w:ascii="Verdana" w:hAnsi="Verdana"/>
                <w:color w:val="000000"/>
                <w:shd w:val="clear" w:color="auto" w:fill="FFFFFF"/>
              </w:rPr>
            </w:pPr>
            <w:r>
              <w:rPr>
                <w:rStyle w:val="normaltextrun"/>
                <w:rFonts w:ascii="Verdana" w:hAnsi="Verdana"/>
                <w:color w:val="000000"/>
                <w:shd w:val="clear" w:color="auto" w:fill="FFFFFF"/>
              </w:rPr>
              <w:t xml:space="preserve">Further discussion on priority areas needed to be instigated as there was a recognition that the resource was not available to prioritise all areas. </w:t>
            </w:r>
          </w:p>
          <w:p w14:paraId="0F09FF73" w14:textId="3C809B64" w:rsidR="00B532D0" w:rsidRDefault="007D3A4A" w:rsidP="007D3A4A">
            <w:pPr>
              <w:autoSpaceDE w:val="0"/>
              <w:autoSpaceDN w:val="0"/>
              <w:adjustRightInd w:val="0"/>
              <w:spacing w:after="0" w:line="240" w:lineRule="auto"/>
              <w:rPr>
                <w:rStyle w:val="normaltextrun"/>
                <w:rFonts w:ascii="Verdana" w:hAnsi="Verdana"/>
                <w:color w:val="000000"/>
                <w:shd w:val="clear" w:color="auto" w:fill="FFFFFF"/>
              </w:rPr>
            </w:pPr>
            <w:r>
              <w:rPr>
                <w:rStyle w:val="normaltextrun"/>
                <w:rFonts w:ascii="Verdana" w:hAnsi="Verdana"/>
                <w:color w:val="000000"/>
                <w:shd w:val="clear" w:color="auto" w:fill="FFFFFF"/>
              </w:rPr>
              <w:t>Paul D</w:t>
            </w:r>
            <w:r w:rsidR="00866851">
              <w:rPr>
                <w:rStyle w:val="normaltextrun"/>
                <w:rFonts w:ascii="Verdana" w:hAnsi="Verdana"/>
                <w:color w:val="000000"/>
                <w:shd w:val="clear" w:color="auto" w:fill="FFFFFF"/>
              </w:rPr>
              <w:t>e</w:t>
            </w:r>
            <w:r>
              <w:rPr>
                <w:rStyle w:val="normaltextrun"/>
                <w:rFonts w:ascii="Verdana" w:hAnsi="Verdana"/>
                <w:color w:val="000000"/>
                <w:shd w:val="clear" w:color="auto" w:fill="FFFFFF"/>
              </w:rPr>
              <w:t>neen queried the Health Board</w:t>
            </w:r>
            <w:r w:rsidR="00866851">
              <w:rPr>
                <w:rStyle w:val="normaltextrun"/>
                <w:rFonts w:ascii="Verdana" w:hAnsi="Verdana"/>
                <w:color w:val="000000"/>
                <w:shd w:val="clear" w:color="auto" w:fill="FFFFFF"/>
              </w:rPr>
              <w:t>’s</w:t>
            </w:r>
            <w:r>
              <w:rPr>
                <w:rStyle w:val="normaltextrun"/>
                <w:rFonts w:ascii="Verdana" w:hAnsi="Verdana"/>
                <w:color w:val="000000"/>
                <w:shd w:val="clear" w:color="auto" w:fill="FFFFFF"/>
              </w:rPr>
              <w:t xml:space="preserve"> position if a benchmarking exercise was conducted.  It was confirmed that the levels of integration internally, were ahead on some aspects in comparison to other Health Board.  The Committee specifically noted that in relation to WCCIS the Health Board was the furthest ahead; in respect of RPA, the Health Board was leading on this.  Initiatives such as </w:t>
            </w:r>
            <w:proofErr w:type="spellStart"/>
            <w:r>
              <w:rPr>
                <w:rStyle w:val="normaltextrun"/>
                <w:rFonts w:ascii="Verdana" w:hAnsi="Verdana"/>
                <w:color w:val="000000"/>
                <w:shd w:val="clear" w:color="auto" w:fill="FFFFFF"/>
              </w:rPr>
              <w:t>CareFlow</w:t>
            </w:r>
            <w:proofErr w:type="spellEnd"/>
            <w:r>
              <w:rPr>
                <w:rStyle w:val="normaltextrun"/>
                <w:rFonts w:ascii="Verdana" w:hAnsi="Verdana"/>
                <w:color w:val="000000"/>
                <w:shd w:val="clear" w:color="auto" w:fill="FFFFFF"/>
              </w:rPr>
              <w:t xml:space="preserve"> and Attend Anywhere, </w:t>
            </w:r>
            <w:r w:rsidR="00866851">
              <w:rPr>
                <w:rStyle w:val="normaltextrun"/>
                <w:rFonts w:ascii="Verdana" w:hAnsi="Verdana"/>
                <w:color w:val="000000"/>
                <w:shd w:val="clear" w:color="auto" w:fill="FFFFFF"/>
              </w:rPr>
              <w:t xml:space="preserve">were further examples of where </w:t>
            </w:r>
            <w:r>
              <w:rPr>
                <w:rStyle w:val="normaltextrun"/>
                <w:rFonts w:ascii="Verdana" w:hAnsi="Verdana"/>
                <w:color w:val="000000"/>
                <w:shd w:val="clear" w:color="auto" w:fill="FFFFFF"/>
              </w:rPr>
              <w:t xml:space="preserve">the Health Board had taken a lead.  The Committee was advised that progress in relation to Clinical </w:t>
            </w:r>
            <w:r w:rsidR="004603F7">
              <w:rPr>
                <w:rStyle w:val="normaltextrun"/>
                <w:rFonts w:ascii="Verdana" w:hAnsi="Verdana"/>
                <w:color w:val="000000"/>
                <w:shd w:val="clear" w:color="auto" w:fill="FFFFFF"/>
              </w:rPr>
              <w:t>Workstation</w:t>
            </w:r>
            <w:r>
              <w:rPr>
                <w:rStyle w:val="normaltextrun"/>
                <w:rFonts w:ascii="Verdana" w:hAnsi="Verdana"/>
                <w:color w:val="000000"/>
                <w:shd w:val="clear" w:color="auto" w:fill="FFFFFF"/>
              </w:rPr>
              <w:t xml:space="preserve"> (CWS) was where the Health Board was least developed.  </w:t>
            </w:r>
          </w:p>
          <w:p w14:paraId="583BF165" w14:textId="77777777" w:rsidR="00B532D0" w:rsidRDefault="00B532D0" w:rsidP="007D3A4A">
            <w:pPr>
              <w:autoSpaceDE w:val="0"/>
              <w:autoSpaceDN w:val="0"/>
              <w:adjustRightInd w:val="0"/>
              <w:spacing w:after="0" w:line="240" w:lineRule="auto"/>
              <w:rPr>
                <w:rStyle w:val="normaltextrun"/>
                <w:rFonts w:ascii="Verdana" w:hAnsi="Verdana"/>
                <w:color w:val="000000"/>
                <w:shd w:val="clear" w:color="auto" w:fill="FFFFFF"/>
              </w:rPr>
            </w:pPr>
          </w:p>
          <w:p w14:paraId="41EEE6A8" w14:textId="6C5A2B4D" w:rsidR="007D3A4A" w:rsidRDefault="00B532D0" w:rsidP="007D3A4A">
            <w:pPr>
              <w:autoSpaceDE w:val="0"/>
              <w:autoSpaceDN w:val="0"/>
              <w:adjustRightInd w:val="0"/>
              <w:spacing w:after="0" w:line="240" w:lineRule="auto"/>
              <w:rPr>
                <w:rStyle w:val="normaltextrun"/>
                <w:rFonts w:ascii="Verdana" w:hAnsi="Verdana"/>
                <w:b/>
                <w:color w:val="000000"/>
                <w:shd w:val="clear" w:color="auto" w:fill="FFFFFF"/>
              </w:rPr>
            </w:pPr>
            <w:r>
              <w:rPr>
                <w:rStyle w:val="normaltextrun"/>
                <w:rFonts w:ascii="Verdana" w:hAnsi="Verdana"/>
                <w:color w:val="000000"/>
                <w:shd w:val="clear" w:color="auto" w:fill="FFFFFF"/>
              </w:rPr>
              <w:t>The Chair noted the progress</w:t>
            </w:r>
            <w:r w:rsidR="00866851">
              <w:rPr>
                <w:rStyle w:val="normaltextrun"/>
                <w:rFonts w:ascii="Verdana" w:hAnsi="Verdana"/>
                <w:color w:val="000000"/>
                <w:shd w:val="clear" w:color="auto" w:fill="FFFFFF"/>
              </w:rPr>
              <w:t xml:space="preserve">, however </w:t>
            </w:r>
            <w:r>
              <w:rPr>
                <w:rStyle w:val="normaltextrun"/>
                <w:rFonts w:ascii="Verdana" w:hAnsi="Verdana"/>
                <w:color w:val="000000"/>
                <w:shd w:val="clear" w:color="auto" w:fill="FFFFFF"/>
              </w:rPr>
              <w:t>indicated that further metrics would be welcomed to provide clarity on where the cash-releasing savings were</w:t>
            </w:r>
            <w:r w:rsidR="00866851">
              <w:rPr>
                <w:rStyle w:val="normaltextrun"/>
                <w:rFonts w:ascii="Verdana" w:hAnsi="Verdana"/>
                <w:color w:val="000000"/>
                <w:shd w:val="clear" w:color="auto" w:fill="FFFFFF"/>
              </w:rPr>
              <w:t xml:space="preserve"> being achieved</w:t>
            </w:r>
            <w:r>
              <w:rPr>
                <w:rStyle w:val="normaltextrun"/>
                <w:rFonts w:ascii="Verdana" w:hAnsi="Verdana"/>
                <w:color w:val="000000"/>
                <w:shd w:val="clear" w:color="auto" w:fill="FFFFFF"/>
              </w:rPr>
              <w:t xml:space="preserve">.  </w:t>
            </w:r>
            <w:r w:rsidR="00802AEE">
              <w:rPr>
                <w:rStyle w:val="normaltextrun"/>
                <w:rFonts w:ascii="Verdana" w:hAnsi="Verdana"/>
                <w:color w:val="000000"/>
                <w:shd w:val="clear" w:color="auto" w:fill="FFFFFF"/>
              </w:rPr>
              <w:t>Nicola Prygodzicz confirmed that the Health Board was attempting to measure t</w:t>
            </w:r>
            <w:r w:rsidR="00CE75C7">
              <w:rPr>
                <w:rStyle w:val="normaltextrun"/>
                <w:rFonts w:ascii="Verdana" w:hAnsi="Verdana"/>
                <w:color w:val="000000"/>
                <w:shd w:val="clear" w:color="auto" w:fill="FFFFFF"/>
              </w:rPr>
              <w:t xml:space="preserve">he outcomes and benefits although, some measures were more challenging to quantify.  </w:t>
            </w:r>
            <w:r w:rsidR="006F604A">
              <w:rPr>
                <w:rStyle w:val="normaltextrun"/>
                <w:rFonts w:ascii="Verdana" w:hAnsi="Verdana"/>
                <w:color w:val="000000"/>
                <w:shd w:val="clear" w:color="auto" w:fill="FFFFFF"/>
              </w:rPr>
              <w:t xml:space="preserve">It was agreed that this item would be added to the Committee forward work programme for a further update.  The Secretariat would liaise with Nicola Prygodzicz to determine an appropriate date.  </w:t>
            </w:r>
            <w:r w:rsidR="006F604A" w:rsidRPr="006F604A">
              <w:rPr>
                <w:rStyle w:val="normaltextrun"/>
                <w:rFonts w:ascii="Verdana" w:hAnsi="Verdana"/>
                <w:b/>
                <w:color w:val="000000"/>
                <w:shd w:val="clear" w:color="auto" w:fill="FFFFFF"/>
              </w:rPr>
              <w:t xml:space="preserve">ACTION: Secretariat/Director of Planning, Digital and ICT </w:t>
            </w:r>
          </w:p>
          <w:p w14:paraId="4D0A9354" w14:textId="77777777" w:rsidR="006E78A9" w:rsidRDefault="006E78A9" w:rsidP="007D3A4A">
            <w:pPr>
              <w:autoSpaceDE w:val="0"/>
              <w:autoSpaceDN w:val="0"/>
              <w:adjustRightInd w:val="0"/>
              <w:spacing w:after="0" w:line="240" w:lineRule="auto"/>
              <w:rPr>
                <w:rStyle w:val="normaltextrun"/>
                <w:rFonts w:ascii="Verdana" w:hAnsi="Verdana"/>
                <w:b/>
                <w:color w:val="000000"/>
                <w:shd w:val="clear" w:color="auto" w:fill="FFFFFF"/>
              </w:rPr>
            </w:pPr>
          </w:p>
          <w:p w14:paraId="4C448BB9" w14:textId="77777777" w:rsidR="00B1251A" w:rsidRDefault="006E78A9" w:rsidP="00B1251A">
            <w:pPr>
              <w:autoSpaceDE w:val="0"/>
              <w:autoSpaceDN w:val="0"/>
              <w:adjustRightInd w:val="0"/>
              <w:spacing w:after="0" w:line="240" w:lineRule="auto"/>
              <w:rPr>
                <w:rStyle w:val="normaltextrun"/>
                <w:rFonts w:ascii="Verdana" w:hAnsi="Verdana"/>
                <w:b/>
                <w:color w:val="000000"/>
                <w:shd w:val="clear" w:color="auto" w:fill="FFFFFF"/>
              </w:rPr>
            </w:pPr>
            <w:r w:rsidRPr="006E78A9">
              <w:rPr>
                <w:rStyle w:val="normaltextrun"/>
                <w:rFonts w:ascii="Verdana" w:hAnsi="Verdana"/>
                <w:color w:val="000000"/>
                <w:shd w:val="clear" w:color="auto" w:fill="FFFFFF"/>
              </w:rPr>
              <w:t>The Committee thanked the Director of Planning, Digital and ICT for the updates and</w:t>
            </w:r>
            <w:r>
              <w:rPr>
                <w:rStyle w:val="normaltextrun"/>
                <w:rFonts w:ascii="Verdana" w:hAnsi="Verdana"/>
                <w:b/>
                <w:color w:val="000000"/>
                <w:shd w:val="clear" w:color="auto" w:fill="FFFFFF"/>
              </w:rPr>
              <w:t xml:space="preserve"> NOTED </w:t>
            </w:r>
            <w:r w:rsidRPr="006E78A9">
              <w:rPr>
                <w:rStyle w:val="normaltextrun"/>
                <w:rFonts w:ascii="Verdana" w:hAnsi="Verdana"/>
                <w:color w:val="000000"/>
                <w:shd w:val="clear" w:color="auto" w:fill="FFFFFF"/>
              </w:rPr>
              <w:t>them for</w:t>
            </w:r>
            <w:r>
              <w:rPr>
                <w:rStyle w:val="normaltextrun"/>
                <w:rFonts w:ascii="Verdana" w:hAnsi="Verdana"/>
                <w:b/>
                <w:color w:val="000000"/>
                <w:shd w:val="clear" w:color="auto" w:fill="FFFFFF"/>
              </w:rPr>
              <w:t xml:space="preserve"> ASSURANCE.  </w:t>
            </w:r>
          </w:p>
          <w:p w14:paraId="00275DF5" w14:textId="5A3C097B" w:rsidR="00866851" w:rsidRPr="006E78A9" w:rsidRDefault="00866851" w:rsidP="00B1251A">
            <w:pPr>
              <w:autoSpaceDE w:val="0"/>
              <w:autoSpaceDN w:val="0"/>
              <w:adjustRightInd w:val="0"/>
              <w:spacing w:after="0" w:line="240" w:lineRule="auto"/>
              <w:rPr>
                <w:rFonts w:ascii="Verdana" w:hAnsi="Verdana"/>
                <w:color w:val="000000"/>
                <w:shd w:val="clear" w:color="auto" w:fill="FFFFFF"/>
              </w:rPr>
            </w:pPr>
          </w:p>
        </w:tc>
      </w:tr>
      <w:tr w:rsidR="00AA209E" w:rsidRPr="00AA209E" w14:paraId="48913FB5" w14:textId="77777777" w:rsidTr="77C01DF4">
        <w:tc>
          <w:tcPr>
            <w:tcW w:w="1760" w:type="dxa"/>
            <w:shd w:val="clear" w:color="auto" w:fill="D9D9D9" w:themeFill="background1" w:themeFillShade="D9"/>
          </w:tcPr>
          <w:p w14:paraId="0E74C2D0" w14:textId="051388F6" w:rsidR="00AA209E" w:rsidRPr="00AA209E" w:rsidRDefault="00AA209E" w:rsidP="006C3DD5">
            <w:pPr>
              <w:spacing w:after="0" w:line="240" w:lineRule="auto"/>
              <w:rPr>
                <w:rFonts w:ascii="Verdana" w:hAnsi="Verdana"/>
                <w:b/>
              </w:rPr>
            </w:pPr>
          </w:p>
        </w:tc>
        <w:tc>
          <w:tcPr>
            <w:tcW w:w="8867" w:type="dxa"/>
            <w:shd w:val="clear" w:color="auto" w:fill="D9D9D9" w:themeFill="background1" w:themeFillShade="D9"/>
          </w:tcPr>
          <w:p w14:paraId="30625CDC" w14:textId="5E755CB6" w:rsidR="00AA209E" w:rsidRPr="00AA209E" w:rsidRDefault="008A6800" w:rsidP="001A5C35">
            <w:pPr>
              <w:autoSpaceDE w:val="0"/>
              <w:autoSpaceDN w:val="0"/>
              <w:adjustRightInd w:val="0"/>
              <w:spacing w:after="0" w:line="240" w:lineRule="auto"/>
              <w:rPr>
                <w:rFonts w:ascii="Verdana" w:hAnsi="Verdana"/>
                <w:b/>
              </w:rPr>
            </w:pPr>
            <w:r>
              <w:rPr>
                <w:rFonts w:ascii="Verdana" w:hAnsi="Verdana"/>
                <w:b/>
              </w:rPr>
              <w:t xml:space="preserve">Corporate </w:t>
            </w:r>
            <w:r w:rsidR="00845C66">
              <w:rPr>
                <w:rFonts w:ascii="Verdana" w:hAnsi="Verdana"/>
                <w:b/>
              </w:rPr>
              <w:t>Governance</w:t>
            </w:r>
            <w:r>
              <w:rPr>
                <w:rFonts w:ascii="Verdana" w:hAnsi="Verdana"/>
                <w:b/>
              </w:rPr>
              <w:t>, Risk and Assurance</w:t>
            </w:r>
            <w:r w:rsidR="00845C66">
              <w:rPr>
                <w:rFonts w:ascii="Verdana" w:hAnsi="Verdana"/>
                <w:b/>
              </w:rPr>
              <w:t xml:space="preserve"> </w:t>
            </w:r>
            <w:r w:rsidR="00FD5FAD">
              <w:rPr>
                <w:rFonts w:ascii="Verdana" w:hAnsi="Verdana"/>
                <w:b/>
              </w:rPr>
              <w:t>(part 1)</w:t>
            </w:r>
          </w:p>
        </w:tc>
      </w:tr>
      <w:tr w:rsidR="002933FE" w:rsidRPr="00AA209E" w14:paraId="329A8C4B" w14:textId="77777777" w:rsidTr="77C01DF4">
        <w:tc>
          <w:tcPr>
            <w:tcW w:w="1760" w:type="dxa"/>
          </w:tcPr>
          <w:p w14:paraId="0745F027" w14:textId="0B93DFAB" w:rsidR="002933FE" w:rsidRPr="00AA209E" w:rsidRDefault="002B426F" w:rsidP="001A5C35">
            <w:pPr>
              <w:spacing w:after="0" w:line="240" w:lineRule="auto"/>
              <w:rPr>
                <w:rFonts w:ascii="Verdana" w:hAnsi="Verdana"/>
                <w:b/>
              </w:rPr>
            </w:pPr>
            <w:r>
              <w:rPr>
                <w:rFonts w:ascii="Verdana" w:hAnsi="Verdana"/>
                <w:b/>
              </w:rPr>
              <w:t>AC 0302</w:t>
            </w:r>
            <w:r w:rsidR="002933FE">
              <w:rPr>
                <w:rFonts w:ascii="Verdana" w:hAnsi="Verdana"/>
                <w:b/>
              </w:rPr>
              <w:t>/11</w:t>
            </w:r>
          </w:p>
        </w:tc>
        <w:tc>
          <w:tcPr>
            <w:tcW w:w="8867" w:type="dxa"/>
          </w:tcPr>
          <w:p w14:paraId="6C586034" w14:textId="3D10E243" w:rsidR="002933FE" w:rsidRPr="00845C66" w:rsidRDefault="00845C66" w:rsidP="009A26F7">
            <w:pPr>
              <w:autoSpaceDE w:val="0"/>
              <w:autoSpaceDN w:val="0"/>
              <w:adjustRightInd w:val="0"/>
              <w:spacing w:after="0" w:line="240" w:lineRule="auto"/>
              <w:rPr>
                <w:rFonts w:ascii="Verdana" w:hAnsi="Verdana"/>
                <w:b/>
              </w:rPr>
            </w:pPr>
            <w:r w:rsidRPr="00845C66">
              <w:rPr>
                <w:rFonts w:ascii="Verdana" w:hAnsi="Verdana"/>
                <w:b/>
              </w:rPr>
              <w:t xml:space="preserve">Audit Recommendations Tracker </w:t>
            </w:r>
          </w:p>
          <w:p w14:paraId="744E94CC" w14:textId="77777777" w:rsidR="002933FE" w:rsidRDefault="002933FE" w:rsidP="009A26F7">
            <w:pPr>
              <w:spacing w:after="0" w:line="240" w:lineRule="auto"/>
              <w:rPr>
                <w:rFonts w:ascii="Verdana" w:hAnsi="Verdana"/>
              </w:rPr>
            </w:pPr>
          </w:p>
          <w:p w14:paraId="79A3FA77" w14:textId="3E7E365C" w:rsidR="00824641" w:rsidRDefault="00E012C0" w:rsidP="009A26F7">
            <w:pPr>
              <w:spacing w:after="0" w:line="240" w:lineRule="auto"/>
              <w:rPr>
                <w:rFonts w:ascii="Verdana" w:hAnsi="Verdana"/>
              </w:rPr>
            </w:pPr>
            <w:r>
              <w:rPr>
                <w:rFonts w:ascii="Verdana" w:hAnsi="Verdana"/>
              </w:rPr>
              <w:t xml:space="preserve">The Committee </w:t>
            </w:r>
            <w:r w:rsidRPr="00E012C0">
              <w:rPr>
                <w:rFonts w:ascii="Verdana" w:hAnsi="Verdana"/>
                <w:b/>
              </w:rPr>
              <w:t>RECEIVED</w:t>
            </w:r>
            <w:r>
              <w:rPr>
                <w:rFonts w:ascii="Verdana" w:hAnsi="Verdana"/>
              </w:rPr>
              <w:t xml:space="preserve"> the proposal to monitor and track recommendations with clear principles around timeliness and content of management responses.  The Committee was advised that the recommendations outlined in the report was also due to be presented to Executive Team later that day, for consideration and comment.  </w:t>
            </w:r>
            <w:r w:rsidR="00336A0B">
              <w:rPr>
                <w:rFonts w:ascii="Verdana" w:hAnsi="Verdana"/>
              </w:rPr>
              <w:t xml:space="preserve">It was proposed that a final version of the audit recommendations tracker proposal be presented to the Committee at the April 2022 meeting.  </w:t>
            </w:r>
          </w:p>
          <w:p w14:paraId="7F4A3CD5" w14:textId="77777777" w:rsidR="00454B28" w:rsidRDefault="00454B28" w:rsidP="009A26F7">
            <w:pPr>
              <w:spacing w:after="0" w:line="240" w:lineRule="auto"/>
              <w:rPr>
                <w:rFonts w:ascii="Verdana" w:hAnsi="Verdana"/>
              </w:rPr>
            </w:pPr>
          </w:p>
          <w:p w14:paraId="3283ABB6" w14:textId="77777777" w:rsidR="002933FE" w:rsidRDefault="00454B28" w:rsidP="004243E6">
            <w:pPr>
              <w:spacing w:after="0" w:line="240" w:lineRule="auto"/>
              <w:rPr>
                <w:rFonts w:ascii="Verdana" w:hAnsi="Verdana"/>
              </w:rPr>
            </w:pPr>
            <w:r>
              <w:rPr>
                <w:rFonts w:ascii="Verdana" w:hAnsi="Verdana"/>
              </w:rPr>
              <w:t xml:space="preserve">The Committee </w:t>
            </w:r>
            <w:r w:rsidRPr="00454B28">
              <w:rPr>
                <w:rFonts w:ascii="Verdana" w:hAnsi="Verdana"/>
                <w:b/>
              </w:rPr>
              <w:t>AGREED</w:t>
            </w:r>
            <w:r>
              <w:rPr>
                <w:rFonts w:ascii="Verdana" w:hAnsi="Verdana"/>
              </w:rPr>
              <w:t xml:space="preserve"> with the principles outlined within the report subject to inclusion of the practice note </w:t>
            </w:r>
            <w:r w:rsidR="0020319D">
              <w:rPr>
                <w:rFonts w:ascii="Verdana" w:hAnsi="Verdana"/>
              </w:rPr>
              <w:t xml:space="preserve">developed by all Chairs of Audit Committees </w:t>
            </w:r>
            <w:r>
              <w:rPr>
                <w:rFonts w:ascii="Verdana" w:hAnsi="Verdana"/>
              </w:rPr>
              <w:t>which had previously been adopted</w:t>
            </w:r>
            <w:r w:rsidR="00F40D75">
              <w:rPr>
                <w:rFonts w:ascii="Verdana" w:hAnsi="Verdana"/>
              </w:rPr>
              <w:t>, being included in a future iteration.  It was agreed that this would be captured</w:t>
            </w:r>
            <w:r w:rsidR="0020319D">
              <w:rPr>
                <w:rFonts w:ascii="Verdana" w:hAnsi="Verdana"/>
              </w:rPr>
              <w:t xml:space="preserve"> along with specific processes for the role of Patient Quality, Safety and Outcomes Committee in receiving oversight of recommendations raise via inspections and unannounced visits </w:t>
            </w:r>
            <w:r w:rsidR="00F40D75">
              <w:rPr>
                <w:rFonts w:ascii="Verdana" w:hAnsi="Verdana"/>
              </w:rPr>
              <w:t xml:space="preserve">in the revised version to the Committee in April 2022.  </w:t>
            </w:r>
            <w:r w:rsidR="00F40D75" w:rsidRPr="00F40D75">
              <w:rPr>
                <w:rFonts w:ascii="Verdana" w:hAnsi="Verdana"/>
                <w:b/>
              </w:rPr>
              <w:t>ACTION: Board Secretary</w:t>
            </w:r>
            <w:r w:rsidR="00F40D75">
              <w:rPr>
                <w:rFonts w:ascii="Verdana" w:hAnsi="Verdana"/>
              </w:rPr>
              <w:t xml:space="preserve"> </w:t>
            </w:r>
          </w:p>
          <w:p w14:paraId="05AF569E" w14:textId="7CB12274" w:rsidR="00866851" w:rsidRPr="009A26F7" w:rsidRDefault="00866851" w:rsidP="004243E6">
            <w:pPr>
              <w:spacing w:after="0" w:line="240" w:lineRule="auto"/>
              <w:rPr>
                <w:rFonts w:ascii="Verdana" w:hAnsi="Verdana"/>
              </w:rPr>
            </w:pPr>
          </w:p>
        </w:tc>
      </w:tr>
      <w:tr w:rsidR="000201DE" w:rsidRPr="00AA209E" w14:paraId="2F6A9860" w14:textId="77777777" w:rsidTr="77C01DF4">
        <w:tc>
          <w:tcPr>
            <w:tcW w:w="1760" w:type="dxa"/>
          </w:tcPr>
          <w:p w14:paraId="057784EE" w14:textId="27646162" w:rsidR="000201DE" w:rsidRDefault="000201DE" w:rsidP="001A5C35">
            <w:pPr>
              <w:spacing w:after="0" w:line="240" w:lineRule="auto"/>
              <w:rPr>
                <w:rFonts w:ascii="Verdana" w:hAnsi="Verdana"/>
                <w:b/>
              </w:rPr>
            </w:pPr>
            <w:r>
              <w:rPr>
                <w:rFonts w:ascii="Verdana" w:hAnsi="Verdana"/>
                <w:b/>
              </w:rPr>
              <w:t>AC 0302/12</w:t>
            </w:r>
          </w:p>
        </w:tc>
        <w:tc>
          <w:tcPr>
            <w:tcW w:w="8867" w:type="dxa"/>
          </w:tcPr>
          <w:p w14:paraId="536ECFAC" w14:textId="77777777" w:rsidR="000201DE" w:rsidRDefault="000201DE" w:rsidP="009A26F7">
            <w:pPr>
              <w:autoSpaceDE w:val="0"/>
              <w:autoSpaceDN w:val="0"/>
              <w:adjustRightInd w:val="0"/>
              <w:spacing w:after="0" w:line="240" w:lineRule="auto"/>
              <w:rPr>
                <w:rFonts w:ascii="Verdana" w:hAnsi="Verdana"/>
                <w:b/>
              </w:rPr>
            </w:pPr>
            <w:r>
              <w:rPr>
                <w:rFonts w:ascii="Verdana" w:hAnsi="Verdana"/>
                <w:b/>
              </w:rPr>
              <w:t xml:space="preserve">Update on Governance and Financial Control Procedures </w:t>
            </w:r>
          </w:p>
          <w:p w14:paraId="05245BDD" w14:textId="77777777" w:rsidR="004243E6" w:rsidRDefault="004243E6" w:rsidP="009A26F7">
            <w:pPr>
              <w:autoSpaceDE w:val="0"/>
              <w:autoSpaceDN w:val="0"/>
              <w:adjustRightInd w:val="0"/>
              <w:spacing w:after="0" w:line="240" w:lineRule="auto"/>
              <w:rPr>
                <w:rFonts w:ascii="Verdana" w:hAnsi="Verdana"/>
                <w:b/>
              </w:rPr>
            </w:pPr>
          </w:p>
          <w:p w14:paraId="5EE4F2F8" w14:textId="3132DB9B" w:rsidR="004243E6" w:rsidRDefault="00052670" w:rsidP="009A26F7">
            <w:pPr>
              <w:autoSpaceDE w:val="0"/>
              <w:autoSpaceDN w:val="0"/>
              <w:adjustRightInd w:val="0"/>
              <w:spacing w:after="0" w:line="240" w:lineRule="auto"/>
              <w:rPr>
                <w:rFonts w:ascii="Verdana" w:hAnsi="Verdana"/>
              </w:rPr>
            </w:pPr>
            <w:r>
              <w:rPr>
                <w:rFonts w:ascii="Verdana" w:hAnsi="Verdana"/>
              </w:rPr>
              <w:t xml:space="preserve">The Committee was requested to </w:t>
            </w:r>
            <w:r w:rsidRPr="00DF739B">
              <w:rPr>
                <w:rFonts w:ascii="Verdana" w:hAnsi="Verdana"/>
                <w:b/>
              </w:rPr>
              <w:t>NOTE</w:t>
            </w:r>
            <w:r>
              <w:rPr>
                <w:rFonts w:ascii="Verdana" w:hAnsi="Verdana"/>
              </w:rPr>
              <w:t xml:space="preserve"> the standard report and</w:t>
            </w:r>
            <w:r w:rsidRPr="00DF739B">
              <w:rPr>
                <w:rFonts w:ascii="Verdana" w:hAnsi="Verdana"/>
                <w:b/>
              </w:rPr>
              <w:t xml:space="preserve"> APPROVE</w:t>
            </w:r>
            <w:r>
              <w:rPr>
                <w:rFonts w:ascii="Verdana" w:hAnsi="Verdana"/>
              </w:rPr>
              <w:t xml:space="preserve"> the proposed changes to the Oversees Visitors Policy.  Changes had been made due to some changes in legislation and associated resources.  </w:t>
            </w:r>
          </w:p>
          <w:p w14:paraId="071F83FB" w14:textId="77777777" w:rsidR="00052670" w:rsidRDefault="00052670" w:rsidP="009A26F7">
            <w:pPr>
              <w:autoSpaceDE w:val="0"/>
              <w:autoSpaceDN w:val="0"/>
              <w:adjustRightInd w:val="0"/>
              <w:spacing w:after="0" w:line="240" w:lineRule="auto"/>
              <w:rPr>
                <w:rFonts w:ascii="Verdana" w:hAnsi="Verdana"/>
              </w:rPr>
            </w:pPr>
          </w:p>
          <w:p w14:paraId="0E0CA133" w14:textId="32DB539B" w:rsidR="00052670" w:rsidRDefault="00052670" w:rsidP="009A26F7">
            <w:pPr>
              <w:autoSpaceDE w:val="0"/>
              <w:autoSpaceDN w:val="0"/>
              <w:adjustRightInd w:val="0"/>
              <w:spacing w:after="0" w:line="240" w:lineRule="auto"/>
              <w:rPr>
                <w:rFonts w:ascii="Verdana" w:hAnsi="Verdana"/>
              </w:rPr>
            </w:pPr>
            <w:r>
              <w:rPr>
                <w:rFonts w:ascii="Verdana" w:hAnsi="Verdana"/>
              </w:rPr>
              <w:t xml:space="preserve">The Committee was asked to note the key dates for consideration and submission of final annual accounts and end of year reporting: </w:t>
            </w:r>
          </w:p>
          <w:p w14:paraId="23233BAD" w14:textId="005F2A6E" w:rsidR="00052670" w:rsidRDefault="00052670" w:rsidP="009A26F7">
            <w:pPr>
              <w:autoSpaceDE w:val="0"/>
              <w:autoSpaceDN w:val="0"/>
              <w:adjustRightInd w:val="0"/>
              <w:spacing w:after="0" w:line="240" w:lineRule="auto"/>
              <w:rPr>
                <w:rFonts w:ascii="Verdana" w:hAnsi="Verdana"/>
              </w:rPr>
            </w:pPr>
          </w:p>
          <w:p w14:paraId="5DEB721C" w14:textId="77777777" w:rsidR="00866851" w:rsidRDefault="00866851" w:rsidP="009A26F7">
            <w:pPr>
              <w:autoSpaceDE w:val="0"/>
              <w:autoSpaceDN w:val="0"/>
              <w:adjustRightInd w:val="0"/>
              <w:spacing w:after="0" w:line="240" w:lineRule="auto"/>
              <w:rPr>
                <w:rFonts w:ascii="Verdana" w:hAnsi="Verdana"/>
              </w:rPr>
            </w:pPr>
          </w:p>
          <w:tbl>
            <w:tblPr>
              <w:tblW w:w="8100" w:type="dxa"/>
              <w:tblLook w:val="04A0" w:firstRow="1" w:lastRow="0" w:firstColumn="1" w:lastColumn="0" w:noHBand="0" w:noVBand="1"/>
            </w:tblPr>
            <w:tblGrid>
              <w:gridCol w:w="5180"/>
              <w:gridCol w:w="856"/>
              <w:gridCol w:w="2064"/>
            </w:tblGrid>
            <w:tr w:rsidR="00FB5939" w:rsidRPr="00873E00" w14:paraId="4038B03C" w14:textId="77777777" w:rsidTr="00F84D57">
              <w:trPr>
                <w:trHeight w:val="315"/>
              </w:trPr>
              <w:tc>
                <w:tcPr>
                  <w:tcW w:w="5180" w:type="dxa"/>
                  <w:tcBorders>
                    <w:top w:val="single" w:sz="8" w:space="0" w:color="auto"/>
                    <w:left w:val="single" w:sz="8" w:space="0" w:color="auto"/>
                    <w:bottom w:val="single" w:sz="8" w:space="0" w:color="auto"/>
                    <w:right w:val="nil"/>
                  </w:tcBorders>
                  <w:shd w:val="clear" w:color="000000" w:fill="FFFFFF"/>
                  <w:vAlign w:val="center"/>
                  <w:hideMark/>
                </w:tcPr>
                <w:p w14:paraId="54E18B87"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b/>
                      <w:bCs/>
                      <w:color w:val="000000"/>
                      <w:lang w:eastAsia="en-GB"/>
                    </w:rPr>
                  </w:pPr>
                  <w:r w:rsidRPr="00873E00">
                    <w:rPr>
                      <w:rFonts w:ascii="Verdana" w:eastAsia="Times New Roman" w:hAnsi="Verdana" w:cs="Calibri"/>
                      <w:b/>
                      <w:bCs/>
                      <w:color w:val="000000"/>
                      <w:lang w:eastAsia="en-GB"/>
                    </w:rPr>
                    <w:t>Annual Reports 2021/22 - Key Dates</w:t>
                  </w:r>
                </w:p>
              </w:tc>
              <w:tc>
                <w:tcPr>
                  <w:tcW w:w="292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BB2AA35" w14:textId="77777777" w:rsidR="00FB5939" w:rsidRPr="00873E00" w:rsidRDefault="00FB5939" w:rsidP="007316D1">
                  <w:pPr>
                    <w:framePr w:hSpace="180" w:wrap="around" w:vAnchor="text" w:hAnchor="text" w:x="-714" w:y="1"/>
                    <w:spacing w:after="0" w:line="240" w:lineRule="auto"/>
                    <w:suppressOverlap/>
                    <w:jc w:val="right"/>
                    <w:rPr>
                      <w:rFonts w:ascii="Verdana" w:eastAsia="Times New Roman" w:hAnsi="Verdana" w:cs="Calibri"/>
                      <w:b/>
                      <w:bCs/>
                      <w:color w:val="000000"/>
                      <w:lang w:eastAsia="en-GB"/>
                    </w:rPr>
                  </w:pPr>
                  <w:r w:rsidRPr="00873E00">
                    <w:rPr>
                      <w:rFonts w:ascii="Verdana" w:eastAsia="Times New Roman" w:hAnsi="Verdana" w:cs="Calibri"/>
                      <w:b/>
                      <w:bCs/>
                      <w:color w:val="000000"/>
                      <w:lang w:eastAsia="en-GB"/>
                    </w:rPr>
                    <w:t>2022</w:t>
                  </w:r>
                </w:p>
              </w:tc>
            </w:tr>
            <w:tr w:rsidR="00FB5939" w:rsidRPr="00873E00" w14:paraId="62EEB759" w14:textId="77777777" w:rsidTr="00F84D57">
              <w:trPr>
                <w:trHeight w:val="870"/>
              </w:trPr>
              <w:tc>
                <w:tcPr>
                  <w:tcW w:w="5180" w:type="dxa"/>
                  <w:tcBorders>
                    <w:top w:val="nil"/>
                    <w:left w:val="single" w:sz="8" w:space="0" w:color="auto"/>
                    <w:bottom w:val="single" w:sz="8" w:space="0" w:color="auto"/>
                    <w:right w:val="nil"/>
                  </w:tcBorders>
                  <w:shd w:val="clear" w:color="000000" w:fill="FFFFFF"/>
                  <w:vAlign w:val="center"/>
                  <w:hideMark/>
                </w:tcPr>
                <w:p w14:paraId="59CDC6BC"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First draft Performance Report and Accountability Report for consideration by Exec Team</w:t>
                  </w:r>
                </w:p>
              </w:tc>
              <w:tc>
                <w:tcPr>
                  <w:tcW w:w="856" w:type="dxa"/>
                  <w:tcBorders>
                    <w:top w:val="nil"/>
                    <w:left w:val="single" w:sz="8" w:space="0" w:color="auto"/>
                    <w:bottom w:val="single" w:sz="8" w:space="0" w:color="auto"/>
                    <w:right w:val="single" w:sz="8" w:space="0" w:color="auto"/>
                  </w:tcBorders>
                  <w:shd w:val="clear" w:color="000000" w:fill="FFFFFF"/>
                  <w:noWrap/>
                  <w:vAlign w:val="center"/>
                  <w:hideMark/>
                </w:tcPr>
                <w:p w14:paraId="464E0B70"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Thurs</w:t>
                  </w:r>
                </w:p>
              </w:tc>
              <w:tc>
                <w:tcPr>
                  <w:tcW w:w="2064" w:type="dxa"/>
                  <w:tcBorders>
                    <w:top w:val="nil"/>
                    <w:left w:val="nil"/>
                    <w:bottom w:val="single" w:sz="8" w:space="0" w:color="auto"/>
                    <w:right w:val="single" w:sz="8" w:space="0" w:color="auto"/>
                  </w:tcBorders>
                  <w:shd w:val="clear" w:color="000000" w:fill="FFFFFF"/>
                  <w:noWrap/>
                  <w:vAlign w:val="center"/>
                  <w:hideMark/>
                </w:tcPr>
                <w:p w14:paraId="3B19AC2B" w14:textId="77777777" w:rsidR="00FB5939" w:rsidRPr="00873E00" w:rsidRDefault="00FB5939" w:rsidP="007316D1">
                  <w:pPr>
                    <w:framePr w:hSpace="180" w:wrap="around" w:vAnchor="text" w:hAnchor="text" w:x="-714" w:y="1"/>
                    <w:spacing w:after="0" w:line="240" w:lineRule="auto"/>
                    <w:suppressOverlap/>
                    <w:jc w:val="right"/>
                    <w:rPr>
                      <w:rFonts w:ascii="Verdana" w:eastAsia="Times New Roman" w:hAnsi="Verdana" w:cs="Calibri"/>
                      <w:color w:val="000000"/>
                      <w:lang w:eastAsia="en-GB"/>
                    </w:rPr>
                  </w:pPr>
                  <w:r w:rsidRPr="00873E00">
                    <w:rPr>
                      <w:rFonts w:ascii="Verdana" w:eastAsia="Times New Roman" w:hAnsi="Verdana" w:cs="Calibri"/>
                      <w:color w:val="000000"/>
                      <w:lang w:eastAsia="en-GB"/>
                    </w:rPr>
                    <w:t>28-Apr</w:t>
                  </w:r>
                </w:p>
              </w:tc>
            </w:tr>
            <w:tr w:rsidR="00FB5939" w:rsidRPr="00873E00" w14:paraId="20367F71" w14:textId="77777777" w:rsidTr="00F84D57">
              <w:trPr>
                <w:trHeight w:val="585"/>
              </w:trPr>
              <w:tc>
                <w:tcPr>
                  <w:tcW w:w="5180" w:type="dxa"/>
                  <w:tcBorders>
                    <w:top w:val="nil"/>
                    <w:left w:val="single" w:sz="8" w:space="0" w:color="auto"/>
                    <w:bottom w:val="single" w:sz="8" w:space="0" w:color="auto"/>
                    <w:right w:val="nil"/>
                  </w:tcBorders>
                  <w:shd w:val="clear" w:color="000000" w:fill="FFFFFF"/>
                  <w:vAlign w:val="center"/>
                  <w:hideMark/>
                </w:tcPr>
                <w:p w14:paraId="7AFCC757"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Unaudited accounts and associated returns to WG</w:t>
                  </w:r>
                </w:p>
              </w:tc>
              <w:tc>
                <w:tcPr>
                  <w:tcW w:w="856" w:type="dxa"/>
                  <w:tcBorders>
                    <w:top w:val="nil"/>
                    <w:left w:val="single" w:sz="8" w:space="0" w:color="auto"/>
                    <w:bottom w:val="single" w:sz="8" w:space="0" w:color="auto"/>
                    <w:right w:val="single" w:sz="8" w:space="0" w:color="auto"/>
                  </w:tcBorders>
                  <w:shd w:val="clear" w:color="000000" w:fill="FFFFFF"/>
                  <w:noWrap/>
                  <w:vAlign w:val="center"/>
                  <w:hideMark/>
                </w:tcPr>
                <w:p w14:paraId="4E785807"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Fri</w:t>
                  </w:r>
                </w:p>
              </w:tc>
              <w:tc>
                <w:tcPr>
                  <w:tcW w:w="2064" w:type="dxa"/>
                  <w:tcBorders>
                    <w:top w:val="nil"/>
                    <w:left w:val="nil"/>
                    <w:bottom w:val="single" w:sz="8" w:space="0" w:color="auto"/>
                    <w:right w:val="single" w:sz="8" w:space="0" w:color="auto"/>
                  </w:tcBorders>
                  <w:shd w:val="clear" w:color="000000" w:fill="FFFFFF"/>
                  <w:noWrap/>
                  <w:vAlign w:val="center"/>
                  <w:hideMark/>
                </w:tcPr>
                <w:p w14:paraId="79D5F575"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29-Apr noon</w:t>
                  </w:r>
                </w:p>
              </w:tc>
            </w:tr>
            <w:tr w:rsidR="00FB5939" w:rsidRPr="00873E00" w14:paraId="61E7ED52" w14:textId="77777777" w:rsidTr="00F84D57">
              <w:trPr>
                <w:trHeight w:val="870"/>
              </w:trPr>
              <w:tc>
                <w:tcPr>
                  <w:tcW w:w="5180" w:type="dxa"/>
                  <w:tcBorders>
                    <w:top w:val="nil"/>
                    <w:left w:val="single" w:sz="8" w:space="0" w:color="auto"/>
                    <w:bottom w:val="single" w:sz="8" w:space="0" w:color="auto"/>
                    <w:right w:val="nil"/>
                  </w:tcBorders>
                  <w:shd w:val="clear" w:color="000000" w:fill="FFFFFF"/>
                  <w:vAlign w:val="center"/>
                  <w:hideMark/>
                </w:tcPr>
                <w:p w14:paraId="65C3E84B"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Draft Performance Report Overview, Accountability Report and Remuneration Report to WG</w:t>
                  </w:r>
                </w:p>
              </w:tc>
              <w:tc>
                <w:tcPr>
                  <w:tcW w:w="856" w:type="dxa"/>
                  <w:tcBorders>
                    <w:top w:val="nil"/>
                    <w:left w:val="single" w:sz="8" w:space="0" w:color="auto"/>
                    <w:bottom w:val="single" w:sz="8" w:space="0" w:color="auto"/>
                    <w:right w:val="single" w:sz="8" w:space="0" w:color="auto"/>
                  </w:tcBorders>
                  <w:shd w:val="clear" w:color="000000" w:fill="FFFFFF"/>
                  <w:noWrap/>
                  <w:vAlign w:val="center"/>
                  <w:hideMark/>
                </w:tcPr>
                <w:p w14:paraId="27B361B6"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Fri</w:t>
                  </w:r>
                </w:p>
              </w:tc>
              <w:tc>
                <w:tcPr>
                  <w:tcW w:w="2064" w:type="dxa"/>
                  <w:tcBorders>
                    <w:top w:val="nil"/>
                    <w:left w:val="nil"/>
                    <w:bottom w:val="single" w:sz="8" w:space="0" w:color="auto"/>
                    <w:right w:val="single" w:sz="8" w:space="0" w:color="auto"/>
                  </w:tcBorders>
                  <w:shd w:val="clear" w:color="000000" w:fill="FFFFFF"/>
                  <w:noWrap/>
                  <w:vAlign w:val="center"/>
                  <w:hideMark/>
                </w:tcPr>
                <w:p w14:paraId="27B83C24" w14:textId="77777777" w:rsidR="00FB5939" w:rsidRPr="00873E00" w:rsidRDefault="00FB5939" w:rsidP="007316D1">
                  <w:pPr>
                    <w:framePr w:hSpace="180" w:wrap="around" w:vAnchor="text" w:hAnchor="text" w:x="-714" w:y="1"/>
                    <w:spacing w:after="0" w:line="240" w:lineRule="auto"/>
                    <w:suppressOverlap/>
                    <w:jc w:val="right"/>
                    <w:rPr>
                      <w:rFonts w:ascii="Verdana" w:eastAsia="Times New Roman" w:hAnsi="Verdana" w:cs="Calibri"/>
                      <w:color w:val="000000"/>
                      <w:lang w:eastAsia="en-GB"/>
                    </w:rPr>
                  </w:pPr>
                  <w:r w:rsidRPr="00873E00">
                    <w:rPr>
                      <w:rFonts w:ascii="Verdana" w:eastAsia="Times New Roman" w:hAnsi="Verdana" w:cs="Calibri"/>
                      <w:color w:val="000000"/>
                      <w:lang w:eastAsia="en-GB"/>
                    </w:rPr>
                    <w:t>06-May</w:t>
                  </w:r>
                </w:p>
              </w:tc>
            </w:tr>
            <w:tr w:rsidR="00FB5939" w:rsidRPr="00873E00" w14:paraId="0BDD76CE" w14:textId="77777777" w:rsidTr="00F84D57">
              <w:trPr>
                <w:trHeight w:val="585"/>
              </w:trPr>
              <w:tc>
                <w:tcPr>
                  <w:tcW w:w="5180" w:type="dxa"/>
                  <w:tcBorders>
                    <w:top w:val="nil"/>
                    <w:left w:val="single" w:sz="8" w:space="0" w:color="auto"/>
                    <w:bottom w:val="single" w:sz="8" w:space="0" w:color="auto"/>
                    <w:right w:val="nil"/>
                  </w:tcBorders>
                  <w:shd w:val="clear" w:color="000000" w:fill="FFFFFF"/>
                  <w:vAlign w:val="center"/>
                  <w:hideMark/>
                </w:tcPr>
                <w:p w14:paraId="19883E21"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Draft Reports to Audit Committee Members</w:t>
                  </w:r>
                </w:p>
              </w:tc>
              <w:tc>
                <w:tcPr>
                  <w:tcW w:w="856" w:type="dxa"/>
                  <w:tcBorders>
                    <w:top w:val="nil"/>
                    <w:left w:val="single" w:sz="8" w:space="0" w:color="auto"/>
                    <w:bottom w:val="single" w:sz="8" w:space="0" w:color="auto"/>
                    <w:right w:val="single" w:sz="8" w:space="0" w:color="auto"/>
                  </w:tcBorders>
                  <w:shd w:val="clear" w:color="000000" w:fill="FFFFFF"/>
                  <w:noWrap/>
                  <w:vAlign w:val="center"/>
                  <w:hideMark/>
                </w:tcPr>
                <w:p w14:paraId="1AC43B94"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Tue</w:t>
                  </w:r>
                </w:p>
              </w:tc>
              <w:tc>
                <w:tcPr>
                  <w:tcW w:w="2064" w:type="dxa"/>
                  <w:tcBorders>
                    <w:top w:val="nil"/>
                    <w:left w:val="nil"/>
                    <w:bottom w:val="single" w:sz="8" w:space="0" w:color="auto"/>
                    <w:right w:val="single" w:sz="8" w:space="0" w:color="auto"/>
                  </w:tcBorders>
                  <w:shd w:val="clear" w:color="000000" w:fill="FFFFFF"/>
                  <w:noWrap/>
                  <w:vAlign w:val="center"/>
                  <w:hideMark/>
                </w:tcPr>
                <w:p w14:paraId="752E4A18" w14:textId="77777777" w:rsidR="00FB5939" w:rsidRPr="00873E00" w:rsidRDefault="00FB5939" w:rsidP="007316D1">
                  <w:pPr>
                    <w:framePr w:hSpace="180" w:wrap="around" w:vAnchor="text" w:hAnchor="text" w:x="-714" w:y="1"/>
                    <w:spacing w:after="0" w:line="240" w:lineRule="auto"/>
                    <w:suppressOverlap/>
                    <w:jc w:val="right"/>
                    <w:rPr>
                      <w:rFonts w:ascii="Verdana" w:eastAsia="Times New Roman" w:hAnsi="Verdana" w:cs="Calibri"/>
                      <w:color w:val="000000"/>
                      <w:lang w:eastAsia="en-GB"/>
                    </w:rPr>
                  </w:pPr>
                  <w:r w:rsidRPr="00873E00">
                    <w:rPr>
                      <w:rFonts w:ascii="Verdana" w:eastAsia="Times New Roman" w:hAnsi="Verdana" w:cs="Calibri"/>
                      <w:color w:val="000000"/>
                      <w:lang w:eastAsia="en-GB"/>
                    </w:rPr>
                    <w:t>10-May</w:t>
                  </w:r>
                </w:p>
              </w:tc>
            </w:tr>
            <w:tr w:rsidR="00FB5939" w:rsidRPr="00873E00" w14:paraId="738C5812" w14:textId="77777777" w:rsidTr="00F84D57">
              <w:trPr>
                <w:trHeight w:val="870"/>
              </w:trPr>
              <w:tc>
                <w:tcPr>
                  <w:tcW w:w="5180" w:type="dxa"/>
                  <w:tcBorders>
                    <w:top w:val="nil"/>
                    <w:left w:val="single" w:sz="8" w:space="0" w:color="auto"/>
                    <w:bottom w:val="single" w:sz="8" w:space="0" w:color="auto"/>
                    <w:right w:val="nil"/>
                  </w:tcBorders>
                  <w:shd w:val="clear" w:color="000000" w:fill="FFFFFF"/>
                  <w:vAlign w:val="center"/>
                  <w:hideMark/>
                </w:tcPr>
                <w:p w14:paraId="4A236885"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b/>
                      <w:bCs/>
                      <w:color w:val="000000"/>
                      <w:lang w:eastAsia="en-GB"/>
                    </w:rPr>
                  </w:pPr>
                  <w:r w:rsidRPr="00873E00">
                    <w:rPr>
                      <w:rFonts w:ascii="Verdana" w:eastAsia="Times New Roman" w:hAnsi="Verdana" w:cs="Calibri"/>
                      <w:b/>
                      <w:bCs/>
                      <w:color w:val="000000"/>
                      <w:lang w:eastAsia="en-GB"/>
                    </w:rPr>
                    <w:t>Audit Committee</w:t>
                  </w:r>
                  <w:r w:rsidRPr="00873E00">
                    <w:rPr>
                      <w:rFonts w:ascii="Verdana" w:eastAsia="Times New Roman" w:hAnsi="Verdana" w:cs="Calibri"/>
                      <w:color w:val="000000"/>
                      <w:lang w:eastAsia="en-GB"/>
                    </w:rPr>
                    <w:t xml:space="preserve"> </w:t>
                  </w:r>
                  <w:r w:rsidRPr="00873E00">
                    <w:rPr>
                      <w:rFonts w:ascii="Verdana" w:eastAsia="Times New Roman" w:hAnsi="Verdana" w:cs="Calibri"/>
                      <w:b/>
                      <w:bCs/>
                      <w:color w:val="000000"/>
                      <w:lang w:eastAsia="en-GB"/>
                    </w:rPr>
                    <w:t>meeting</w:t>
                  </w:r>
                  <w:r w:rsidRPr="00873E00">
                    <w:rPr>
                      <w:rFonts w:ascii="Verdana" w:eastAsia="Times New Roman" w:hAnsi="Verdana" w:cs="Calibri"/>
                      <w:color w:val="000000"/>
                      <w:lang w:eastAsia="en-GB"/>
                    </w:rPr>
                    <w:t xml:space="preserve"> to Consider Draft Accounts and Draft Accountability Report</w:t>
                  </w:r>
                </w:p>
              </w:tc>
              <w:tc>
                <w:tcPr>
                  <w:tcW w:w="856" w:type="dxa"/>
                  <w:tcBorders>
                    <w:top w:val="nil"/>
                    <w:left w:val="single" w:sz="8" w:space="0" w:color="auto"/>
                    <w:bottom w:val="single" w:sz="8" w:space="0" w:color="auto"/>
                    <w:right w:val="single" w:sz="8" w:space="0" w:color="auto"/>
                  </w:tcBorders>
                  <w:shd w:val="clear" w:color="000000" w:fill="FFFFFF"/>
                  <w:noWrap/>
                  <w:vAlign w:val="center"/>
                  <w:hideMark/>
                </w:tcPr>
                <w:p w14:paraId="4B6D8C2F"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Tue</w:t>
                  </w:r>
                </w:p>
              </w:tc>
              <w:tc>
                <w:tcPr>
                  <w:tcW w:w="2064" w:type="dxa"/>
                  <w:tcBorders>
                    <w:top w:val="nil"/>
                    <w:left w:val="nil"/>
                    <w:bottom w:val="single" w:sz="8" w:space="0" w:color="auto"/>
                    <w:right w:val="single" w:sz="8" w:space="0" w:color="auto"/>
                  </w:tcBorders>
                  <w:shd w:val="clear" w:color="000000" w:fill="FFFFFF"/>
                  <w:noWrap/>
                  <w:vAlign w:val="center"/>
                  <w:hideMark/>
                </w:tcPr>
                <w:p w14:paraId="44A7C70F" w14:textId="77777777" w:rsidR="00FB5939" w:rsidRPr="00873E00" w:rsidRDefault="00FB5939" w:rsidP="007316D1">
                  <w:pPr>
                    <w:framePr w:hSpace="180" w:wrap="around" w:vAnchor="text" w:hAnchor="text" w:x="-714" w:y="1"/>
                    <w:spacing w:after="0" w:line="240" w:lineRule="auto"/>
                    <w:suppressOverlap/>
                    <w:jc w:val="right"/>
                    <w:rPr>
                      <w:rFonts w:ascii="Verdana" w:eastAsia="Times New Roman" w:hAnsi="Verdana" w:cs="Calibri"/>
                      <w:b/>
                      <w:bCs/>
                      <w:color w:val="000000"/>
                      <w:lang w:eastAsia="en-GB"/>
                    </w:rPr>
                  </w:pPr>
                  <w:r w:rsidRPr="00873E00">
                    <w:rPr>
                      <w:rFonts w:ascii="Verdana" w:eastAsia="Times New Roman" w:hAnsi="Verdana" w:cs="Calibri"/>
                      <w:b/>
                      <w:bCs/>
                      <w:color w:val="000000"/>
                      <w:lang w:eastAsia="en-GB"/>
                    </w:rPr>
                    <w:t>17-May</w:t>
                  </w:r>
                </w:p>
              </w:tc>
            </w:tr>
            <w:tr w:rsidR="00FB5939" w:rsidRPr="00873E00" w14:paraId="46693DDB" w14:textId="77777777" w:rsidTr="00F84D57">
              <w:trPr>
                <w:trHeight w:val="585"/>
              </w:trPr>
              <w:tc>
                <w:tcPr>
                  <w:tcW w:w="5180" w:type="dxa"/>
                  <w:tcBorders>
                    <w:top w:val="nil"/>
                    <w:left w:val="single" w:sz="8" w:space="0" w:color="auto"/>
                    <w:bottom w:val="single" w:sz="8" w:space="0" w:color="auto"/>
                    <w:right w:val="nil"/>
                  </w:tcBorders>
                  <w:shd w:val="clear" w:color="000000" w:fill="FFFFFF"/>
                  <w:vAlign w:val="center"/>
                  <w:hideMark/>
                </w:tcPr>
                <w:p w14:paraId="6A1BB1A2"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Final Accounts &amp; Accountability Report to Audit Committee Members</w:t>
                  </w:r>
                </w:p>
              </w:tc>
              <w:tc>
                <w:tcPr>
                  <w:tcW w:w="856" w:type="dxa"/>
                  <w:tcBorders>
                    <w:top w:val="nil"/>
                    <w:left w:val="single" w:sz="8" w:space="0" w:color="auto"/>
                    <w:bottom w:val="single" w:sz="8" w:space="0" w:color="auto"/>
                    <w:right w:val="single" w:sz="8" w:space="0" w:color="auto"/>
                  </w:tcBorders>
                  <w:shd w:val="clear" w:color="000000" w:fill="FFFFFF"/>
                  <w:noWrap/>
                  <w:vAlign w:val="center"/>
                  <w:hideMark/>
                </w:tcPr>
                <w:p w14:paraId="437A80DF"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Mon</w:t>
                  </w:r>
                </w:p>
              </w:tc>
              <w:tc>
                <w:tcPr>
                  <w:tcW w:w="2064" w:type="dxa"/>
                  <w:tcBorders>
                    <w:top w:val="nil"/>
                    <w:left w:val="nil"/>
                    <w:bottom w:val="single" w:sz="8" w:space="0" w:color="auto"/>
                    <w:right w:val="single" w:sz="8" w:space="0" w:color="auto"/>
                  </w:tcBorders>
                  <w:shd w:val="clear" w:color="000000" w:fill="FFFFFF"/>
                  <w:noWrap/>
                  <w:vAlign w:val="center"/>
                  <w:hideMark/>
                </w:tcPr>
                <w:p w14:paraId="4DAECFDD" w14:textId="77777777" w:rsidR="00FB5939" w:rsidRPr="00873E00" w:rsidRDefault="00FB5939" w:rsidP="007316D1">
                  <w:pPr>
                    <w:framePr w:hSpace="180" w:wrap="around" w:vAnchor="text" w:hAnchor="text" w:x="-714" w:y="1"/>
                    <w:spacing w:after="0" w:line="240" w:lineRule="auto"/>
                    <w:suppressOverlap/>
                    <w:jc w:val="right"/>
                    <w:rPr>
                      <w:rFonts w:ascii="Verdana" w:eastAsia="Times New Roman" w:hAnsi="Verdana" w:cs="Calibri"/>
                      <w:color w:val="000000"/>
                      <w:lang w:eastAsia="en-GB"/>
                    </w:rPr>
                  </w:pPr>
                  <w:r w:rsidRPr="00873E00">
                    <w:rPr>
                      <w:rFonts w:ascii="Verdana" w:eastAsia="Times New Roman" w:hAnsi="Verdana" w:cs="Calibri"/>
                      <w:color w:val="000000"/>
                      <w:lang w:eastAsia="en-GB"/>
                    </w:rPr>
                    <w:t>06-Jun</w:t>
                  </w:r>
                </w:p>
              </w:tc>
            </w:tr>
            <w:tr w:rsidR="00FB5939" w:rsidRPr="00873E00" w14:paraId="599CB612" w14:textId="77777777" w:rsidTr="00F84D57">
              <w:trPr>
                <w:trHeight w:val="870"/>
              </w:trPr>
              <w:tc>
                <w:tcPr>
                  <w:tcW w:w="5180" w:type="dxa"/>
                  <w:tcBorders>
                    <w:top w:val="nil"/>
                    <w:left w:val="single" w:sz="8" w:space="0" w:color="auto"/>
                    <w:bottom w:val="single" w:sz="8" w:space="0" w:color="auto"/>
                    <w:right w:val="nil"/>
                  </w:tcBorders>
                  <w:shd w:val="clear" w:color="000000" w:fill="FFFFFF"/>
                  <w:vAlign w:val="center"/>
                  <w:hideMark/>
                </w:tcPr>
                <w:p w14:paraId="4E76DBF7"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b/>
                      <w:bCs/>
                      <w:color w:val="000000"/>
                      <w:lang w:eastAsia="en-GB"/>
                    </w:rPr>
                  </w:pPr>
                  <w:r w:rsidRPr="00873E00">
                    <w:rPr>
                      <w:rFonts w:ascii="Verdana" w:eastAsia="Times New Roman" w:hAnsi="Verdana" w:cs="Calibri"/>
                      <w:b/>
                      <w:bCs/>
                      <w:color w:val="000000"/>
                      <w:lang w:eastAsia="en-GB"/>
                    </w:rPr>
                    <w:t>Audit Committee meeting</w:t>
                  </w:r>
                  <w:r w:rsidRPr="00873E00">
                    <w:rPr>
                      <w:rFonts w:ascii="Verdana" w:eastAsia="Times New Roman" w:hAnsi="Verdana" w:cs="Calibri"/>
                      <w:color w:val="000000"/>
                      <w:lang w:eastAsia="en-GB"/>
                    </w:rPr>
                    <w:t xml:space="preserve"> to Consider Final Accounts, and Accountability Report</w:t>
                  </w:r>
                </w:p>
              </w:tc>
              <w:tc>
                <w:tcPr>
                  <w:tcW w:w="856" w:type="dxa"/>
                  <w:tcBorders>
                    <w:top w:val="nil"/>
                    <w:left w:val="single" w:sz="8" w:space="0" w:color="auto"/>
                    <w:bottom w:val="single" w:sz="8" w:space="0" w:color="auto"/>
                    <w:right w:val="single" w:sz="8" w:space="0" w:color="auto"/>
                  </w:tcBorders>
                  <w:shd w:val="clear" w:color="000000" w:fill="FFFFFF"/>
                  <w:noWrap/>
                  <w:vAlign w:val="center"/>
                  <w:hideMark/>
                </w:tcPr>
                <w:p w14:paraId="40E171AA"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Mon</w:t>
                  </w:r>
                </w:p>
              </w:tc>
              <w:tc>
                <w:tcPr>
                  <w:tcW w:w="2064" w:type="dxa"/>
                  <w:tcBorders>
                    <w:top w:val="nil"/>
                    <w:left w:val="nil"/>
                    <w:bottom w:val="single" w:sz="8" w:space="0" w:color="auto"/>
                    <w:right w:val="single" w:sz="8" w:space="0" w:color="auto"/>
                  </w:tcBorders>
                  <w:shd w:val="clear" w:color="000000" w:fill="FFFFFF"/>
                  <w:noWrap/>
                  <w:vAlign w:val="center"/>
                  <w:hideMark/>
                </w:tcPr>
                <w:p w14:paraId="23D265EB" w14:textId="77777777" w:rsidR="00FB5939" w:rsidRPr="00873E00" w:rsidRDefault="00FB5939" w:rsidP="007316D1">
                  <w:pPr>
                    <w:framePr w:hSpace="180" w:wrap="around" w:vAnchor="text" w:hAnchor="text" w:x="-714" w:y="1"/>
                    <w:spacing w:after="0" w:line="240" w:lineRule="auto"/>
                    <w:suppressOverlap/>
                    <w:jc w:val="right"/>
                    <w:rPr>
                      <w:rFonts w:ascii="Verdana" w:eastAsia="Times New Roman" w:hAnsi="Verdana" w:cs="Calibri"/>
                      <w:b/>
                      <w:bCs/>
                      <w:color w:val="000000"/>
                      <w:lang w:eastAsia="en-GB"/>
                    </w:rPr>
                  </w:pPr>
                  <w:r w:rsidRPr="00873E00">
                    <w:rPr>
                      <w:rFonts w:ascii="Verdana" w:eastAsia="Times New Roman" w:hAnsi="Verdana" w:cs="Calibri"/>
                      <w:b/>
                      <w:bCs/>
                      <w:color w:val="000000"/>
                      <w:lang w:eastAsia="en-GB"/>
                    </w:rPr>
                    <w:t>13-Jun</w:t>
                  </w:r>
                </w:p>
              </w:tc>
            </w:tr>
            <w:tr w:rsidR="00FB5939" w:rsidRPr="00873E00" w14:paraId="1B6D2CE1" w14:textId="77777777" w:rsidTr="00F84D57">
              <w:trPr>
                <w:trHeight w:val="870"/>
              </w:trPr>
              <w:tc>
                <w:tcPr>
                  <w:tcW w:w="5180" w:type="dxa"/>
                  <w:tcBorders>
                    <w:top w:val="nil"/>
                    <w:left w:val="single" w:sz="8" w:space="0" w:color="auto"/>
                    <w:bottom w:val="single" w:sz="8" w:space="0" w:color="auto"/>
                    <w:right w:val="nil"/>
                  </w:tcBorders>
                  <w:shd w:val="clear" w:color="000000" w:fill="FFFFFF"/>
                  <w:vAlign w:val="center"/>
                  <w:hideMark/>
                </w:tcPr>
                <w:p w14:paraId="6C01B83D"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b/>
                      <w:bCs/>
                      <w:color w:val="000000"/>
                      <w:lang w:eastAsia="en-GB"/>
                    </w:rPr>
                  </w:pPr>
                  <w:r w:rsidRPr="00873E00">
                    <w:rPr>
                      <w:rFonts w:ascii="Verdana" w:eastAsia="Times New Roman" w:hAnsi="Verdana" w:cs="Calibri"/>
                      <w:b/>
                      <w:bCs/>
                      <w:color w:val="000000"/>
                      <w:lang w:eastAsia="en-GB"/>
                    </w:rPr>
                    <w:t>Board meeting to approve Final Accounts and Accountability Report</w:t>
                  </w:r>
                </w:p>
              </w:tc>
              <w:tc>
                <w:tcPr>
                  <w:tcW w:w="856" w:type="dxa"/>
                  <w:tcBorders>
                    <w:top w:val="nil"/>
                    <w:left w:val="single" w:sz="8" w:space="0" w:color="auto"/>
                    <w:bottom w:val="single" w:sz="8" w:space="0" w:color="auto"/>
                    <w:right w:val="single" w:sz="8" w:space="0" w:color="auto"/>
                  </w:tcBorders>
                  <w:shd w:val="clear" w:color="000000" w:fill="FFFFFF"/>
                  <w:noWrap/>
                  <w:vAlign w:val="center"/>
                  <w:hideMark/>
                </w:tcPr>
                <w:p w14:paraId="1905E4FD"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Tues</w:t>
                  </w:r>
                </w:p>
              </w:tc>
              <w:tc>
                <w:tcPr>
                  <w:tcW w:w="2064" w:type="dxa"/>
                  <w:tcBorders>
                    <w:top w:val="nil"/>
                    <w:left w:val="nil"/>
                    <w:bottom w:val="single" w:sz="8" w:space="0" w:color="auto"/>
                    <w:right w:val="single" w:sz="8" w:space="0" w:color="auto"/>
                  </w:tcBorders>
                  <w:shd w:val="clear" w:color="000000" w:fill="FFFFFF"/>
                  <w:noWrap/>
                  <w:vAlign w:val="center"/>
                  <w:hideMark/>
                </w:tcPr>
                <w:p w14:paraId="122E75E2" w14:textId="77777777" w:rsidR="00FB5939" w:rsidRPr="00873E00" w:rsidRDefault="00FB5939" w:rsidP="007316D1">
                  <w:pPr>
                    <w:framePr w:hSpace="180" w:wrap="around" w:vAnchor="text" w:hAnchor="text" w:x="-714" w:y="1"/>
                    <w:spacing w:after="0" w:line="240" w:lineRule="auto"/>
                    <w:suppressOverlap/>
                    <w:jc w:val="right"/>
                    <w:rPr>
                      <w:rFonts w:ascii="Verdana" w:eastAsia="Times New Roman" w:hAnsi="Verdana" w:cs="Calibri"/>
                      <w:b/>
                      <w:bCs/>
                      <w:color w:val="000000"/>
                      <w:lang w:eastAsia="en-GB"/>
                    </w:rPr>
                  </w:pPr>
                  <w:r w:rsidRPr="00873E00">
                    <w:rPr>
                      <w:rFonts w:ascii="Verdana" w:eastAsia="Times New Roman" w:hAnsi="Verdana" w:cs="Calibri"/>
                      <w:b/>
                      <w:bCs/>
                      <w:color w:val="000000"/>
                      <w:lang w:eastAsia="en-GB"/>
                    </w:rPr>
                    <w:t>14-Jun</w:t>
                  </w:r>
                </w:p>
              </w:tc>
            </w:tr>
            <w:tr w:rsidR="00FB5939" w:rsidRPr="00873E00" w14:paraId="79E1500A" w14:textId="77777777" w:rsidTr="00F84D57">
              <w:trPr>
                <w:trHeight w:val="870"/>
              </w:trPr>
              <w:tc>
                <w:tcPr>
                  <w:tcW w:w="5180" w:type="dxa"/>
                  <w:tcBorders>
                    <w:top w:val="nil"/>
                    <w:left w:val="single" w:sz="8" w:space="0" w:color="auto"/>
                    <w:bottom w:val="single" w:sz="8" w:space="0" w:color="auto"/>
                    <w:right w:val="nil"/>
                  </w:tcBorders>
                  <w:shd w:val="clear" w:color="000000" w:fill="FFFFFF"/>
                  <w:vAlign w:val="center"/>
                  <w:hideMark/>
                </w:tcPr>
                <w:p w14:paraId="465F7C0B"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b/>
                      <w:bCs/>
                      <w:color w:val="000000"/>
                      <w:lang w:eastAsia="en-GB"/>
                    </w:rPr>
                  </w:pPr>
                  <w:r w:rsidRPr="00873E00">
                    <w:rPr>
                      <w:rFonts w:ascii="Verdana" w:eastAsia="Times New Roman" w:hAnsi="Verdana" w:cs="Calibri"/>
                      <w:b/>
                      <w:bCs/>
                      <w:color w:val="000000"/>
                      <w:lang w:eastAsia="en-GB"/>
                    </w:rPr>
                    <w:t>Final Annual Report Deadline for Submission</w:t>
                  </w:r>
                  <w:r w:rsidRPr="00873E00">
                    <w:rPr>
                      <w:rFonts w:ascii="Verdana" w:eastAsia="Times New Roman" w:hAnsi="Verdana" w:cs="Calibri"/>
                      <w:color w:val="000000"/>
                      <w:lang w:eastAsia="en-GB"/>
                    </w:rPr>
                    <w:t xml:space="preserve"> </w:t>
                  </w:r>
                  <w:r w:rsidRPr="00873E00">
                    <w:rPr>
                      <w:rFonts w:ascii="Verdana" w:eastAsia="Times New Roman" w:hAnsi="Verdana" w:cs="Calibri"/>
                      <w:b/>
                      <w:bCs/>
                      <w:color w:val="000000"/>
                      <w:lang w:eastAsia="en-GB"/>
                    </w:rPr>
                    <w:t>to WG</w:t>
                  </w:r>
                  <w:r w:rsidRPr="00873E00">
                    <w:rPr>
                      <w:rFonts w:ascii="Verdana" w:eastAsia="Times New Roman" w:hAnsi="Verdana" w:cs="Calibri"/>
                      <w:color w:val="000000"/>
                      <w:lang w:eastAsia="en-GB"/>
                    </w:rPr>
                    <w:t xml:space="preserve"> – Annual Report and Accounts as a single unified document</w:t>
                  </w:r>
                </w:p>
              </w:tc>
              <w:tc>
                <w:tcPr>
                  <w:tcW w:w="856" w:type="dxa"/>
                  <w:tcBorders>
                    <w:top w:val="nil"/>
                    <w:left w:val="single" w:sz="8" w:space="0" w:color="auto"/>
                    <w:bottom w:val="single" w:sz="8" w:space="0" w:color="auto"/>
                    <w:right w:val="single" w:sz="8" w:space="0" w:color="auto"/>
                  </w:tcBorders>
                  <w:shd w:val="clear" w:color="000000" w:fill="FFFFFF"/>
                  <w:noWrap/>
                  <w:vAlign w:val="center"/>
                  <w:hideMark/>
                </w:tcPr>
                <w:p w14:paraId="582696B3"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Wed</w:t>
                  </w:r>
                </w:p>
              </w:tc>
              <w:tc>
                <w:tcPr>
                  <w:tcW w:w="2064" w:type="dxa"/>
                  <w:tcBorders>
                    <w:top w:val="nil"/>
                    <w:left w:val="nil"/>
                    <w:bottom w:val="single" w:sz="8" w:space="0" w:color="auto"/>
                    <w:right w:val="single" w:sz="8" w:space="0" w:color="auto"/>
                  </w:tcBorders>
                  <w:shd w:val="clear" w:color="000000" w:fill="FFFFFF"/>
                  <w:noWrap/>
                  <w:vAlign w:val="center"/>
                  <w:hideMark/>
                </w:tcPr>
                <w:p w14:paraId="5B702FA9"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b/>
                      <w:bCs/>
                      <w:color w:val="000000"/>
                      <w:lang w:eastAsia="en-GB"/>
                    </w:rPr>
                  </w:pPr>
                  <w:r w:rsidRPr="00873E00">
                    <w:rPr>
                      <w:rFonts w:ascii="Verdana" w:eastAsia="Times New Roman" w:hAnsi="Verdana" w:cs="Calibri"/>
                      <w:b/>
                      <w:bCs/>
                      <w:color w:val="000000"/>
                      <w:lang w:eastAsia="en-GB"/>
                    </w:rPr>
                    <w:t>15-Jun noon</w:t>
                  </w:r>
                </w:p>
              </w:tc>
            </w:tr>
            <w:tr w:rsidR="00FB5939" w:rsidRPr="00873E00" w14:paraId="6C69D06E" w14:textId="77777777" w:rsidTr="00F84D57">
              <w:trPr>
                <w:trHeight w:val="585"/>
              </w:trPr>
              <w:tc>
                <w:tcPr>
                  <w:tcW w:w="5180" w:type="dxa"/>
                  <w:tcBorders>
                    <w:top w:val="nil"/>
                    <w:left w:val="single" w:sz="8" w:space="0" w:color="auto"/>
                    <w:bottom w:val="single" w:sz="8" w:space="0" w:color="auto"/>
                    <w:right w:val="nil"/>
                  </w:tcBorders>
                  <w:shd w:val="clear" w:color="000000" w:fill="FFFFFF"/>
                  <w:vAlign w:val="center"/>
                  <w:hideMark/>
                </w:tcPr>
                <w:p w14:paraId="53C8942E"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b/>
                      <w:bCs/>
                      <w:color w:val="000000"/>
                      <w:lang w:eastAsia="en-GB"/>
                    </w:rPr>
                  </w:pPr>
                  <w:r w:rsidRPr="00873E00">
                    <w:rPr>
                      <w:rFonts w:ascii="Verdana" w:eastAsia="Times New Roman" w:hAnsi="Verdana" w:cs="Calibri"/>
                      <w:b/>
                      <w:bCs/>
                      <w:color w:val="000000"/>
                      <w:lang w:eastAsia="en-GB"/>
                    </w:rPr>
                    <w:t>Annual General Meeting</w:t>
                  </w:r>
                  <w:r w:rsidRPr="00873E00">
                    <w:rPr>
                      <w:rFonts w:ascii="Verdana" w:eastAsia="Times New Roman" w:hAnsi="Verdana" w:cs="Calibri"/>
                      <w:color w:val="000000"/>
                      <w:lang w:eastAsia="en-GB"/>
                    </w:rPr>
                    <w:t xml:space="preserve"> – to receive the Annual Report and Accounts</w:t>
                  </w:r>
                </w:p>
              </w:tc>
              <w:tc>
                <w:tcPr>
                  <w:tcW w:w="856" w:type="dxa"/>
                  <w:tcBorders>
                    <w:top w:val="nil"/>
                    <w:left w:val="single" w:sz="8" w:space="0" w:color="auto"/>
                    <w:bottom w:val="single" w:sz="8" w:space="0" w:color="auto"/>
                    <w:right w:val="single" w:sz="8" w:space="0" w:color="auto"/>
                  </w:tcBorders>
                  <w:shd w:val="clear" w:color="000000" w:fill="FFFFFF"/>
                  <w:noWrap/>
                  <w:vAlign w:val="center"/>
                  <w:hideMark/>
                </w:tcPr>
                <w:p w14:paraId="50E98EFD" w14:textId="77777777" w:rsidR="00FB5939" w:rsidRPr="00873E00" w:rsidRDefault="00FB5939" w:rsidP="007316D1">
                  <w:pPr>
                    <w:framePr w:hSpace="180" w:wrap="around" w:vAnchor="text" w:hAnchor="text" w:x="-714" w:y="1"/>
                    <w:spacing w:after="0" w:line="240" w:lineRule="auto"/>
                    <w:suppressOverlap/>
                    <w:rPr>
                      <w:rFonts w:ascii="Verdana" w:eastAsia="Times New Roman" w:hAnsi="Verdana" w:cs="Calibri"/>
                      <w:color w:val="000000"/>
                      <w:lang w:eastAsia="en-GB"/>
                    </w:rPr>
                  </w:pPr>
                  <w:r w:rsidRPr="00873E00">
                    <w:rPr>
                      <w:rFonts w:ascii="Verdana" w:eastAsia="Times New Roman" w:hAnsi="Verdana" w:cs="Calibri"/>
                      <w:color w:val="000000"/>
                      <w:lang w:eastAsia="en-GB"/>
                    </w:rPr>
                    <w:t>Wed</w:t>
                  </w:r>
                </w:p>
              </w:tc>
              <w:tc>
                <w:tcPr>
                  <w:tcW w:w="2064" w:type="dxa"/>
                  <w:tcBorders>
                    <w:top w:val="nil"/>
                    <w:left w:val="nil"/>
                    <w:bottom w:val="single" w:sz="8" w:space="0" w:color="auto"/>
                    <w:right w:val="single" w:sz="8" w:space="0" w:color="auto"/>
                  </w:tcBorders>
                  <w:shd w:val="clear" w:color="000000" w:fill="FFFFFF"/>
                  <w:noWrap/>
                  <w:vAlign w:val="center"/>
                  <w:hideMark/>
                </w:tcPr>
                <w:p w14:paraId="2B1F576E" w14:textId="77777777" w:rsidR="00FB5939" w:rsidRPr="00873E00" w:rsidRDefault="00FB5939" w:rsidP="007316D1">
                  <w:pPr>
                    <w:framePr w:hSpace="180" w:wrap="around" w:vAnchor="text" w:hAnchor="text" w:x="-714" w:y="1"/>
                    <w:spacing w:after="0" w:line="240" w:lineRule="auto"/>
                    <w:suppressOverlap/>
                    <w:jc w:val="right"/>
                    <w:rPr>
                      <w:rFonts w:ascii="Verdana" w:eastAsia="Times New Roman" w:hAnsi="Verdana" w:cs="Calibri"/>
                      <w:b/>
                      <w:bCs/>
                      <w:color w:val="000000"/>
                      <w:lang w:eastAsia="en-GB"/>
                    </w:rPr>
                  </w:pPr>
                  <w:r w:rsidRPr="00873E00">
                    <w:rPr>
                      <w:rFonts w:ascii="Verdana" w:eastAsia="Times New Roman" w:hAnsi="Verdana" w:cs="Calibri"/>
                      <w:b/>
                      <w:bCs/>
                      <w:color w:val="000000"/>
                      <w:lang w:eastAsia="en-GB"/>
                    </w:rPr>
                    <w:t>27-Jul</w:t>
                  </w:r>
                </w:p>
              </w:tc>
            </w:tr>
          </w:tbl>
          <w:p w14:paraId="526FF0F2" w14:textId="77777777" w:rsidR="00052670" w:rsidRDefault="00052670" w:rsidP="009A26F7">
            <w:pPr>
              <w:autoSpaceDE w:val="0"/>
              <w:autoSpaceDN w:val="0"/>
              <w:adjustRightInd w:val="0"/>
              <w:spacing w:after="0" w:line="240" w:lineRule="auto"/>
              <w:rPr>
                <w:rFonts w:ascii="Verdana" w:hAnsi="Verdana"/>
              </w:rPr>
            </w:pPr>
          </w:p>
          <w:p w14:paraId="326DF204" w14:textId="32AB5318" w:rsidR="00FB5939" w:rsidRDefault="00DD2B99" w:rsidP="009A26F7">
            <w:pPr>
              <w:autoSpaceDE w:val="0"/>
              <w:autoSpaceDN w:val="0"/>
              <w:adjustRightInd w:val="0"/>
              <w:spacing w:after="0" w:line="240" w:lineRule="auto"/>
              <w:rPr>
                <w:rFonts w:ascii="Verdana" w:hAnsi="Verdana"/>
              </w:rPr>
            </w:pPr>
            <w:r>
              <w:rPr>
                <w:rFonts w:ascii="Verdana" w:hAnsi="Verdana"/>
              </w:rPr>
              <w:t xml:space="preserve">The Committee was advised that the Health Board had continued to achieve the Public Sector Payments target of 95% and noted the Single Tender Actions taken since the last reporting period.  </w:t>
            </w:r>
          </w:p>
          <w:p w14:paraId="719F88FF" w14:textId="77777777" w:rsidR="00DD2B99" w:rsidRDefault="00DD2B99" w:rsidP="009A26F7">
            <w:pPr>
              <w:autoSpaceDE w:val="0"/>
              <w:autoSpaceDN w:val="0"/>
              <w:adjustRightInd w:val="0"/>
              <w:spacing w:after="0" w:line="240" w:lineRule="auto"/>
              <w:rPr>
                <w:rFonts w:ascii="Verdana" w:hAnsi="Verdana"/>
              </w:rPr>
            </w:pPr>
          </w:p>
          <w:p w14:paraId="0A6A4765" w14:textId="5BEA10ED" w:rsidR="00DD2B99" w:rsidRPr="004243E6" w:rsidRDefault="00AC2355" w:rsidP="009A26F7">
            <w:pPr>
              <w:autoSpaceDE w:val="0"/>
              <w:autoSpaceDN w:val="0"/>
              <w:adjustRightInd w:val="0"/>
              <w:spacing w:after="0" w:line="240" w:lineRule="auto"/>
              <w:rPr>
                <w:rFonts w:ascii="Verdana" w:hAnsi="Verdana"/>
              </w:rPr>
            </w:pPr>
            <w:r>
              <w:rPr>
                <w:rFonts w:ascii="Verdana" w:hAnsi="Verdana"/>
              </w:rPr>
              <w:t>The Chair</w:t>
            </w:r>
            <w:r w:rsidR="00DD2B99">
              <w:rPr>
                <w:rFonts w:ascii="Verdana" w:hAnsi="Verdana"/>
              </w:rPr>
              <w:t xml:space="preserve"> queried how the Committee could gain assurance that the Health Board had received value for money in respect of some Single Tender Actions</w:t>
            </w:r>
            <w:r>
              <w:rPr>
                <w:rFonts w:ascii="Verdana" w:hAnsi="Verdana"/>
              </w:rPr>
              <w:t xml:space="preserve"> and specifically in relation to the contract that was awarded extension to the car park as there would have been multiple contractors with the ability to undertake this work.  The Committee requested clarity on why the contract was awarded in that way.  </w:t>
            </w:r>
            <w:r w:rsidR="00DD2B99">
              <w:rPr>
                <w:rFonts w:ascii="Verdana" w:hAnsi="Verdana"/>
              </w:rPr>
              <w:t xml:space="preserve">It was agreed that this was something Finance colleagues should consider and report back to the next Committee.  </w:t>
            </w:r>
            <w:r w:rsidR="00DD2B99" w:rsidRPr="00DD2B99">
              <w:rPr>
                <w:rFonts w:ascii="Verdana" w:hAnsi="Verdana"/>
                <w:b/>
              </w:rPr>
              <w:t>ACTION: Director of Finance</w:t>
            </w:r>
            <w:r w:rsidR="009127FD">
              <w:rPr>
                <w:rFonts w:ascii="Verdana" w:hAnsi="Verdana"/>
                <w:b/>
              </w:rPr>
              <w:t xml:space="preserve">, </w:t>
            </w:r>
            <w:r w:rsidR="00DD2B99" w:rsidRPr="00DD2B99">
              <w:rPr>
                <w:rFonts w:ascii="Verdana" w:hAnsi="Verdana"/>
                <w:b/>
              </w:rPr>
              <w:t>Procurement</w:t>
            </w:r>
            <w:r w:rsidR="009127FD">
              <w:rPr>
                <w:rFonts w:ascii="Verdana" w:hAnsi="Verdana"/>
                <w:b/>
              </w:rPr>
              <w:t xml:space="preserve"> &amp; Value </w:t>
            </w:r>
            <w:r w:rsidR="00DD2B99" w:rsidRPr="00DD2B99">
              <w:rPr>
                <w:rFonts w:ascii="Verdana" w:hAnsi="Verdana"/>
                <w:b/>
              </w:rPr>
              <w:t>/Assistant Finance Director</w:t>
            </w:r>
            <w:r w:rsidR="00DD2B99">
              <w:rPr>
                <w:rFonts w:ascii="Verdana" w:hAnsi="Verdana"/>
              </w:rPr>
              <w:t xml:space="preserve"> </w:t>
            </w:r>
          </w:p>
          <w:p w14:paraId="761C642A" w14:textId="77777777" w:rsidR="000201DE" w:rsidRDefault="000201DE" w:rsidP="009A26F7">
            <w:pPr>
              <w:autoSpaceDE w:val="0"/>
              <w:autoSpaceDN w:val="0"/>
              <w:adjustRightInd w:val="0"/>
              <w:spacing w:after="0" w:line="240" w:lineRule="auto"/>
              <w:rPr>
                <w:rFonts w:ascii="Verdana" w:hAnsi="Verdana"/>
                <w:b/>
              </w:rPr>
            </w:pPr>
          </w:p>
          <w:p w14:paraId="5EA6F876" w14:textId="77777777" w:rsidR="000201DE" w:rsidRDefault="00597310" w:rsidP="009A26F7">
            <w:pPr>
              <w:autoSpaceDE w:val="0"/>
              <w:autoSpaceDN w:val="0"/>
              <w:adjustRightInd w:val="0"/>
              <w:spacing w:after="0" w:line="240" w:lineRule="auto"/>
              <w:rPr>
                <w:rFonts w:ascii="Verdana" w:hAnsi="Verdana"/>
              </w:rPr>
            </w:pPr>
            <w:r w:rsidRPr="00597310">
              <w:rPr>
                <w:rFonts w:ascii="Verdana" w:hAnsi="Verdana"/>
              </w:rPr>
              <w:t xml:space="preserve">The Committee </w:t>
            </w:r>
            <w:r w:rsidRPr="00597310">
              <w:rPr>
                <w:rFonts w:ascii="Verdana" w:hAnsi="Verdana"/>
                <w:b/>
              </w:rPr>
              <w:t>ENDORSED</w:t>
            </w:r>
            <w:r w:rsidRPr="00597310">
              <w:rPr>
                <w:rFonts w:ascii="Verdana" w:hAnsi="Verdana"/>
              </w:rPr>
              <w:t xml:space="preserve"> the proposed changes to the Overseas Visitors Policy and</w:t>
            </w:r>
            <w:r w:rsidRPr="00597310">
              <w:rPr>
                <w:rFonts w:ascii="Verdana" w:hAnsi="Verdana"/>
                <w:b/>
              </w:rPr>
              <w:t xml:space="preserve"> APPROVED</w:t>
            </w:r>
            <w:r w:rsidRPr="00597310">
              <w:rPr>
                <w:rFonts w:ascii="Verdana" w:hAnsi="Verdana"/>
              </w:rPr>
              <w:t xml:space="preserve"> the report.  </w:t>
            </w:r>
          </w:p>
          <w:p w14:paraId="55336305" w14:textId="7B8CABC7" w:rsidR="00866851" w:rsidRPr="00597310" w:rsidRDefault="00866851" w:rsidP="009A26F7">
            <w:pPr>
              <w:autoSpaceDE w:val="0"/>
              <w:autoSpaceDN w:val="0"/>
              <w:adjustRightInd w:val="0"/>
              <w:spacing w:after="0" w:line="240" w:lineRule="auto"/>
              <w:rPr>
                <w:rFonts w:ascii="Verdana" w:hAnsi="Verdana"/>
              </w:rPr>
            </w:pPr>
          </w:p>
        </w:tc>
      </w:tr>
      <w:tr w:rsidR="000201DE" w:rsidRPr="00AA209E" w14:paraId="002A711E" w14:textId="77777777" w:rsidTr="77C01DF4">
        <w:tc>
          <w:tcPr>
            <w:tcW w:w="1760" w:type="dxa"/>
          </w:tcPr>
          <w:p w14:paraId="0F79639E" w14:textId="10579135" w:rsidR="000201DE" w:rsidRDefault="000201DE" w:rsidP="001A5C35">
            <w:pPr>
              <w:spacing w:after="0" w:line="240" w:lineRule="auto"/>
              <w:rPr>
                <w:rFonts w:ascii="Verdana" w:hAnsi="Verdana"/>
                <w:b/>
              </w:rPr>
            </w:pPr>
            <w:r>
              <w:rPr>
                <w:rFonts w:ascii="Verdana" w:hAnsi="Verdana"/>
                <w:b/>
              </w:rPr>
              <w:lastRenderedPageBreak/>
              <w:t>AC 0302/13</w:t>
            </w:r>
          </w:p>
        </w:tc>
        <w:tc>
          <w:tcPr>
            <w:tcW w:w="8867" w:type="dxa"/>
          </w:tcPr>
          <w:p w14:paraId="357DCF50" w14:textId="77777777" w:rsidR="000201DE" w:rsidRDefault="000201DE" w:rsidP="009A26F7">
            <w:pPr>
              <w:autoSpaceDE w:val="0"/>
              <w:autoSpaceDN w:val="0"/>
              <w:adjustRightInd w:val="0"/>
              <w:spacing w:after="0" w:line="240" w:lineRule="auto"/>
              <w:rPr>
                <w:rFonts w:ascii="Verdana" w:hAnsi="Verdana"/>
                <w:b/>
              </w:rPr>
            </w:pPr>
            <w:r>
              <w:rPr>
                <w:rFonts w:ascii="Verdana" w:hAnsi="Verdana"/>
                <w:b/>
              </w:rPr>
              <w:t xml:space="preserve">Losses and Special Payments Report </w:t>
            </w:r>
          </w:p>
          <w:p w14:paraId="744083D9" w14:textId="77777777" w:rsidR="000201DE" w:rsidRDefault="000201DE" w:rsidP="009A26F7">
            <w:pPr>
              <w:autoSpaceDE w:val="0"/>
              <w:autoSpaceDN w:val="0"/>
              <w:adjustRightInd w:val="0"/>
              <w:spacing w:after="0" w:line="240" w:lineRule="auto"/>
              <w:rPr>
                <w:rFonts w:ascii="Verdana" w:hAnsi="Verdana"/>
                <w:b/>
              </w:rPr>
            </w:pPr>
          </w:p>
          <w:p w14:paraId="6A6A304D" w14:textId="04C00935" w:rsidR="000201DE" w:rsidRDefault="000201DE" w:rsidP="009A26F7">
            <w:pPr>
              <w:autoSpaceDE w:val="0"/>
              <w:autoSpaceDN w:val="0"/>
              <w:adjustRightInd w:val="0"/>
              <w:spacing w:after="0" w:line="240" w:lineRule="auto"/>
              <w:rPr>
                <w:rFonts w:ascii="Verdana" w:hAnsi="Verdana"/>
              </w:rPr>
            </w:pPr>
            <w:r w:rsidRPr="000201DE">
              <w:rPr>
                <w:rFonts w:ascii="Verdana" w:hAnsi="Verdana"/>
              </w:rPr>
              <w:t xml:space="preserve">The Committee received the standard report and noted financial </w:t>
            </w:r>
            <w:r w:rsidR="006811B4" w:rsidRPr="000201DE">
              <w:rPr>
                <w:rFonts w:ascii="Verdana" w:hAnsi="Verdana"/>
              </w:rPr>
              <w:t>position</w:t>
            </w:r>
            <w:r w:rsidRPr="000201DE">
              <w:rPr>
                <w:rFonts w:ascii="Verdana" w:hAnsi="Verdana"/>
              </w:rPr>
              <w:t xml:space="preserve"> in respect of losses and special payments as at end of December 2021.  </w:t>
            </w:r>
          </w:p>
          <w:p w14:paraId="06CBD743" w14:textId="77777777" w:rsidR="009E1212" w:rsidRDefault="009E1212" w:rsidP="009A26F7">
            <w:pPr>
              <w:autoSpaceDE w:val="0"/>
              <w:autoSpaceDN w:val="0"/>
              <w:adjustRightInd w:val="0"/>
              <w:spacing w:after="0" w:line="240" w:lineRule="auto"/>
              <w:rPr>
                <w:rFonts w:ascii="Verdana" w:hAnsi="Verdana"/>
              </w:rPr>
            </w:pPr>
          </w:p>
          <w:p w14:paraId="1F88646C" w14:textId="77777777" w:rsidR="009E1212" w:rsidRDefault="009E1212" w:rsidP="009A26F7">
            <w:pPr>
              <w:autoSpaceDE w:val="0"/>
              <w:autoSpaceDN w:val="0"/>
              <w:adjustRightInd w:val="0"/>
              <w:spacing w:after="0" w:line="240" w:lineRule="auto"/>
              <w:rPr>
                <w:rFonts w:ascii="Verdana" w:hAnsi="Verdana"/>
              </w:rPr>
            </w:pPr>
            <w:r>
              <w:rPr>
                <w:rFonts w:ascii="Verdana" w:hAnsi="Verdana"/>
              </w:rPr>
              <w:t xml:space="preserve">The Committee </w:t>
            </w:r>
            <w:r w:rsidRPr="009E1212">
              <w:rPr>
                <w:rFonts w:ascii="Verdana" w:hAnsi="Verdana"/>
                <w:b/>
              </w:rPr>
              <w:t>NOTED</w:t>
            </w:r>
            <w:r>
              <w:rPr>
                <w:rFonts w:ascii="Verdana" w:hAnsi="Verdana"/>
              </w:rPr>
              <w:t xml:space="preserve"> the report for </w:t>
            </w:r>
            <w:r w:rsidRPr="009E1212">
              <w:rPr>
                <w:rFonts w:ascii="Verdana" w:hAnsi="Verdana"/>
                <w:b/>
              </w:rPr>
              <w:t>ASSURANCE</w:t>
            </w:r>
            <w:r>
              <w:rPr>
                <w:rFonts w:ascii="Verdana" w:hAnsi="Verdana"/>
              </w:rPr>
              <w:t xml:space="preserve">.  </w:t>
            </w:r>
          </w:p>
          <w:p w14:paraId="5197CDB2" w14:textId="77777777" w:rsidR="00866851" w:rsidRDefault="00866851" w:rsidP="009A26F7">
            <w:pPr>
              <w:autoSpaceDE w:val="0"/>
              <w:autoSpaceDN w:val="0"/>
              <w:adjustRightInd w:val="0"/>
              <w:spacing w:after="0" w:line="240" w:lineRule="auto"/>
            </w:pPr>
          </w:p>
          <w:p w14:paraId="3EEF5F5E" w14:textId="4E814DF0" w:rsidR="00866851" w:rsidRPr="000201DE" w:rsidRDefault="00866851" w:rsidP="009A26F7">
            <w:pPr>
              <w:autoSpaceDE w:val="0"/>
              <w:autoSpaceDN w:val="0"/>
              <w:adjustRightInd w:val="0"/>
              <w:spacing w:after="0" w:line="240" w:lineRule="auto"/>
              <w:rPr>
                <w:rFonts w:ascii="Verdana" w:hAnsi="Verdana"/>
              </w:rPr>
            </w:pPr>
          </w:p>
        </w:tc>
      </w:tr>
      <w:tr w:rsidR="00A637CD" w:rsidRPr="00AA209E" w14:paraId="6003A3C3" w14:textId="77777777" w:rsidTr="77C01DF4">
        <w:tc>
          <w:tcPr>
            <w:tcW w:w="1760" w:type="dxa"/>
            <w:shd w:val="clear" w:color="auto" w:fill="D9D9D9" w:themeFill="background1" w:themeFillShade="D9"/>
          </w:tcPr>
          <w:p w14:paraId="6E04E91E" w14:textId="36870110" w:rsidR="00A637CD" w:rsidRPr="00AA209E" w:rsidRDefault="00A637CD" w:rsidP="00FF2D82">
            <w:pPr>
              <w:spacing w:after="0" w:line="240" w:lineRule="auto"/>
              <w:rPr>
                <w:rFonts w:ascii="Verdana" w:hAnsi="Verdana"/>
                <w:b/>
              </w:rPr>
            </w:pPr>
          </w:p>
        </w:tc>
        <w:tc>
          <w:tcPr>
            <w:tcW w:w="8867" w:type="dxa"/>
            <w:shd w:val="clear" w:color="auto" w:fill="D9D9D9" w:themeFill="background1" w:themeFillShade="D9"/>
          </w:tcPr>
          <w:p w14:paraId="4D7015DD" w14:textId="030F6E0B" w:rsidR="00A637CD" w:rsidRPr="00396319" w:rsidRDefault="00FD5FAD" w:rsidP="001A5C35">
            <w:pPr>
              <w:autoSpaceDE w:val="0"/>
              <w:autoSpaceDN w:val="0"/>
              <w:adjustRightInd w:val="0"/>
              <w:spacing w:after="0" w:line="240" w:lineRule="auto"/>
              <w:rPr>
                <w:rFonts w:ascii="Verdana" w:hAnsi="Verdana"/>
                <w:b/>
              </w:rPr>
            </w:pPr>
            <w:r>
              <w:rPr>
                <w:rFonts w:ascii="Verdana" w:hAnsi="Verdana"/>
                <w:b/>
              </w:rPr>
              <w:t>Fi</w:t>
            </w:r>
            <w:r w:rsidR="008A6800">
              <w:rPr>
                <w:rFonts w:ascii="Verdana" w:hAnsi="Verdana"/>
                <w:b/>
              </w:rPr>
              <w:t xml:space="preserve">nancial Planning and Performance </w:t>
            </w:r>
            <w:r>
              <w:rPr>
                <w:rFonts w:ascii="Verdana" w:hAnsi="Verdana"/>
                <w:b/>
              </w:rPr>
              <w:t xml:space="preserve"> </w:t>
            </w:r>
          </w:p>
        </w:tc>
      </w:tr>
      <w:tr w:rsidR="002933FE" w:rsidRPr="00AA209E" w14:paraId="78548641" w14:textId="77777777" w:rsidTr="77C01DF4">
        <w:tc>
          <w:tcPr>
            <w:tcW w:w="1760" w:type="dxa"/>
          </w:tcPr>
          <w:p w14:paraId="06AE5FF0" w14:textId="4E60C342" w:rsidR="002933FE" w:rsidRPr="00AA209E" w:rsidRDefault="002B426F" w:rsidP="001A5C35">
            <w:pPr>
              <w:spacing w:after="0" w:line="240" w:lineRule="auto"/>
              <w:rPr>
                <w:rFonts w:ascii="Verdana" w:hAnsi="Verdana"/>
                <w:b/>
              </w:rPr>
            </w:pPr>
            <w:r>
              <w:rPr>
                <w:rFonts w:ascii="Verdana" w:hAnsi="Verdana"/>
                <w:b/>
              </w:rPr>
              <w:t>AC 0302</w:t>
            </w:r>
            <w:r w:rsidR="002933FE">
              <w:rPr>
                <w:rFonts w:ascii="Verdana" w:hAnsi="Verdana"/>
                <w:b/>
              </w:rPr>
              <w:t>/1</w:t>
            </w:r>
            <w:r w:rsidR="002933FE" w:rsidRPr="002933FE">
              <w:rPr>
                <w:rFonts w:ascii="Verdana" w:hAnsi="Verdana"/>
                <w:b/>
              </w:rPr>
              <w:t>2</w:t>
            </w:r>
          </w:p>
        </w:tc>
        <w:tc>
          <w:tcPr>
            <w:tcW w:w="8867" w:type="dxa"/>
          </w:tcPr>
          <w:p w14:paraId="1814081D" w14:textId="77777777" w:rsidR="00275BD7" w:rsidRPr="00275BD7" w:rsidRDefault="00275BD7" w:rsidP="00275BD7">
            <w:pPr>
              <w:autoSpaceDE w:val="0"/>
              <w:autoSpaceDN w:val="0"/>
              <w:adjustRightInd w:val="0"/>
              <w:spacing w:after="0" w:line="240" w:lineRule="auto"/>
              <w:rPr>
                <w:rFonts w:ascii="Verdana" w:eastAsia="Times New Roman" w:hAnsi="Verdana" w:cs="Arial"/>
                <w:b/>
              </w:rPr>
            </w:pPr>
            <w:r w:rsidRPr="00275BD7">
              <w:rPr>
                <w:rFonts w:ascii="Verdana" w:eastAsia="Times New Roman" w:hAnsi="Verdana" w:cs="Arial"/>
                <w:b/>
              </w:rPr>
              <w:t xml:space="preserve">Finance Report </w:t>
            </w:r>
          </w:p>
          <w:p w14:paraId="53880A57" w14:textId="77777777" w:rsidR="00275BD7" w:rsidRPr="00275BD7" w:rsidRDefault="00275BD7" w:rsidP="00275BD7">
            <w:pPr>
              <w:autoSpaceDE w:val="0"/>
              <w:autoSpaceDN w:val="0"/>
              <w:adjustRightInd w:val="0"/>
              <w:spacing w:after="0" w:line="240" w:lineRule="auto"/>
              <w:rPr>
                <w:rFonts w:ascii="Verdana" w:eastAsia="Times New Roman" w:hAnsi="Verdana"/>
                <w:b/>
              </w:rPr>
            </w:pPr>
          </w:p>
          <w:p w14:paraId="25018239" w14:textId="77777777" w:rsidR="00275BD7" w:rsidRPr="00275BD7" w:rsidRDefault="00275BD7" w:rsidP="00275BD7">
            <w:pPr>
              <w:autoSpaceDE w:val="0"/>
              <w:autoSpaceDN w:val="0"/>
              <w:adjustRightInd w:val="0"/>
              <w:spacing w:after="0" w:line="240" w:lineRule="auto"/>
              <w:rPr>
                <w:rFonts w:ascii="Verdana" w:eastAsia="Times New Roman" w:hAnsi="Verdana"/>
              </w:rPr>
            </w:pPr>
            <w:r w:rsidRPr="00275BD7">
              <w:rPr>
                <w:rFonts w:ascii="Verdana" w:eastAsia="Times New Roman" w:hAnsi="Verdana"/>
              </w:rPr>
              <w:t>The Committee was presented with the Month 9 financial report.  It was highlighted that the Health Board had reported a projection of financial balance by year end with a favourable underspend of £100,000 for the year to date.  It was explained that financial balance is largely due to the COVID funding received from Welsh Government.</w:t>
            </w:r>
          </w:p>
          <w:p w14:paraId="45ED9DA6" w14:textId="77777777" w:rsidR="00275BD7" w:rsidRPr="00275BD7" w:rsidRDefault="00275BD7" w:rsidP="00275BD7">
            <w:pPr>
              <w:autoSpaceDE w:val="0"/>
              <w:autoSpaceDN w:val="0"/>
              <w:adjustRightInd w:val="0"/>
              <w:spacing w:after="0" w:line="240" w:lineRule="auto"/>
              <w:rPr>
                <w:rFonts w:ascii="Verdana" w:eastAsia="Times New Roman" w:hAnsi="Verdana"/>
              </w:rPr>
            </w:pPr>
          </w:p>
          <w:p w14:paraId="47C5B415" w14:textId="77777777" w:rsidR="00275BD7" w:rsidRPr="00275BD7" w:rsidRDefault="00275BD7" w:rsidP="00275BD7">
            <w:pPr>
              <w:autoSpaceDE w:val="0"/>
              <w:autoSpaceDN w:val="0"/>
              <w:adjustRightInd w:val="0"/>
              <w:spacing w:after="0" w:line="240" w:lineRule="auto"/>
              <w:rPr>
                <w:rFonts w:ascii="Verdana" w:eastAsia="Times New Roman" w:hAnsi="Verdana"/>
              </w:rPr>
            </w:pPr>
            <w:r w:rsidRPr="00275BD7">
              <w:rPr>
                <w:rFonts w:ascii="Verdana" w:eastAsia="Times New Roman" w:hAnsi="Verdana"/>
              </w:rPr>
              <w:t xml:space="preserve">Key points </w:t>
            </w:r>
            <w:proofErr w:type="gramStart"/>
            <w:r w:rsidRPr="00275BD7">
              <w:rPr>
                <w:rFonts w:ascii="Verdana" w:eastAsia="Times New Roman" w:hAnsi="Verdana"/>
              </w:rPr>
              <w:t>identified;</w:t>
            </w:r>
            <w:proofErr w:type="gramEnd"/>
          </w:p>
          <w:p w14:paraId="069A6E1D" w14:textId="77777777" w:rsidR="00275BD7" w:rsidRPr="00275BD7" w:rsidRDefault="00275BD7" w:rsidP="00275BD7">
            <w:pPr>
              <w:numPr>
                <w:ilvl w:val="0"/>
                <w:numId w:val="30"/>
              </w:numPr>
              <w:autoSpaceDE w:val="0"/>
              <w:autoSpaceDN w:val="0"/>
              <w:adjustRightInd w:val="0"/>
              <w:spacing w:after="0" w:line="240" w:lineRule="auto"/>
              <w:contextualSpacing/>
              <w:rPr>
                <w:rFonts w:ascii="Verdana" w:eastAsia="Times New Roman" w:hAnsi="Verdana"/>
              </w:rPr>
            </w:pPr>
            <w:r w:rsidRPr="00275BD7">
              <w:rPr>
                <w:rFonts w:ascii="Verdana" w:eastAsia="Times New Roman" w:hAnsi="Verdana"/>
              </w:rPr>
              <w:t>covid funding anticipated had now been confirmed and received from WG</w:t>
            </w:r>
          </w:p>
          <w:p w14:paraId="6D7EF1E6" w14:textId="77777777" w:rsidR="00275BD7" w:rsidRPr="00275BD7" w:rsidRDefault="00275BD7" w:rsidP="00275BD7">
            <w:pPr>
              <w:numPr>
                <w:ilvl w:val="0"/>
                <w:numId w:val="30"/>
              </w:numPr>
              <w:autoSpaceDE w:val="0"/>
              <w:autoSpaceDN w:val="0"/>
              <w:adjustRightInd w:val="0"/>
              <w:spacing w:after="0" w:line="240" w:lineRule="auto"/>
              <w:contextualSpacing/>
              <w:rPr>
                <w:rFonts w:ascii="Verdana" w:eastAsia="Times New Roman" w:hAnsi="Verdana"/>
              </w:rPr>
            </w:pPr>
            <w:r w:rsidRPr="00275BD7">
              <w:rPr>
                <w:rFonts w:ascii="Verdana" w:eastAsia="Times New Roman" w:hAnsi="Verdana"/>
              </w:rPr>
              <w:t xml:space="preserve">variable pay </w:t>
            </w:r>
            <w:proofErr w:type="gramStart"/>
            <w:r w:rsidRPr="00275BD7">
              <w:rPr>
                <w:rFonts w:ascii="Verdana" w:eastAsia="Times New Roman" w:hAnsi="Verdana"/>
              </w:rPr>
              <w:t>spend</w:t>
            </w:r>
            <w:proofErr w:type="gramEnd"/>
            <w:r w:rsidRPr="00275BD7">
              <w:rPr>
                <w:rFonts w:ascii="Verdana" w:eastAsia="Times New Roman" w:hAnsi="Verdana"/>
              </w:rPr>
              <w:t xml:space="preserve"> had increased due to significant staff absences due to isolation resulting from increased staff COVID infection rates and continued urgent care pressures</w:t>
            </w:r>
          </w:p>
          <w:p w14:paraId="3A12FA91" w14:textId="77777777" w:rsidR="00275BD7" w:rsidRPr="00275BD7" w:rsidRDefault="00275BD7" w:rsidP="00275BD7">
            <w:pPr>
              <w:numPr>
                <w:ilvl w:val="0"/>
                <w:numId w:val="30"/>
              </w:numPr>
              <w:autoSpaceDE w:val="0"/>
              <w:autoSpaceDN w:val="0"/>
              <w:adjustRightInd w:val="0"/>
              <w:spacing w:after="0" w:line="240" w:lineRule="auto"/>
              <w:contextualSpacing/>
              <w:rPr>
                <w:rFonts w:ascii="Verdana" w:eastAsia="Times New Roman" w:hAnsi="Verdana"/>
              </w:rPr>
            </w:pPr>
            <w:r w:rsidRPr="00275BD7">
              <w:rPr>
                <w:rFonts w:ascii="Verdana" w:eastAsia="Times New Roman" w:hAnsi="Verdana"/>
              </w:rPr>
              <w:t>savings achievement is in line with plan</w:t>
            </w:r>
          </w:p>
          <w:p w14:paraId="052369D1" w14:textId="77777777" w:rsidR="00275BD7" w:rsidRPr="00275BD7" w:rsidRDefault="00275BD7" w:rsidP="00275BD7">
            <w:pPr>
              <w:numPr>
                <w:ilvl w:val="0"/>
                <w:numId w:val="30"/>
              </w:numPr>
              <w:autoSpaceDE w:val="0"/>
              <w:autoSpaceDN w:val="0"/>
              <w:adjustRightInd w:val="0"/>
              <w:spacing w:after="0" w:line="240" w:lineRule="auto"/>
              <w:contextualSpacing/>
              <w:rPr>
                <w:rFonts w:ascii="Verdana" w:eastAsia="Times New Roman" w:hAnsi="Verdana"/>
              </w:rPr>
            </w:pPr>
            <w:r w:rsidRPr="00275BD7">
              <w:rPr>
                <w:rFonts w:ascii="Verdana" w:eastAsia="Times New Roman" w:hAnsi="Verdana"/>
              </w:rPr>
              <w:t>uncertainty of future operational pressures due to Omicron response and impact on recovery delivery</w:t>
            </w:r>
          </w:p>
          <w:p w14:paraId="3A9F21EF" w14:textId="77777777" w:rsidR="00275BD7" w:rsidRPr="00275BD7" w:rsidRDefault="00275BD7" w:rsidP="00275BD7">
            <w:pPr>
              <w:numPr>
                <w:ilvl w:val="0"/>
                <w:numId w:val="30"/>
              </w:numPr>
              <w:autoSpaceDE w:val="0"/>
              <w:autoSpaceDN w:val="0"/>
              <w:adjustRightInd w:val="0"/>
              <w:spacing w:after="0" w:line="240" w:lineRule="auto"/>
              <w:contextualSpacing/>
              <w:rPr>
                <w:rFonts w:ascii="Verdana" w:eastAsia="Times New Roman" w:hAnsi="Verdana"/>
              </w:rPr>
            </w:pPr>
            <w:r w:rsidRPr="00275BD7">
              <w:rPr>
                <w:rFonts w:ascii="Verdana" w:eastAsia="Times New Roman" w:hAnsi="Verdana"/>
              </w:rPr>
              <w:t xml:space="preserve">the need to improve the underlying financial position to support future sustainability </w:t>
            </w:r>
          </w:p>
          <w:p w14:paraId="05E5B1B5" w14:textId="77777777" w:rsidR="00275BD7" w:rsidRPr="00275BD7" w:rsidRDefault="00275BD7" w:rsidP="00275BD7">
            <w:pPr>
              <w:autoSpaceDE w:val="0"/>
              <w:autoSpaceDN w:val="0"/>
              <w:adjustRightInd w:val="0"/>
              <w:spacing w:after="0" w:line="240" w:lineRule="auto"/>
              <w:rPr>
                <w:rFonts w:ascii="Verdana" w:eastAsia="Times New Roman" w:hAnsi="Verdana"/>
              </w:rPr>
            </w:pPr>
          </w:p>
          <w:p w14:paraId="57DF2519" w14:textId="77777777" w:rsidR="00275BD7" w:rsidRPr="00275BD7" w:rsidRDefault="00275BD7" w:rsidP="00275BD7">
            <w:pPr>
              <w:autoSpaceDE w:val="0"/>
              <w:autoSpaceDN w:val="0"/>
              <w:adjustRightInd w:val="0"/>
              <w:spacing w:after="0" w:line="240" w:lineRule="auto"/>
              <w:rPr>
                <w:rFonts w:ascii="Verdana" w:eastAsia="Times New Roman" w:hAnsi="Verdana"/>
              </w:rPr>
            </w:pPr>
            <w:r w:rsidRPr="00275BD7">
              <w:rPr>
                <w:rFonts w:ascii="Verdana" w:eastAsia="Times New Roman" w:hAnsi="Verdana"/>
              </w:rPr>
              <w:t>The Director of Finance, Procurement &amp; VBHC (</w:t>
            </w:r>
            <w:proofErr w:type="spellStart"/>
            <w:r w:rsidRPr="00275BD7">
              <w:rPr>
                <w:rFonts w:ascii="Verdana" w:eastAsia="Times New Roman" w:hAnsi="Verdana"/>
              </w:rPr>
              <w:t>DoF</w:t>
            </w:r>
            <w:proofErr w:type="spellEnd"/>
            <w:r w:rsidRPr="00275BD7">
              <w:rPr>
                <w:rFonts w:ascii="Verdana" w:eastAsia="Times New Roman" w:hAnsi="Verdana"/>
              </w:rPr>
              <w:t xml:space="preserve">) advised that a recent budget allocation letter had been received from Welsh Government which would afford the Health Board the opportunity to improve its underlying position.  It was highlighted that the Health Board would not receive the same level of funding to be made available from Welsh Government next year and this will present a significant challenge.  </w:t>
            </w:r>
          </w:p>
          <w:p w14:paraId="269F20B3" w14:textId="77777777" w:rsidR="00275BD7" w:rsidRPr="00275BD7" w:rsidRDefault="00275BD7" w:rsidP="00275BD7">
            <w:pPr>
              <w:autoSpaceDE w:val="0"/>
              <w:autoSpaceDN w:val="0"/>
              <w:adjustRightInd w:val="0"/>
              <w:spacing w:after="0" w:line="240" w:lineRule="auto"/>
              <w:rPr>
                <w:rFonts w:ascii="Verdana" w:eastAsia="Times New Roman" w:hAnsi="Verdana"/>
              </w:rPr>
            </w:pPr>
          </w:p>
          <w:p w14:paraId="41B64D17" w14:textId="3CEE8D46" w:rsidR="00275BD7" w:rsidRPr="00275BD7" w:rsidRDefault="00275BD7" w:rsidP="00275BD7">
            <w:pPr>
              <w:autoSpaceDE w:val="0"/>
              <w:autoSpaceDN w:val="0"/>
              <w:adjustRightInd w:val="0"/>
              <w:spacing w:after="0" w:line="240" w:lineRule="auto"/>
              <w:rPr>
                <w:rFonts w:ascii="Verdana" w:eastAsia="Times New Roman" w:hAnsi="Verdana"/>
              </w:rPr>
            </w:pPr>
            <w:r w:rsidRPr="00275BD7">
              <w:rPr>
                <w:rFonts w:ascii="Verdana" w:eastAsia="Times New Roman" w:hAnsi="Verdana"/>
              </w:rPr>
              <w:t xml:space="preserve">The </w:t>
            </w:r>
            <w:proofErr w:type="spellStart"/>
            <w:r w:rsidRPr="00275BD7">
              <w:rPr>
                <w:rFonts w:ascii="Verdana" w:eastAsia="Times New Roman" w:hAnsi="Verdana"/>
              </w:rPr>
              <w:t>DoF</w:t>
            </w:r>
            <w:proofErr w:type="spellEnd"/>
            <w:r w:rsidRPr="00275BD7">
              <w:rPr>
                <w:rFonts w:ascii="Verdana" w:eastAsia="Times New Roman" w:hAnsi="Verdana"/>
              </w:rPr>
              <w:t xml:space="preserve"> confirmed that there will be a significant challenge in relation to the emerging financial forecast predicted for 2022/23. There is Executive Team consensus to refresh the HB approach to operating efficiently and re-engage with staff in relation to the management of resources. A programme of work is being developed including OD, structural support, </w:t>
            </w:r>
            <w:proofErr w:type="gramStart"/>
            <w:r w:rsidRPr="00275BD7">
              <w:rPr>
                <w:rFonts w:ascii="Verdana" w:eastAsia="Times New Roman" w:hAnsi="Verdana"/>
              </w:rPr>
              <w:t>education</w:t>
            </w:r>
            <w:proofErr w:type="gramEnd"/>
            <w:r w:rsidRPr="00275BD7">
              <w:rPr>
                <w:rFonts w:ascii="Verdana" w:eastAsia="Times New Roman" w:hAnsi="Verdana"/>
              </w:rPr>
              <w:t xml:space="preserve"> and reporting mechanisms to progress improved resource utilisation and efficiency through the priority transformation programmes.  It was agreed that an update on this would be presented to the Committee at its next meeting.  </w:t>
            </w:r>
            <w:r w:rsidRPr="00275BD7">
              <w:rPr>
                <w:rFonts w:ascii="Verdana" w:eastAsia="Times New Roman" w:hAnsi="Verdana"/>
                <w:b/>
                <w:bCs/>
              </w:rPr>
              <w:t>ACTION: Director of Finance, Procurement &amp; V</w:t>
            </w:r>
            <w:r w:rsidR="009127FD">
              <w:rPr>
                <w:rFonts w:ascii="Verdana" w:eastAsia="Times New Roman" w:hAnsi="Verdana"/>
                <w:b/>
                <w:bCs/>
              </w:rPr>
              <w:t>alue</w:t>
            </w:r>
            <w:r w:rsidRPr="00275BD7">
              <w:rPr>
                <w:rFonts w:ascii="Verdana" w:eastAsia="Times New Roman" w:hAnsi="Verdana"/>
              </w:rPr>
              <w:t xml:space="preserve"> </w:t>
            </w:r>
          </w:p>
          <w:p w14:paraId="09B851F0" w14:textId="77777777" w:rsidR="00275BD7" w:rsidRPr="00275BD7" w:rsidRDefault="00275BD7" w:rsidP="00275BD7">
            <w:pPr>
              <w:autoSpaceDE w:val="0"/>
              <w:autoSpaceDN w:val="0"/>
              <w:adjustRightInd w:val="0"/>
              <w:spacing w:after="0" w:line="240" w:lineRule="auto"/>
              <w:rPr>
                <w:rFonts w:ascii="Verdana" w:eastAsia="Times New Roman" w:hAnsi="Verdana"/>
              </w:rPr>
            </w:pPr>
          </w:p>
          <w:p w14:paraId="7F2C0AD9" w14:textId="77777777" w:rsidR="00275BD7" w:rsidRPr="00275BD7" w:rsidRDefault="00275BD7" w:rsidP="00275BD7">
            <w:pPr>
              <w:autoSpaceDE w:val="0"/>
              <w:autoSpaceDN w:val="0"/>
              <w:adjustRightInd w:val="0"/>
              <w:spacing w:after="0" w:line="240" w:lineRule="auto"/>
              <w:rPr>
                <w:rFonts w:ascii="Verdana" w:eastAsia="Times New Roman" w:hAnsi="Verdana"/>
              </w:rPr>
            </w:pPr>
            <w:r w:rsidRPr="00275BD7">
              <w:rPr>
                <w:rFonts w:ascii="Verdana" w:eastAsia="Times New Roman" w:hAnsi="Verdana"/>
              </w:rPr>
              <w:t xml:space="preserve">The Committee </w:t>
            </w:r>
            <w:r w:rsidRPr="00275BD7">
              <w:rPr>
                <w:rFonts w:ascii="Verdana" w:eastAsia="Times New Roman" w:hAnsi="Verdana"/>
                <w:b/>
              </w:rPr>
              <w:t xml:space="preserve">NOTED </w:t>
            </w:r>
            <w:r w:rsidRPr="00275BD7">
              <w:rPr>
                <w:rFonts w:ascii="Verdana" w:eastAsia="Times New Roman" w:hAnsi="Verdana"/>
              </w:rPr>
              <w:t xml:space="preserve">the Month 9 financial report.  </w:t>
            </w:r>
          </w:p>
          <w:p w14:paraId="6D51DB3C" w14:textId="7DAA28E0" w:rsidR="00560F9B" w:rsidRPr="00565730" w:rsidRDefault="00560F9B" w:rsidP="00275BD7">
            <w:pPr>
              <w:autoSpaceDE w:val="0"/>
              <w:autoSpaceDN w:val="0"/>
              <w:adjustRightInd w:val="0"/>
              <w:spacing w:after="0" w:line="240" w:lineRule="auto"/>
              <w:contextualSpacing/>
              <w:rPr>
                <w:rFonts w:ascii="Verdana" w:hAnsi="Verdana"/>
              </w:rPr>
            </w:pPr>
          </w:p>
        </w:tc>
      </w:tr>
      <w:tr w:rsidR="00D57C0E" w:rsidRPr="00AA209E" w14:paraId="18EA056C" w14:textId="77777777" w:rsidTr="77C01DF4">
        <w:tc>
          <w:tcPr>
            <w:tcW w:w="1760" w:type="dxa"/>
            <w:shd w:val="clear" w:color="auto" w:fill="D9D9D9" w:themeFill="background1" w:themeFillShade="D9"/>
          </w:tcPr>
          <w:p w14:paraId="02397551" w14:textId="79BA77EA" w:rsidR="00E77856" w:rsidRPr="006C3DD5" w:rsidRDefault="00E77856" w:rsidP="006C3DD5">
            <w:pPr>
              <w:spacing w:after="0" w:line="240" w:lineRule="auto"/>
              <w:rPr>
                <w:rFonts w:ascii="Verdana" w:hAnsi="Verdana"/>
                <w:b/>
              </w:rPr>
            </w:pPr>
          </w:p>
        </w:tc>
        <w:tc>
          <w:tcPr>
            <w:tcW w:w="8867" w:type="dxa"/>
            <w:shd w:val="clear" w:color="auto" w:fill="D9D9D9" w:themeFill="background1" w:themeFillShade="D9"/>
          </w:tcPr>
          <w:p w14:paraId="71565AE5" w14:textId="236FE0C4" w:rsidR="00D57C0E" w:rsidRPr="001423F6" w:rsidRDefault="008A6800" w:rsidP="001A5C35">
            <w:pPr>
              <w:autoSpaceDE w:val="0"/>
              <w:autoSpaceDN w:val="0"/>
              <w:adjustRightInd w:val="0"/>
              <w:spacing w:after="0" w:line="240" w:lineRule="auto"/>
              <w:rPr>
                <w:rFonts w:ascii="Verdana" w:hAnsi="Verdana"/>
                <w:b/>
              </w:rPr>
            </w:pPr>
            <w:r>
              <w:rPr>
                <w:rFonts w:ascii="Verdana" w:hAnsi="Verdana"/>
                <w:b/>
              </w:rPr>
              <w:t xml:space="preserve">Corporate </w:t>
            </w:r>
            <w:r w:rsidR="00FD5FAD">
              <w:rPr>
                <w:rFonts w:ascii="Verdana" w:hAnsi="Verdana"/>
                <w:b/>
              </w:rPr>
              <w:t>Governance</w:t>
            </w:r>
            <w:r>
              <w:rPr>
                <w:rFonts w:ascii="Verdana" w:hAnsi="Verdana"/>
                <w:b/>
              </w:rPr>
              <w:t>, Risk and Assurance</w:t>
            </w:r>
            <w:r w:rsidR="00FD5FAD">
              <w:rPr>
                <w:rFonts w:ascii="Verdana" w:hAnsi="Verdana"/>
                <w:b/>
              </w:rPr>
              <w:t xml:space="preserve"> (part 2)</w:t>
            </w:r>
          </w:p>
        </w:tc>
      </w:tr>
      <w:tr w:rsidR="002933FE" w:rsidRPr="00AA209E" w14:paraId="01BBCA01" w14:textId="77777777" w:rsidTr="77C01DF4">
        <w:tc>
          <w:tcPr>
            <w:tcW w:w="1760" w:type="dxa"/>
          </w:tcPr>
          <w:p w14:paraId="52D5853C" w14:textId="4A27E4B7" w:rsidR="002933FE" w:rsidRDefault="002933FE" w:rsidP="002933FE">
            <w:pPr>
              <w:spacing w:after="0" w:line="240" w:lineRule="auto"/>
              <w:rPr>
                <w:rFonts w:ascii="Verdana" w:hAnsi="Verdana"/>
                <w:b/>
              </w:rPr>
            </w:pPr>
            <w:r w:rsidRPr="002933FE">
              <w:rPr>
                <w:rFonts w:ascii="Verdana" w:hAnsi="Verdana"/>
                <w:b/>
              </w:rPr>
              <w:t>AC</w:t>
            </w:r>
            <w:r w:rsidR="002B426F">
              <w:rPr>
                <w:rFonts w:ascii="Verdana" w:hAnsi="Verdana"/>
                <w:b/>
              </w:rPr>
              <w:t xml:space="preserve"> 0302</w:t>
            </w:r>
            <w:r w:rsidRPr="002933FE">
              <w:rPr>
                <w:rFonts w:ascii="Verdana" w:hAnsi="Verdana"/>
                <w:b/>
              </w:rPr>
              <w:t>/</w:t>
            </w:r>
            <w:r>
              <w:rPr>
                <w:rFonts w:ascii="Verdana" w:hAnsi="Verdana"/>
                <w:b/>
              </w:rPr>
              <w:t>14</w:t>
            </w:r>
          </w:p>
          <w:p w14:paraId="64DEBEF3" w14:textId="39ADB181" w:rsidR="002933FE" w:rsidRPr="00AA209E" w:rsidRDefault="002933FE" w:rsidP="002933FE">
            <w:pPr>
              <w:spacing w:after="0" w:line="240" w:lineRule="auto"/>
              <w:rPr>
                <w:rFonts w:ascii="Verdana" w:hAnsi="Verdana"/>
                <w:b/>
              </w:rPr>
            </w:pPr>
          </w:p>
        </w:tc>
        <w:tc>
          <w:tcPr>
            <w:tcW w:w="8867" w:type="dxa"/>
          </w:tcPr>
          <w:p w14:paraId="6087C968" w14:textId="21BBE810" w:rsidR="002933FE" w:rsidRPr="00FD5FAD" w:rsidRDefault="00FD5FAD" w:rsidP="00E77856">
            <w:pPr>
              <w:spacing w:after="0" w:line="240" w:lineRule="auto"/>
              <w:rPr>
                <w:rFonts w:ascii="Verdana" w:hAnsi="Verdana"/>
                <w:b/>
              </w:rPr>
            </w:pPr>
            <w:r w:rsidRPr="00FD5FAD">
              <w:rPr>
                <w:rFonts w:ascii="Verdana" w:hAnsi="Verdana"/>
                <w:b/>
              </w:rPr>
              <w:t xml:space="preserve">Committee Risk Report </w:t>
            </w:r>
          </w:p>
          <w:p w14:paraId="40C26E67" w14:textId="77777777" w:rsidR="00FD5FAD" w:rsidRPr="001423F6" w:rsidRDefault="00FD5FAD" w:rsidP="00E77856">
            <w:pPr>
              <w:spacing w:after="0" w:line="240" w:lineRule="auto"/>
              <w:rPr>
                <w:rFonts w:ascii="Verdana" w:hAnsi="Verdana"/>
              </w:rPr>
            </w:pPr>
          </w:p>
          <w:p w14:paraId="0188C2B3" w14:textId="7BF37B77" w:rsidR="00311CB6" w:rsidRDefault="00311CB6" w:rsidP="006C3DD5">
            <w:pPr>
              <w:autoSpaceDE w:val="0"/>
              <w:autoSpaceDN w:val="0"/>
              <w:adjustRightInd w:val="0"/>
              <w:spacing w:after="0" w:line="240" w:lineRule="auto"/>
              <w:rPr>
                <w:rFonts w:ascii="Verdana" w:hAnsi="Verdana"/>
              </w:rPr>
            </w:pPr>
            <w:r>
              <w:rPr>
                <w:rFonts w:ascii="Verdana" w:hAnsi="Verdana"/>
              </w:rPr>
              <w:t xml:space="preserve">The Head of Risk and Assurance outlined the key points and updates of the report, including: </w:t>
            </w:r>
          </w:p>
          <w:p w14:paraId="5EB6054E" w14:textId="77777777" w:rsidR="00311CB6" w:rsidRPr="00311CB6" w:rsidRDefault="00311CB6" w:rsidP="00311CB6">
            <w:pPr>
              <w:pStyle w:val="ListParagraph"/>
              <w:numPr>
                <w:ilvl w:val="0"/>
                <w:numId w:val="22"/>
              </w:numPr>
              <w:spacing w:before="120" w:after="120" w:line="264" w:lineRule="auto"/>
              <w:contextualSpacing/>
              <w:rPr>
                <w:rFonts w:ascii="Verdana" w:hAnsi="Verdana" w:cs="Arial"/>
              </w:rPr>
            </w:pPr>
            <w:r w:rsidRPr="00311CB6">
              <w:rPr>
                <w:rFonts w:ascii="Verdana" w:hAnsi="Verdana" w:cs="Arial"/>
              </w:rPr>
              <w:lastRenderedPageBreak/>
              <w:t>National Once for Wales (</w:t>
            </w:r>
            <w:proofErr w:type="spellStart"/>
            <w:r w:rsidRPr="00311CB6">
              <w:rPr>
                <w:rFonts w:ascii="Verdana" w:hAnsi="Verdana" w:cs="Arial"/>
              </w:rPr>
              <w:t>OfW</w:t>
            </w:r>
            <w:proofErr w:type="spellEnd"/>
            <w:r w:rsidRPr="00311CB6">
              <w:rPr>
                <w:rFonts w:ascii="Verdana" w:hAnsi="Verdana" w:cs="Arial"/>
              </w:rPr>
              <w:t xml:space="preserve">) development of a risk management specific </w:t>
            </w:r>
            <w:proofErr w:type="gramStart"/>
            <w:r w:rsidRPr="00311CB6">
              <w:rPr>
                <w:rFonts w:ascii="Verdana" w:hAnsi="Verdana" w:cs="Arial"/>
              </w:rPr>
              <w:t>module;</w:t>
            </w:r>
            <w:proofErr w:type="gramEnd"/>
            <w:r w:rsidRPr="00311CB6">
              <w:rPr>
                <w:rFonts w:ascii="Verdana" w:hAnsi="Verdana" w:cs="Arial"/>
              </w:rPr>
              <w:t xml:space="preserve"> </w:t>
            </w:r>
          </w:p>
          <w:p w14:paraId="07F675B4" w14:textId="77777777" w:rsidR="00311CB6" w:rsidRPr="00311CB6" w:rsidRDefault="00311CB6" w:rsidP="00311CB6">
            <w:pPr>
              <w:pStyle w:val="ListParagraph"/>
              <w:numPr>
                <w:ilvl w:val="0"/>
                <w:numId w:val="22"/>
              </w:numPr>
              <w:spacing w:before="120" w:after="120" w:line="264" w:lineRule="auto"/>
              <w:contextualSpacing/>
              <w:rPr>
                <w:rFonts w:ascii="Verdana" w:hAnsi="Verdana" w:cs="Arial"/>
              </w:rPr>
            </w:pPr>
            <w:r w:rsidRPr="00311CB6">
              <w:rPr>
                <w:rFonts w:ascii="Verdana" w:hAnsi="Verdana" w:cs="Arial"/>
              </w:rPr>
              <w:t xml:space="preserve">Continued embedding of the Risk Management Strategy and associated delivery framework within operational and Divisional </w:t>
            </w:r>
            <w:proofErr w:type="gramStart"/>
            <w:r w:rsidRPr="00311CB6">
              <w:rPr>
                <w:rFonts w:ascii="Verdana" w:hAnsi="Verdana" w:cs="Arial"/>
              </w:rPr>
              <w:t>teams;</w:t>
            </w:r>
            <w:proofErr w:type="gramEnd"/>
          </w:p>
          <w:p w14:paraId="150E313E" w14:textId="77777777" w:rsidR="00311CB6" w:rsidRPr="00311CB6" w:rsidRDefault="00311CB6" w:rsidP="00311CB6">
            <w:pPr>
              <w:pStyle w:val="ListParagraph"/>
              <w:numPr>
                <w:ilvl w:val="0"/>
                <w:numId w:val="22"/>
              </w:numPr>
              <w:spacing w:before="120" w:after="120" w:line="264" w:lineRule="auto"/>
              <w:contextualSpacing/>
              <w:rPr>
                <w:rFonts w:ascii="Verdana" w:hAnsi="Verdana" w:cs="Arial"/>
              </w:rPr>
            </w:pPr>
            <w:r w:rsidRPr="00311CB6">
              <w:rPr>
                <w:rFonts w:ascii="Verdana" w:hAnsi="Verdana" w:cs="Arial"/>
              </w:rPr>
              <w:t xml:space="preserve">Current, high level, status of all strategic risks; and, </w:t>
            </w:r>
          </w:p>
          <w:p w14:paraId="5C83C980" w14:textId="23A4C76C" w:rsidR="00311CB6" w:rsidRPr="00311CB6" w:rsidRDefault="00311CB6" w:rsidP="00311CB6">
            <w:pPr>
              <w:pStyle w:val="ListParagraph"/>
              <w:numPr>
                <w:ilvl w:val="0"/>
                <w:numId w:val="22"/>
              </w:numPr>
              <w:spacing w:before="120" w:after="120" w:line="264" w:lineRule="auto"/>
              <w:contextualSpacing/>
              <w:rPr>
                <w:rFonts w:ascii="Verdana" w:hAnsi="Verdana" w:cs="Arial"/>
              </w:rPr>
            </w:pPr>
            <w:r w:rsidRPr="00311CB6">
              <w:rPr>
                <w:rFonts w:ascii="Verdana" w:hAnsi="Verdana" w:cs="Arial"/>
              </w:rPr>
              <w:t xml:space="preserve">Update </w:t>
            </w:r>
            <w:r w:rsidR="004603F7" w:rsidRPr="00311CB6">
              <w:rPr>
                <w:rFonts w:ascii="Verdana" w:hAnsi="Verdana" w:cs="Arial"/>
              </w:rPr>
              <w:t>position</w:t>
            </w:r>
            <w:r w:rsidRPr="00311CB6">
              <w:rPr>
                <w:rFonts w:ascii="Verdana" w:hAnsi="Verdana" w:cs="Arial"/>
              </w:rPr>
              <w:t xml:space="preserve"> of previous internal and external audit recommendations. </w:t>
            </w:r>
          </w:p>
          <w:p w14:paraId="3FCF087A" w14:textId="6F7A6306" w:rsidR="00311CB6" w:rsidRDefault="00A27D78" w:rsidP="006C3DD5">
            <w:pPr>
              <w:autoSpaceDE w:val="0"/>
              <w:autoSpaceDN w:val="0"/>
              <w:adjustRightInd w:val="0"/>
              <w:spacing w:after="0" w:line="240" w:lineRule="auto"/>
              <w:rPr>
                <w:rFonts w:ascii="Verdana" w:hAnsi="Verdana"/>
              </w:rPr>
            </w:pPr>
            <w:r>
              <w:rPr>
                <w:rFonts w:ascii="Verdana" w:hAnsi="Verdana"/>
              </w:rPr>
              <w:t>Committee members noted the improvements made to date</w:t>
            </w:r>
            <w:r w:rsidR="002C52FC">
              <w:rPr>
                <w:rFonts w:ascii="Verdana" w:hAnsi="Verdana"/>
              </w:rPr>
              <w:t xml:space="preserve"> </w:t>
            </w:r>
            <w:proofErr w:type="gramStart"/>
            <w:r w:rsidR="002C52FC">
              <w:rPr>
                <w:rFonts w:ascii="Verdana" w:hAnsi="Verdana"/>
              </w:rPr>
              <w:t>in regard to</w:t>
            </w:r>
            <w:proofErr w:type="gramEnd"/>
            <w:r w:rsidR="002C52FC">
              <w:rPr>
                <w:rFonts w:ascii="Verdana" w:hAnsi="Verdana"/>
              </w:rPr>
              <w:t xml:space="preserve"> the previous internal and external audit recommendations.  Members </w:t>
            </w:r>
            <w:r>
              <w:rPr>
                <w:rFonts w:ascii="Verdana" w:hAnsi="Verdana"/>
              </w:rPr>
              <w:t xml:space="preserve">commented that the report was becoming more meaningful and useful in respect of </w:t>
            </w:r>
            <w:r w:rsidR="002C52FC">
              <w:rPr>
                <w:rFonts w:ascii="Verdana" w:hAnsi="Verdana"/>
              </w:rPr>
              <w:t xml:space="preserve">providing assurance on </w:t>
            </w:r>
            <w:r>
              <w:rPr>
                <w:rFonts w:ascii="Verdana" w:hAnsi="Verdana"/>
              </w:rPr>
              <w:t xml:space="preserve">how risks were managed within the Health Board.  </w:t>
            </w:r>
          </w:p>
          <w:p w14:paraId="2843E567" w14:textId="77777777" w:rsidR="00C702AF" w:rsidRDefault="00C702AF" w:rsidP="006C3DD5">
            <w:pPr>
              <w:autoSpaceDE w:val="0"/>
              <w:autoSpaceDN w:val="0"/>
              <w:adjustRightInd w:val="0"/>
              <w:spacing w:after="0" w:line="240" w:lineRule="auto"/>
              <w:rPr>
                <w:rFonts w:ascii="Verdana" w:hAnsi="Verdana"/>
              </w:rPr>
            </w:pPr>
          </w:p>
          <w:p w14:paraId="4FC47BE8" w14:textId="39389454" w:rsidR="00C702AF" w:rsidRDefault="00C702AF" w:rsidP="006C3DD5">
            <w:pPr>
              <w:autoSpaceDE w:val="0"/>
              <w:autoSpaceDN w:val="0"/>
              <w:adjustRightInd w:val="0"/>
              <w:spacing w:after="0" w:line="240" w:lineRule="auto"/>
              <w:rPr>
                <w:rFonts w:ascii="Verdana" w:hAnsi="Verdana"/>
              </w:rPr>
            </w:pPr>
            <w:r>
              <w:rPr>
                <w:rFonts w:ascii="Verdana" w:hAnsi="Verdana"/>
              </w:rPr>
              <w:t>The Committee was advised that an additional paper outlining the key milestones for delivery</w:t>
            </w:r>
            <w:r w:rsidR="00A74877">
              <w:rPr>
                <w:rFonts w:ascii="Verdana" w:hAnsi="Verdana"/>
              </w:rPr>
              <w:t xml:space="preserve"> and implementation</w:t>
            </w:r>
            <w:r>
              <w:rPr>
                <w:rFonts w:ascii="Verdana" w:hAnsi="Verdana"/>
              </w:rPr>
              <w:t xml:space="preserve"> of the risk management strategy, including the implementation of the Once for Wales (</w:t>
            </w:r>
            <w:proofErr w:type="spellStart"/>
            <w:r>
              <w:rPr>
                <w:rFonts w:ascii="Verdana" w:hAnsi="Verdana"/>
              </w:rPr>
              <w:t>OfW</w:t>
            </w:r>
            <w:proofErr w:type="spellEnd"/>
            <w:r>
              <w:rPr>
                <w:rFonts w:ascii="Verdana" w:hAnsi="Verdana"/>
              </w:rPr>
              <w:t xml:space="preserve">) risk management module, would be provided to the Audit, Finance and Risk Committee at the April 2022 meeting.  </w:t>
            </w:r>
            <w:r w:rsidRPr="00C702AF">
              <w:rPr>
                <w:rFonts w:ascii="Verdana" w:hAnsi="Verdana"/>
                <w:b/>
              </w:rPr>
              <w:t>ACTION: Head of Corporate Services, Risk and Assurance</w:t>
            </w:r>
            <w:r>
              <w:rPr>
                <w:rFonts w:ascii="Verdana" w:hAnsi="Verdana"/>
              </w:rPr>
              <w:t xml:space="preserve"> </w:t>
            </w:r>
          </w:p>
          <w:p w14:paraId="664FB9F2" w14:textId="77777777" w:rsidR="00A27D78" w:rsidRDefault="00A27D78" w:rsidP="006C3DD5">
            <w:pPr>
              <w:autoSpaceDE w:val="0"/>
              <w:autoSpaceDN w:val="0"/>
              <w:adjustRightInd w:val="0"/>
              <w:spacing w:after="0" w:line="240" w:lineRule="auto"/>
              <w:rPr>
                <w:rFonts w:ascii="Verdana" w:hAnsi="Verdana"/>
              </w:rPr>
            </w:pPr>
          </w:p>
          <w:p w14:paraId="1B9D64AA" w14:textId="0E7087F5" w:rsidR="00A27D78" w:rsidRDefault="00A27D78" w:rsidP="006C3DD5">
            <w:pPr>
              <w:autoSpaceDE w:val="0"/>
              <w:autoSpaceDN w:val="0"/>
              <w:adjustRightInd w:val="0"/>
              <w:spacing w:after="0" w:line="240" w:lineRule="auto"/>
              <w:rPr>
                <w:rFonts w:ascii="Verdana" w:hAnsi="Verdana"/>
              </w:rPr>
            </w:pPr>
            <w:r>
              <w:rPr>
                <w:rFonts w:ascii="Verdana" w:hAnsi="Verdana"/>
              </w:rPr>
              <w:t xml:space="preserve">The Committee </w:t>
            </w:r>
            <w:r w:rsidRPr="00A27D78">
              <w:rPr>
                <w:rFonts w:ascii="Verdana" w:hAnsi="Verdana"/>
                <w:b/>
              </w:rPr>
              <w:t>NOTED</w:t>
            </w:r>
            <w:r>
              <w:rPr>
                <w:rFonts w:ascii="Verdana" w:hAnsi="Verdana"/>
              </w:rPr>
              <w:t xml:space="preserve"> the report for </w:t>
            </w:r>
            <w:r w:rsidRPr="00A27D78">
              <w:rPr>
                <w:rFonts w:ascii="Verdana" w:hAnsi="Verdana"/>
                <w:b/>
              </w:rPr>
              <w:t>ASSURANCE</w:t>
            </w:r>
            <w:r>
              <w:rPr>
                <w:rFonts w:ascii="Verdana" w:hAnsi="Verdana"/>
              </w:rPr>
              <w:t xml:space="preserve">.  </w:t>
            </w:r>
          </w:p>
          <w:p w14:paraId="5C389512" w14:textId="77777777" w:rsidR="00410CB2" w:rsidRPr="00A14CB0" w:rsidRDefault="00410CB2" w:rsidP="006C3DD5">
            <w:pPr>
              <w:autoSpaceDE w:val="0"/>
              <w:autoSpaceDN w:val="0"/>
              <w:adjustRightInd w:val="0"/>
              <w:spacing w:after="0" w:line="240" w:lineRule="auto"/>
              <w:rPr>
                <w:rFonts w:ascii="Verdana" w:hAnsi="Verdana"/>
              </w:rPr>
            </w:pPr>
          </w:p>
        </w:tc>
      </w:tr>
      <w:tr w:rsidR="006C3DD5" w:rsidRPr="00AA209E" w14:paraId="5D1E2AF4" w14:textId="77777777" w:rsidTr="77C01DF4">
        <w:tc>
          <w:tcPr>
            <w:tcW w:w="1760" w:type="dxa"/>
            <w:tcBorders>
              <w:bottom w:val="single" w:sz="4" w:space="0" w:color="auto"/>
            </w:tcBorders>
            <w:shd w:val="clear" w:color="auto" w:fill="D9D9D9" w:themeFill="background1" w:themeFillShade="D9"/>
          </w:tcPr>
          <w:p w14:paraId="1C414283" w14:textId="76A1FF60" w:rsidR="006C3DD5" w:rsidRPr="00AA209E" w:rsidRDefault="006C3DD5" w:rsidP="006C3DD5">
            <w:pPr>
              <w:spacing w:after="0" w:line="240" w:lineRule="auto"/>
              <w:rPr>
                <w:rFonts w:ascii="Verdana" w:hAnsi="Verdana"/>
                <w:b/>
              </w:rPr>
            </w:pPr>
          </w:p>
        </w:tc>
        <w:tc>
          <w:tcPr>
            <w:tcW w:w="8867" w:type="dxa"/>
            <w:shd w:val="clear" w:color="auto" w:fill="D9D9D9" w:themeFill="background1" w:themeFillShade="D9"/>
          </w:tcPr>
          <w:p w14:paraId="0EA14D46" w14:textId="3D578713" w:rsidR="006C3DD5" w:rsidRPr="001423F6" w:rsidRDefault="003702DE" w:rsidP="006C3DD5">
            <w:pPr>
              <w:autoSpaceDE w:val="0"/>
              <w:autoSpaceDN w:val="0"/>
              <w:adjustRightInd w:val="0"/>
              <w:spacing w:after="0" w:line="240" w:lineRule="auto"/>
              <w:rPr>
                <w:rFonts w:ascii="Verdana" w:hAnsi="Verdana"/>
                <w:b/>
              </w:rPr>
            </w:pPr>
            <w:r>
              <w:rPr>
                <w:rFonts w:ascii="Verdana" w:hAnsi="Verdana"/>
                <w:b/>
              </w:rPr>
              <w:t xml:space="preserve">NWSSP Audit and Assurance – Internal Audit and Specialist Service Unit </w:t>
            </w:r>
          </w:p>
        </w:tc>
      </w:tr>
      <w:tr w:rsidR="001C3B13" w:rsidRPr="00AA209E" w14:paraId="672A4605" w14:textId="77777777" w:rsidTr="001C3B13">
        <w:tc>
          <w:tcPr>
            <w:tcW w:w="1760" w:type="dxa"/>
            <w:tcBorders>
              <w:bottom w:val="single" w:sz="4" w:space="0" w:color="auto"/>
            </w:tcBorders>
            <w:shd w:val="clear" w:color="auto" w:fill="auto"/>
          </w:tcPr>
          <w:p w14:paraId="473A17F9" w14:textId="1494D055" w:rsidR="001C3B13" w:rsidRPr="00AA209E" w:rsidRDefault="001C3B13" w:rsidP="006C3DD5">
            <w:pPr>
              <w:spacing w:after="0" w:line="240" w:lineRule="auto"/>
              <w:rPr>
                <w:rFonts w:ascii="Verdana" w:hAnsi="Verdana"/>
                <w:b/>
              </w:rPr>
            </w:pPr>
            <w:r>
              <w:rPr>
                <w:rFonts w:ascii="Verdana" w:hAnsi="Verdana"/>
                <w:b/>
              </w:rPr>
              <w:t>AC 0302/15</w:t>
            </w:r>
          </w:p>
        </w:tc>
        <w:tc>
          <w:tcPr>
            <w:tcW w:w="8867" w:type="dxa"/>
            <w:shd w:val="clear" w:color="auto" w:fill="auto"/>
          </w:tcPr>
          <w:p w14:paraId="5BCD2553" w14:textId="7F0A9B77" w:rsidR="001C3B13" w:rsidRDefault="001C3B13" w:rsidP="006C3DD5">
            <w:pPr>
              <w:autoSpaceDE w:val="0"/>
              <w:autoSpaceDN w:val="0"/>
              <w:adjustRightInd w:val="0"/>
              <w:spacing w:after="0" w:line="240" w:lineRule="auto"/>
              <w:rPr>
                <w:rFonts w:ascii="Verdana" w:hAnsi="Verdana"/>
                <w:b/>
              </w:rPr>
            </w:pPr>
            <w:r>
              <w:rPr>
                <w:rFonts w:ascii="Verdana" w:hAnsi="Verdana"/>
                <w:b/>
              </w:rPr>
              <w:t xml:space="preserve">Internal Audit Plan Progress Update </w:t>
            </w:r>
          </w:p>
          <w:p w14:paraId="6A05F964" w14:textId="77777777" w:rsidR="004C2CE8" w:rsidRDefault="004C2CE8" w:rsidP="00F84D57">
            <w:pPr>
              <w:rPr>
                <w:rFonts w:ascii="Verdana" w:hAnsi="Verdana"/>
                <w:b/>
              </w:rPr>
            </w:pPr>
          </w:p>
          <w:p w14:paraId="6517FAFE" w14:textId="133CF004" w:rsidR="00F84D57" w:rsidRPr="00800370" w:rsidRDefault="00800370" w:rsidP="00F84D57">
            <w:pPr>
              <w:rPr>
                <w:rStyle w:val="SubtleReference"/>
                <w:rFonts w:ascii="Verdana" w:hAnsi="Verdana"/>
                <w:smallCaps w:val="0"/>
                <w:color w:val="000000" w:themeColor="text1"/>
                <w:sz w:val="24"/>
              </w:rPr>
            </w:pPr>
            <w:r w:rsidRPr="00800370">
              <w:rPr>
                <w:rFonts w:ascii="Verdana" w:hAnsi="Verdana"/>
              </w:rPr>
              <w:t xml:space="preserve">The Committee was advised that there were 37 reviews planned for 2021/22 internal audit plan and the following table details the progress against each: </w:t>
            </w:r>
            <w:bookmarkStart w:id="0" w:name="_Toc53417670"/>
          </w:p>
          <w:tbl>
            <w:tblPr>
              <w:tblStyle w:val="TableGrid"/>
              <w:tblW w:w="7545" w:type="dxa"/>
              <w:jc w:val="center"/>
              <w:tblLook w:val="04A0" w:firstRow="1" w:lastRow="0" w:firstColumn="1" w:lastColumn="0" w:noHBand="0" w:noVBand="1"/>
            </w:tblPr>
            <w:tblGrid>
              <w:gridCol w:w="5807"/>
              <w:gridCol w:w="1738"/>
            </w:tblGrid>
            <w:tr w:rsidR="00F84D57" w:rsidRPr="00956549" w14:paraId="13101BBE" w14:textId="77777777" w:rsidTr="00F84D57">
              <w:trPr>
                <w:jc w:val="center"/>
              </w:trPr>
              <w:tc>
                <w:tcPr>
                  <w:tcW w:w="5807" w:type="dxa"/>
                </w:tcPr>
                <w:bookmarkEnd w:id="0"/>
                <w:p w14:paraId="6404DC41" w14:textId="77777777" w:rsidR="00F84D57" w:rsidRPr="00800370" w:rsidRDefault="00F84D57" w:rsidP="007316D1">
                  <w:pPr>
                    <w:framePr w:hSpace="180" w:wrap="around" w:vAnchor="text" w:hAnchor="text" w:x="-714" w:y="1"/>
                    <w:suppressOverlap/>
                    <w:rPr>
                      <w:rFonts w:ascii="Verdana" w:hAnsi="Verdana" w:cs="Arial"/>
                      <w:shd w:val="clear" w:color="auto" w:fill="FFFFFF" w:themeFill="background1"/>
                    </w:rPr>
                  </w:pPr>
                  <w:r w:rsidRPr="00800370">
                    <w:rPr>
                      <w:rFonts w:ascii="Verdana" w:hAnsi="Verdana" w:cs="Arial"/>
                      <w:shd w:val="clear" w:color="auto" w:fill="FFFFFF" w:themeFill="background1"/>
                    </w:rPr>
                    <w:t xml:space="preserve">Number of audits in plan:               </w:t>
                  </w:r>
                </w:p>
              </w:tc>
              <w:tc>
                <w:tcPr>
                  <w:tcW w:w="1738" w:type="dxa"/>
                </w:tcPr>
                <w:p w14:paraId="29829EBA" w14:textId="77777777" w:rsidR="00F84D57" w:rsidRPr="00800370" w:rsidRDefault="00F84D57" w:rsidP="007316D1">
                  <w:pPr>
                    <w:framePr w:hSpace="180" w:wrap="around" w:vAnchor="text" w:hAnchor="text" w:x="-714" w:y="1"/>
                    <w:suppressOverlap/>
                    <w:jc w:val="center"/>
                    <w:rPr>
                      <w:rFonts w:ascii="Verdana" w:hAnsi="Verdana" w:cs="Arial"/>
                      <w:shd w:val="clear" w:color="auto" w:fill="FFFFFF" w:themeFill="background1"/>
                    </w:rPr>
                  </w:pPr>
                  <w:r w:rsidRPr="00800370">
                    <w:rPr>
                      <w:rFonts w:ascii="Verdana" w:hAnsi="Verdana" w:cs="Arial"/>
                      <w:shd w:val="clear" w:color="auto" w:fill="FFFFFF" w:themeFill="background1"/>
                    </w:rPr>
                    <w:t>37</w:t>
                  </w:r>
                </w:p>
              </w:tc>
            </w:tr>
            <w:tr w:rsidR="00F84D57" w14:paraId="7BF786B6" w14:textId="77777777" w:rsidTr="00F84D57">
              <w:trPr>
                <w:jc w:val="center"/>
              </w:trPr>
              <w:tc>
                <w:tcPr>
                  <w:tcW w:w="5807" w:type="dxa"/>
                </w:tcPr>
                <w:p w14:paraId="6C04F727" w14:textId="77777777" w:rsidR="00F84D57" w:rsidRPr="00800370" w:rsidRDefault="00F84D57" w:rsidP="007316D1">
                  <w:pPr>
                    <w:framePr w:hSpace="180" w:wrap="around" w:vAnchor="text" w:hAnchor="text" w:x="-714" w:y="1"/>
                    <w:suppressOverlap/>
                    <w:rPr>
                      <w:rFonts w:ascii="Verdana" w:hAnsi="Verdana" w:cs="Arial"/>
                      <w:shd w:val="clear" w:color="auto" w:fill="FFFFFF" w:themeFill="background1"/>
                    </w:rPr>
                  </w:pPr>
                  <w:r w:rsidRPr="00800370">
                    <w:rPr>
                      <w:rFonts w:ascii="Verdana" w:hAnsi="Verdana" w:cs="Arial"/>
                      <w:shd w:val="clear" w:color="auto" w:fill="FFFFFF" w:themeFill="background1"/>
                    </w:rPr>
                    <w:t>Number of audits reported as final</w:t>
                  </w:r>
                </w:p>
              </w:tc>
              <w:tc>
                <w:tcPr>
                  <w:tcW w:w="1738" w:type="dxa"/>
                </w:tcPr>
                <w:p w14:paraId="158A76AD" w14:textId="77777777" w:rsidR="00F84D57" w:rsidRPr="00800370" w:rsidRDefault="00F84D57" w:rsidP="007316D1">
                  <w:pPr>
                    <w:framePr w:hSpace="180" w:wrap="around" w:vAnchor="text" w:hAnchor="text" w:x="-714" w:y="1"/>
                    <w:suppressOverlap/>
                    <w:jc w:val="center"/>
                    <w:rPr>
                      <w:rFonts w:ascii="Verdana" w:hAnsi="Verdana" w:cs="Arial"/>
                    </w:rPr>
                  </w:pPr>
                  <w:r w:rsidRPr="00800370">
                    <w:rPr>
                      <w:rFonts w:ascii="Verdana" w:hAnsi="Verdana" w:cs="Arial"/>
                    </w:rPr>
                    <w:t>12</w:t>
                  </w:r>
                </w:p>
              </w:tc>
            </w:tr>
            <w:tr w:rsidR="00F84D57" w14:paraId="108561AD" w14:textId="77777777" w:rsidTr="00F84D57">
              <w:trPr>
                <w:jc w:val="center"/>
              </w:trPr>
              <w:tc>
                <w:tcPr>
                  <w:tcW w:w="5807" w:type="dxa"/>
                </w:tcPr>
                <w:p w14:paraId="61F7F957" w14:textId="77777777" w:rsidR="00F84D57" w:rsidRPr="00800370" w:rsidRDefault="00F84D57" w:rsidP="007316D1">
                  <w:pPr>
                    <w:framePr w:hSpace="180" w:wrap="around" w:vAnchor="text" w:hAnchor="text" w:x="-714" w:y="1"/>
                    <w:suppressOverlap/>
                    <w:rPr>
                      <w:rFonts w:ascii="Verdana" w:hAnsi="Verdana" w:cs="Arial"/>
                      <w:shd w:val="clear" w:color="auto" w:fill="FFFFFF" w:themeFill="background1"/>
                    </w:rPr>
                  </w:pPr>
                  <w:r w:rsidRPr="00800370">
                    <w:rPr>
                      <w:rFonts w:ascii="Verdana" w:hAnsi="Verdana" w:cs="Arial"/>
                      <w:shd w:val="clear" w:color="auto" w:fill="FFFFFF" w:themeFill="background1"/>
                    </w:rPr>
                    <w:t>Number of audits reported in draft</w:t>
                  </w:r>
                </w:p>
              </w:tc>
              <w:tc>
                <w:tcPr>
                  <w:tcW w:w="1738" w:type="dxa"/>
                </w:tcPr>
                <w:p w14:paraId="012556F3" w14:textId="77777777" w:rsidR="00F84D57" w:rsidRPr="00800370" w:rsidRDefault="00F84D57" w:rsidP="007316D1">
                  <w:pPr>
                    <w:framePr w:hSpace="180" w:wrap="around" w:vAnchor="text" w:hAnchor="text" w:x="-714" w:y="1"/>
                    <w:suppressOverlap/>
                    <w:jc w:val="center"/>
                    <w:rPr>
                      <w:rFonts w:ascii="Verdana" w:hAnsi="Verdana" w:cs="Arial"/>
                    </w:rPr>
                  </w:pPr>
                  <w:r w:rsidRPr="00800370">
                    <w:rPr>
                      <w:rFonts w:ascii="Verdana" w:hAnsi="Verdana" w:cs="Arial"/>
                    </w:rPr>
                    <w:t>2</w:t>
                  </w:r>
                </w:p>
              </w:tc>
            </w:tr>
            <w:tr w:rsidR="00F84D57" w14:paraId="0ACFCA81" w14:textId="77777777" w:rsidTr="00F84D57">
              <w:trPr>
                <w:jc w:val="center"/>
              </w:trPr>
              <w:tc>
                <w:tcPr>
                  <w:tcW w:w="5807" w:type="dxa"/>
                </w:tcPr>
                <w:p w14:paraId="6800E291" w14:textId="77777777" w:rsidR="00F84D57" w:rsidRPr="00800370" w:rsidRDefault="00F84D57" w:rsidP="007316D1">
                  <w:pPr>
                    <w:framePr w:hSpace="180" w:wrap="around" w:vAnchor="text" w:hAnchor="text" w:x="-714" w:y="1"/>
                    <w:suppressOverlap/>
                    <w:rPr>
                      <w:rFonts w:ascii="Verdana" w:hAnsi="Verdana" w:cs="Arial"/>
                      <w:shd w:val="clear" w:color="auto" w:fill="FFFFFF" w:themeFill="background1"/>
                    </w:rPr>
                  </w:pPr>
                  <w:r w:rsidRPr="00800370">
                    <w:rPr>
                      <w:rFonts w:ascii="Verdana" w:hAnsi="Verdana" w:cs="Arial"/>
                      <w:shd w:val="clear" w:color="auto" w:fill="FFFFFF" w:themeFill="background1"/>
                    </w:rPr>
                    <w:t>Number of audits in progress</w:t>
                  </w:r>
                </w:p>
              </w:tc>
              <w:tc>
                <w:tcPr>
                  <w:tcW w:w="1738" w:type="dxa"/>
                </w:tcPr>
                <w:p w14:paraId="0500CD47" w14:textId="77777777" w:rsidR="00F84D57" w:rsidRPr="00800370" w:rsidRDefault="00F84D57" w:rsidP="007316D1">
                  <w:pPr>
                    <w:framePr w:hSpace="180" w:wrap="around" w:vAnchor="text" w:hAnchor="text" w:x="-714" w:y="1"/>
                    <w:suppressOverlap/>
                    <w:jc w:val="center"/>
                    <w:rPr>
                      <w:rFonts w:ascii="Verdana" w:hAnsi="Verdana" w:cs="Arial"/>
                    </w:rPr>
                  </w:pPr>
                  <w:r w:rsidRPr="00800370">
                    <w:rPr>
                      <w:rFonts w:ascii="Verdana" w:hAnsi="Verdana" w:cs="Arial"/>
                    </w:rPr>
                    <w:t>13</w:t>
                  </w:r>
                </w:p>
              </w:tc>
            </w:tr>
            <w:tr w:rsidR="00F84D57" w14:paraId="4DDD1556" w14:textId="77777777" w:rsidTr="00F84D57">
              <w:trPr>
                <w:jc w:val="center"/>
              </w:trPr>
              <w:tc>
                <w:tcPr>
                  <w:tcW w:w="5807" w:type="dxa"/>
                </w:tcPr>
                <w:p w14:paraId="609862B2" w14:textId="77777777" w:rsidR="00F84D57" w:rsidRPr="00800370" w:rsidRDefault="00F84D57" w:rsidP="007316D1">
                  <w:pPr>
                    <w:framePr w:hSpace="180" w:wrap="around" w:vAnchor="text" w:hAnchor="text" w:x="-714" w:y="1"/>
                    <w:suppressOverlap/>
                    <w:rPr>
                      <w:rFonts w:ascii="Verdana" w:hAnsi="Verdana" w:cs="Arial"/>
                      <w:shd w:val="clear" w:color="auto" w:fill="FFFFFF" w:themeFill="background1"/>
                    </w:rPr>
                  </w:pPr>
                  <w:r w:rsidRPr="00800370">
                    <w:rPr>
                      <w:rFonts w:ascii="Verdana" w:hAnsi="Verdana" w:cs="Arial"/>
                      <w:shd w:val="clear" w:color="auto" w:fill="FFFFFF" w:themeFill="background1"/>
                    </w:rPr>
                    <w:t>Number of audits at planning stage</w:t>
                  </w:r>
                </w:p>
              </w:tc>
              <w:tc>
                <w:tcPr>
                  <w:tcW w:w="1738" w:type="dxa"/>
                </w:tcPr>
                <w:p w14:paraId="510F2A78" w14:textId="77777777" w:rsidR="00F84D57" w:rsidRPr="00800370" w:rsidRDefault="00F84D57" w:rsidP="007316D1">
                  <w:pPr>
                    <w:framePr w:hSpace="180" w:wrap="around" w:vAnchor="text" w:hAnchor="text" w:x="-714" w:y="1"/>
                    <w:suppressOverlap/>
                    <w:jc w:val="center"/>
                    <w:rPr>
                      <w:rFonts w:ascii="Verdana" w:hAnsi="Verdana" w:cs="Arial"/>
                    </w:rPr>
                  </w:pPr>
                  <w:r w:rsidRPr="00800370">
                    <w:rPr>
                      <w:rFonts w:ascii="Verdana" w:hAnsi="Verdana" w:cs="Arial"/>
                    </w:rPr>
                    <w:t>3</w:t>
                  </w:r>
                </w:p>
              </w:tc>
            </w:tr>
            <w:tr w:rsidR="00F84D57" w14:paraId="3DF1A317" w14:textId="77777777" w:rsidTr="00F84D57">
              <w:trPr>
                <w:jc w:val="center"/>
              </w:trPr>
              <w:tc>
                <w:tcPr>
                  <w:tcW w:w="5807" w:type="dxa"/>
                </w:tcPr>
                <w:p w14:paraId="3588529E" w14:textId="77777777" w:rsidR="00F84D57" w:rsidRPr="00800370" w:rsidRDefault="00F84D57" w:rsidP="007316D1">
                  <w:pPr>
                    <w:framePr w:hSpace="180" w:wrap="around" w:vAnchor="text" w:hAnchor="text" w:x="-714" w:y="1"/>
                    <w:suppressOverlap/>
                    <w:rPr>
                      <w:rFonts w:ascii="Verdana" w:hAnsi="Verdana" w:cs="Arial"/>
                      <w:shd w:val="clear" w:color="auto" w:fill="FFFFFF" w:themeFill="background1"/>
                    </w:rPr>
                  </w:pPr>
                  <w:r w:rsidRPr="00800370">
                    <w:rPr>
                      <w:rFonts w:ascii="Verdana" w:hAnsi="Verdana" w:cs="Arial"/>
                      <w:shd w:val="clear" w:color="auto" w:fill="FFFFFF" w:themeFill="background1"/>
                    </w:rPr>
                    <w:t>Number of audits not started</w:t>
                  </w:r>
                </w:p>
              </w:tc>
              <w:tc>
                <w:tcPr>
                  <w:tcW w:w="1738" w:type="dxa"/>
                </w:tcPr>
                <w:p w14:paraId="49D65116" w14:textId="77777777" w:rsidR="00F84D57" w:rsidRPr="00800370" w:rsidRDefault="00F84D57" w:rsidP="007316D1">
                  <w:pPr>
                    <w:framePr w:hSpace="180" w:wrap="around" w:vAnchor="text" w:hAnchor="text" w:x="-714" w:y="1"/>
                    <w:suppressOverlap/>
                    <w:jc w:val="center"/>
                    <w:rPr>
                      <w:rFonts w:ascii="Verdana" w:hAnsi="Verdana" w:cs="Arial"/>
                    </w:rPr>
                  </w:pPr>
                  <w:r w:rsidRPr="00800370">
                    <w:rPr>
                      <w:rFonts w:ascii="Verdana" w:hAnsi="Verdana" w:cs="Arial"/>
                    </w:rPr>
                    <w:t>6</w:t>
                  </w:r>
                </w:p>
              </w:tc>
            </w:tr>
            <w:tr w:rsidR="00F84D57" w14:paraId="13DA7DEA" w14:textId="77777777" w:rsidTr="00F84D57">
              <w:trPr>
                <w:jc w:val="center"/>
              </w:trPr>
              <w:tc>
                <w:tcPr>
                  <w:tcW w:w="5807" w:type="dxa"/>
                </w:tcPr>
                <w:p w14:paraId="7A0A8AFC" w14:textId="77777777" w:rsidR="00F84D57" w:rsidRPr="00800370" w:rsidRDefault="00F84D57" w:rsidP="007316D1">
                  <w:pPr>
                    <w:framePr w:hSpace="180" w:wrap="around" w:vAnchor="text" w:hAnchor="text" w:x="-714" w:y="1"/>
                    <w:suppressOverlap/>
                    <w:rPr>
                      <w:rFonts w:ascii="Verdana" w:hAnsi="Verdana" w:cs="Arial"/>
                      <w:shd w:val="clear" w:color="auto" w:fill="FFFFFF" w:themeFill="background1"/>
                    </w:rPr>
                  </w:pPr>
                  <w:r w:rsidRPr="00800370">
                    <w:rPr>
                      <w:rFonts w:ascii="Verdana" w:hAnsi="Verdana" w:cs="Arial"/>
                      <w:shd w:val="clear" w:color="auto" w:fill="FFFFFF" w:themeFill="background1"/>
                    </w:rPr>
                    <w:t>Number of audits deferred</w:t>
                  </w:r>
                </w:p>
              </w:tc>
              <w:tc>
                <w:tcPr>
                  <w:tcW w:w="1738" w:type="dxa"/>
                </w:tcPr>
                <w:p w14:paraId="0182D964" w14:textId="77777777" w:rsidR="00F84D57" w:rsidRPr="00800370" w:rsidRDefault="00F84D57" w:rsidP="007316D1">
                  <w:pPr>
                    <w:framePr w:hSpace="180" w:wrap="around" w:vAnchor="text" w:hAnchor="text" w:x="-714" w:y="1"/>
                    <w:suppressOverlap/>
                    <w:jc w:val="center"/>
                    <w:rPr>
                      <w:rFonts w:ascii="Verdana" w:hAnsi="Verdana" w:cs="Arial"/>
                    </w:rPr>
                  </w:pPr>
                  <w:r w:rsidRPr="00800370">
                    <w:rPr>
                      <w:rFonts w:ascii="Verdana" w:hAnsi="Verdana" w:cs="Arial"/>
                    </w:rPr>
                    <w:t>1</w:t>
                  </w:r>
                </w:p>
              </w:tc>
            </w:tr>
          </w:tbl>
          <w:p w14:paraId="5BBA647B" w14:textId="77777777" w:rsidR="001C3B13" w:rsidRDefault="001C3B13" w:rsidP="006C3DD5">
            <w:pPr>
              <w:autoSpaceDE w:val="0"/>
              <w:autoSpaceDN w:val="0"/>
              <w:adjustRightInd w:val="0"/>
              <w:spacing w:after="0" w:line="240" w:lineRule="auto"/>
              <w:rPr>
                <w:rFonts w:ascii="Verdana" w:hAnsi="Verdana"/>
                <w:b/>
              </w:rPr>
            </w:pPr>
          </w:p>
          <w:p w14:paraId="3B352D61" w14:textId="77777777" w:rsidR="006E1DDD" w:rsidRDefault="006E1DDD" w:rsidP="006C3DD5">
            <w:pPr>
              <w:autoSpaceDE w:val="0"/>
              <w:autoSpaceDN w:val="0"/>
              <w:adjustRightInd w:val="0"/>
              <w:spacing w:after="0" w:line="240" w:lineRule="auto"/>
              <w:rPr>
                <w:rFonts w:ascii="Verdana" w:hAnsi="Verdana"/>
              </w:rPr>
            </w:pPr>
            <w:r>
              <w:rPr>
                <w:rFonts w:ascii="Verdana" w:hAnsi="Verdana"/>
              </w:rPr>
              <w:t xml:space="preserve">Within the report, Internal Audit had requested the deferral of the following audits: </w:t>
            </w:r>
          </w:p>
          <w:p w14:paraId="4228F7E0" w14:textId="77777777" w:rsidR="006E1DDD" w:rsidRPr="006E1DDD" w:rsidRDefault="006E1DDD" w:rsidP="006E1DDD">
            <w:pPr>
              <w:pStyle w:val="AuditBodyText"/>
              <w:numPr>
                <w:ilvl w:val="0"/>
                <w:numId w:val="29"/>
              </w:numPr>
              <w:spacing w:after="0"/>
              <w:ind w:left="499" w:hanging="357"/>
              <w:rPr>
                <w:sz w:val="22"/>
                <w:szCs w:val="22"/>
              </w:rPr>
            </w:pPr>
            <w:r w:rsidRPr="006E1DDD">
              <w:rPr>
                <w:sz w:val="22"/>
                <w:szCs w:val="22"/>
              </w:rPr>
              <w:t>Catering;</w:t>
            </w:r>
          </w:p>
          <w:p w14:paraId="38BA168E" w14:textId="77777777" w:rsidR="006E1DDD" w:rsidRPr="006E1DDD" w:rsidRDefault="006E1DDD" w:rsidP="006E1DDD">
            <w:pPr>
              <w:pStyle w:val="AuditBodyText"/>
              <w:numPr>
                <w:ilvl w:val="0"/>
                <w:numId w:val="29"/>
              </w:numPr>
              <w:spacing w:after="0"/>
              <w:ind w:left="499" w:hanging="357"/>
              <w:rPr>
                <w:sz w:val="22"/>
                <w:szCs w:val="22"/>
              </w:rPr>
            </w:pPr>
            <w:r w:rsidRPr="006E1DDD">
              <w:rPr>
                <w:sz w:val="22"/>
                <w:szCs w:val="22"/>
              </w:rPr>
              <w:t>Agile Working;</w:t>
            </w:r>
          </w:p>
          <w:p w14:paraId="560018AE" w14:textId="77777777" w:rsidR="006E1DDD" w:rsidRPr="006E1DDD" w:rsidRDefault="006E1DDD" w:rsidP="006E1DDD">
            <w:pPr>
              <w:pStyle w:val="AuditBodyText"/>
              <w:numPr>
                <w:ilvl w:val="0"/>
                <w:numId w:val="29"/>
              </w:numPr>
              <w:spacing w:after="0"/>
              <w:ind w:left="499" w:hanging="357"/>
              <w:rPr>
                <w:sz w:val="22"/>
                <w:szCs w:val="22"/>
              </w:rPr>
            </w:pPr>
            <w:r w:rsidRPr="006E1DDD">
              <w:rPr>
                <w:sz w:val="22"/>
                <w:szCs w:val="22"/>
              </w:rPr>
              <w:t>Monitoring Action Plans;</w:t>
            </w:r>
          </w:p>
          <w:p w14:paraId="5CBFB5E8" w14:textId="77777777" w:rsidR="006E1DDD" w:rsidRPr="006E1DDD" w:rsidRDefault="006E1DDD" w:rsidP="006E1DDD">
            <w:pPr>
              <w:pStyle w:val="AuditBodyText"/>
              <w:numPr>
                <w:ilvl w:val="0"/>
                <w:numId w:val="29"/>
              </w:numPr>
              <w:spacing w:after="0"/>
              <w:ind w:left="499" w:hanging="357"/>
              <w:rPr>
                <w:sz w:val="22"/>
                <w:szCs w:val="22"/>
              </w:rPr>
            </w:pPr>
            <w:r w:rsidRPr="006E1DDD">
              <w:rPr>
                <w:sz w:val="22"/>
                <w:szCs w:val="22"/>
              </w:rPr>
              <w:t>Clinical Futures – Care Closer to Home; and</w:t>
            </w:r>
          </w:p>
          <w:p w14:paraId="41B2784C" w14:textId="77777777" w:rsidR="006E1DDD" w:rsidRPr="006E1DDD" w:rsidRDefault="006E1DDD" w:rsidP="006E1DDD">
            <w:pPr>
              <w:pStyle w:val="AuditBodyText"/>
              <w:numPr>
                <w:ilvl w:val="0"/>
                <w:numId w:val="29"/>
              </w:numPr>
              <w:spacing w:after="0"/>
              <w:ind w:left="499" w:hanging="357"/>
              <w:rPr>
                <w:sz w:val="22"/>
                <w:szCs w:val="22"/>
              </w:rPr>
            </w:pPr>
            <w:r w:rsidRPr="006E1DDD">
              <w:rPr>
                <w:sz w:val="22"/>
                <w:szCs w:val="22"/>
              </w:rPr>
              <w:t>Quality Framework.</w:t>
            </w:r>
          </w:p>
          <w:p w14:paraId="549A54DD" w14:textId="77777777" w:rsidR="006E1DDD" w:rsidRDefault="006E1DDD" w:rsidP="006C3DD5">
            <w:pPr>
              <w:autoSpaceDE w:val="0"/>
              <w:autoSpaceDN w:val="0"/>
              <w:adjustRightInd w:val="0"/>
              <w:spacing w:after="0" w:line="240" w:lineRule="auto"/>
              <w:rPr>
                <w:rFonts w:ascii="Verdana" w:hAnsi="Verdana"/>
              </w:rPr>
            </w:pPr>
          </w:p>
          <w:p w14:paraId="55F8A97B" w14:textId="71259FE4" w:rsidR="006E1DDD" w:rsidRPr="007B75E7" w:rsidRDefault="007B75E7" w:rsidP="007B75E7">
            <w:pPr>
              <w:pStyle w:val="AuditBodyText"/>
              <w:spacing w:after="240"/>
              <w:rPr>
                <w:sz w:val="22"/>
                <w:szCs w:val="22"/>
              </w:rPr>
            </w:pPr>
            <w:r w:rsidRPr="007B75E7">
              <w:rPr>
                <w:sz w:val="22"/>
                <w:szCs w:val="22"/>
              </w:rPr>
              <w:t>In addition, an advisory report ha</w:t>
            </w:r>
            <w:r w:rsidR="00866851">
              <w:rPr>
                <w:sz w:val="22"/>
                <w:szCs w:val="22"/>
                <w:lang w:val="en-GB"/>
              </w:rPr>
              <w:t>d</w:t>
            </w:r>
            <w:r w:rsidRPr="007B75E7">
              <w:rPr>
                <w:sz w:val="22"/>
                <w:szCs w:val="22"/>
              </w:rPr>
              <w:t xml:space="preserve"> been requested by the Director of Nursing over a current area of concern. If approved by the Audit, Finance and Risk Committee</w:t>
            </w:r>
            <w:r w:rsidR="00E41879">
              <w:rPr>
                <w:sz w:val="22"/>
                <w:szCs w:val="22"/>
                <w:lang w:val="en-GB"/>
              </w:rPr>
              <w:t xml:space="preserve"> </w:t>
            </w:r>
            <w:r w:rsidRPr="007B75E7">
              <w:rPr>
                <w:sz w:val="22"/>
                <w:szCs w:val="22"/>
              </w:rPr>
              <w:t xml:space="preserve">an assessment of Continuing Healthcare (CHC) for Children </w:t>
            </w:r>
            <w:r w:rsidR="00E41879">
              <w:rPr>
                <w:sz w:val="22"/>
                <w:szCs w:val="22"/>
                <w:lang w:val="en-GB"/>
              </w:rPr>
              <w:t xml:space="preserve">will commence </w:t>
            </w:r>
            <w:r w:rsidRPr="007B75E7">
              <w:rPr>
                <w:sz w:val="22"/>
                <w:szCs w:val="22"/>
              </w:rPr>
              <w:t xml:space="preserve">during quarter four. </w:t>
            </w:r>
          </w:p>
          <w:p w14:paraId="18ADB22E" w14:textId="5C747A28" w:rsidR="001C3B13" w:rsidRDefault="00A42884" w:rsidP="006C3DD5">
            <w:pPr>
              <w:autoSpaceDE w:val="0"/>
              <w:autoSpaceDN w:val="0"/>
              <w:adjustRightInd w:val="0"/>
              <w:spacing w:after="0" w:line="240" w:lineRule="auto"/>
              <w:rPr>
                <w:rFonts w:ascii="Verdana" w:hAnsi="Verdana"/>
              </w:rPr>
            </w:pPr>
            <w:r>
              <w:rPr>
                <w:rFonts w:ascii="Verdana" w:hAnsi="Verdana"/>
              </w:rPr>
              <w:t xml:space="preserve">The Head of Internal Audit advised that there were </w:t>
            </w:r>
            <w:r w:rsidR="004603F7">
              <w:rPr>
                <w:rFonts w:ascii="Verdana" w:hAnsi="Verdana"/>
              </w:rPr>
              <w:t>several</w:t>
            </w:r>
            <w:r>
              <w:rPr>
                <w:rFonts w:ascii="Verdana" w:hAnsi="Verdana"/>
              </w:rPr>
              <w:t xml:space="preserve"> audits which were due to be presented to the April Audit, Finance and Risk Committee.  The Committee was advised that the Head of Internal Audit Opinion was hopeful to achieve a reasonable rating.  </w:t>
            </w:r>
          </w:p>
          <w:p w14:paraId="277338AB" w14:textId="77777777" w:rsidR="007B75E7" w:rsidRDefault="007B75E7" w:rsidP="006C3DD5">
            <w:pPr>
              <w:autoSpaceDE w:val="0"/>
              <w:autoSpaceDN w:val="0"/>
              <w:adjustRightInd w:val="0"/>
              <w:spacing w:after="0" w:line="240" w:lineRule="auto"/>
              <w:rPr>
                <w:rFonts w:ascii="Verdana" w:hAnsi="Verdana"/>
              </w:rPr>
            </w:pPr>
          </w:p>
          <w:p w14:paraId="0A51BABC" w14:textId="23F67E25" w:rsidR="007B75E7" w:rsidRPr="004C2CE8" w:rsidRDefault="007B75E7" w:rsidP="006C3DD5">
            <w:pPr>
              <w:autoSpaceDE w:val="0"/>
              <w:autoSpaceDN w:val="0"/>
              <w:adjustRightInd w:val="0"/>
              <w:spacing w:after="0" w:line="240" w:lineRule="auto"/>
              <w:rPr>
                <w:rFonts w:ascii="Verdana" w:hAnsi="Verdana"/>
              </w:rPr>
            </w:pPr>
            <w:r>
              <w:rPr>
                <w:rFonts w:ascii="Verdana" w:hAnsi="Verdana"/>
              </w:rPr>
              <w:t xml:space="preserve">Committee members queried how Internal Audit planned to prioritise the deferred audits and it was agreed that they would </w:t>
            </w:r>
            <w:proofErr w:type="gramStart"/>
            <w:r>
              <w:rPr>
                <w:rFonts w:ascii="Verdana" w:hAnsi="Verdana"/>
              </w:rPr>
              <w:t>prioritised</w:t>
            </w:r>
            <w:proofErr w:type="gramEnd"/>
            <w:r>
              <w:rPr>
                <w:rFonts w:ascii="Verdana" w:hAnsi="Verdana"/>
              </w:rPr>
              <w:t xml:space="preserve"> using the Board Assurance Framework and areas of most significant risk.  </w:t>
            </w:r>
          </w:p>
          <w:p w14:paraId="5A994CFA" w14:textId="77777777" w:rsidR="001C3B13" w:rsidRDefault="001C3B13" w:rsidP="006C3DD5">
            <w:pPr>
              <w:autoSpaceDE w:val="0"/>
              <w:autoSpaceDN w:val="0"/>
              <w:adjustRightInd w:val="0"/>
              <w:spacing w:after="0" w:line="240" w:lineRule="auto"/>
              <w:rPr>
                <w:rFonts w:ascii="Verdana" w:hAnsi="Verdana"/>
                <w:b/>
              </w:rPr>
            </w:pPr>
          </w:p>
          <w:p w14:paraId="1AB68573" w14:textId="04A1FEB9" w:rsidR="001C3B13" w:rsidRDefault="007B75E7" w:rsidP="006C3DD5">
            <w:pPr>
              <w:autoSpaceDE w:val="0"/>
              <w:autoSpaceDN w:val="0"/>
              <w:adjustRightInd w:val="0"/>
              <w:spacing w:after="0" w:line="240" w:lineRule="auto"/>
              <w:rPr>
                <w:rFonts w:ascii="Verdana" w:hAnsi="Verdana"/>
                <w:b/>
              </w:rPr>
            </w:pPr>
            <w:r w:rsidRPr="007B75E7">
              <w:rPr>
                <w:rFonts w:ascii="Verdana" w:hAnsi="Verdana"/>
              </w:rPr>
              <w:t xml:space="preserve">The Committee </w:t>
            </w:r>
            <w:r w:rsidRPr="007B75E7">
              <w:rPr>
                <w:rFonts w:ascii="Verdana" w:hAnsi="Verdana"/>
                <w:b/>
              </w:rPr>
              <w:t>APPROVED</w:t>
            </w:r>
            <w:r w:rsidRPr="007B75E7">
              <w:rPr>
                <w:rFonts w:ascii="Verdana" w:hAnsi="Verdana"/>
              </w:rPr>
              <w:t xml:space="preserve"> the</w:t>
            </w:r>
            <w:r>
              <w:rPr>
                <w:rFonts w:ascii="Verdana" w:hAnsi="Verdana"/>
                <w:b/>
              </w:rPr>
              <w:t xml:space="preserve"> </w:t>
            </w:r>
            <w:r w:rsidRPr="007B75E7">
              <w:rPr>
                <w:rFonts w:ascii="Verdana" w:hAnsi="Verdana"/>
              </w:rPr>
              <w:t>deferral of the five audits and the commencement of Continuing Healthcare for Children.</w:t>
            </w:r>
          </w:p>
        </w:tc>
      </w:tr>
      <w:tr w:rsidR="002933FE" w:rsidRPr="00AA209E" w14:paraId="560666F8" w14:textId="77777777" w:rsidTr="77C01DF4">
        <w:tc>
          <w:tcPr>
            <w:tcW w:w="1760" w:type="dxa"/>
          </w:tcPr>
          <w:p w14:paraId="006E58E7" w14:textId="71D7EBE1" w:rsidR="002933FE" w:rsidRDefault="002B426F" w:rsidP="001A5C35">
            <w:pPr>
              <w:spacing w:after="0" w:line="240" w:lineRule="auto"/>
              <w:rPr>
                <w:rFonts w:ascii="Verdana" w:hAnsi="Verdana"/>
                <w:b/>
              </w:rPr>
            </w:pPr>
            <w:r>
              <w:rPr>
                <w:rFonts w:ascii="Verdana" w:hAnsi="Verdana"/>
                <w:b/>
              </w:rPr>
              <w:lastRenderedPageBreak/>
              <w:t>AC 0302</w:t>
            </w:r>
            <w:r w:rsidR="002933FE">
              <w:rPr>
                <w:rFonts w:ascii="Verdana" w:hAnsi="Verdana"/>
                <w:b/>
              </w:rPr>
              <w:t>/17</w:t>
            </w:r>
          </w:p>
        </w:tc>
        <w:tc>
          <w:tcPr>
            <w:tcW w:w="8867" w:type="dxa"/>
            <w:tcBorders>
              <w:bottom w:val="single" w:sz="4" w:space="0" w:color="auto"/>
            </w:tcBorders>
          </w:tcPr>
          <w:p w14:paraId="1DE4D6BC" w14:textId="77777777" w:rsidR="002933FE" w:rsidRDefault="001C3B13" w:rsidP="00073461">
            <w:pPr>
              <w:spacing w:after="0" w:line="240" w:lineRule="auto"/>
              <w:rPr>
                <w:rFonts w:ascii="Verdana" w:hAnsi="Verdana"/>
                <w:b/>
              </w:rPr>
            </w:pPr>
            <w:r>
              <w:rPr>
                <w:rFonts w:ascii="Verdana" w:hAnsi="Verdana"/>
                <w:b/>
              </w:rPr>
              <w:t xml:space="preserve">Internal Audit Review, reasonable Assurance: Welsh Radiology Information System </w:t>
            </w:r>
          </w:p>
          <w:p w14:paraId="217687B2" w14:textId="77777777" w:rsidR="001C3B13" w:rsidRDefault="001C3B13" w:rsidP="00073461">
            <w:pPr>
              <w:spacing w:after="0" w:line="240" w:lineRule="auto"/>
              <w:rPr>
                <w:rFonts w:ascii="Verdana" w:hAnsi="Verdana"/>
                <w:b/>
              </w:rPr>
            </w:pPr>
          </w:p>
          <w:p w14:paraId="00B24893" w14:textId="77777777" w:rsidR="001C3B13" w:rsidRDefault="00C13D0D" w:rsidP="00073461">
            <w:pPr>
              <w:spacing w:after="0" w:line="240" w:lineRule="auto"/>
              <w:rPr>
                <w:rFonts w:ascii="Verdana" w:hAnsi="Verdana"/>
              </w:rPr>
            </w:pPr>
            <w:r w:rsidRPr="00C13D0D">
              <w:rPr>
                <w:rFonts w:ascii="Verdana" w:hAnsi="Verdana"/>
              </w:rPr>
              <w:t xml:space="preserve">The Committee </w:t>
            </w:r>
            <w:r w:rsidRPr="00C13D0D">
              <w:rPr>
                <w:rFonts w:ascii="Verdana" w:hAnsi="Verdana"/>
                <w:b/>
              </w:rPr>
              <w:t xml:space="preserve">NOTED </w:t>
            </w:r>
            <w:r w:rsidRPr="00C13D0D">
              <w:rPr>
                <w:rFonts w:ascii="Verdana" w:hAnsi="Verdana"/>
              </w:rPr>
              <w:t xml:space="preserve">the reasonable assurance report.  </w:t>
            </w:r>
          </w:p>
          <w:p w14:paraId="4F1AE66B" w14:textId="7D59FFAB" w:rsidR="00866851" w:rsidRPr="00C13D0D" w:rsidRDefault="00866851" w:rsidP="00073461">
            <w:pPr>
              <w:spacing w:after="0" w:line="240" w:lineRule="auto"/>
              <w:rPr>
                <w:rFonts w:ascii="Verdana" w:hAnsi="Verdana"/>
              </w:rPr>
            </w:pPr>
          </w:p>
        </w:tc>
      </w:tr>
      <w:tr w:rsidR="003702DE" w:rsidRPr="00AA209E" w14:paraId="05723FDE" w14:textId="77777777" w:rsidTr="003702DE">
        <w:tc>
          <w:tcPr>
            <w:tcW w:w="1760" w:type="dxa"/>
            <w:shd w:val="clear" w:color="auto" w:fill="D9D9D9" w:themeFill="background1" w:themeFillShade="D9"/>
          </w:tcPr>
          <w:p w14:paraId="3249D77C" w14:textId="6F0EAFAE" w:rsidR="003702DE" w:rsidRDefault="003702DE" w:rsidP="001A5C35">
            <w:pPr>
              <w:spacing w:after="0" w:line="240" w:lineRule="auto"/>
              <w:rPr>
                <w:rFonts w:ascii="Verdana" w:hAnsi="Verdana"/>
                <w:b/>
              </w:rPr>
            </w:pPr>
          </w:p>
        </w:tc>
        <w:tc>
          <w:tcPr>
            <w:tcW w:w="8867" w:type="dxa"/>
            <w:tcBorders>
              <w:bottom w:val="single" w:sz="4" w:space="0" w:color="auto"/>
            </w:tcBorders>
            <w:shd w:val="clear" w:color="auto" w:fill="D9D9D9" w:themeFill="background1" w:themeFillShade="D9"/>
          </w:tcPr>
          <w:p w14:paraId="55DC749B" w14:textId="3A51A36B" w:rsidR="003702DE" w:rsidRPr="00E77856" w:rsidRDefault="003702DE" w:rsidP="00073461">
            <w:pPr>
              <w:spacing w:after="0" w:line="240" w:lineRule="auto"/>
              <w:rPr>
                <w:rFonts w:ascii="Verdana" w:hAnsi="Verdana"/>
                <w:b/>
              </w:rPr>
            </w:pPr>
            <w:r>
              <w:rPr>
                <w:rFonts w:ascii="Verdana" w:hAnsi="Verdana"/>
                <w:b/>
              </w:rPr>
              <w:t xml:space="preserve">External Audit </w:t>
            </w:r>
          </w:p>
        </w:tc>
      </w:tr>
      <w:tr w:rsidR="003702DE" w:rsidRPr="00AA209E" w14:paraId="4518D415" w14:textId="77777777" w:rsidTr="77C01DF4">
        <w:tc>
          <w:tcPr>
            <w:tcW w:w="1760" w:type="dxa"/>
          </w:tcPr>
          <w:p w14:paraId="2D7770DF" w14:textId="137064C9" w:rsidR="003702DE" w:rsidRDefault="003702DE" w:rsidP="001A5C35">
            <w:pPr>
              <w:spacing w:after="0" w:line="240" w:lineRule="auto"/>
              <w:rPr>
                <w:rFonts w:ascii="Verdana" w:hAnsi="Verdana"/>
                <w:b/>
              </w:rPr>
            </w:pPr>
            <w:r>
              <w:rPr>
                <w:rFonts w:ascii="Verdana" w:hAnsi="Verdana"/>
                <w:b/>
              </w:rPr>
              <w:t>AC 0302/18</w:t>
            </w:r>
          </w:p>
        </w:tc>
        <w:tc>
          <w:tcPr>
            <w:tcW w:w="8867" w:type="dxa"/>
            <w:tcBorders>
              <w:bottom w:val="single" w:sz="4" w:space="0" w:color="auto"/>
            </w:tcBorders>
          </w:tcPr>
          <w:p w14:paraId="5A397A5C" w14:textId="77777777" w:rsidR="003702DE" w:rsidRDefault="003702DE" w:rsidP="00073461">
            <w:pPr>
              <w:spacing w:after="0" w:line="240" w:lineRule="auto"/>
              <w:rPr>
                <w:rFonts w:ascii="Verdana" w:hAnsi="Verdana"/>
                <w:b/>
              </w:rPr>
            </w:pPr>
            <w:r>
              <w:rPr>
                <w:rFonts w:ascii="Verdana" w:hAnsi="Verdana"/>
                <w:b/>
              </w:rPr>
              <w:t xml:space="preserve">Performance Update Report </w:t>
            </w:r>
          </w:p>
          <w:p w14:paraId="6A1808F7" w14:textId="77777777" w:rsidR="003702DE" w:rsidRDefault="003702DE" w:rsidP="00073461">
            <w:pPr>
              <w:spacing w:after="0" w:line="240" w:lineRule="auto"/>
              <w:rPr>
                <w:rFonts w:ascii="Verdana" w:hAnsi="Verdana"/>
                <w:b/>
              </w:rPr>
            </w:pPr>
          </w:p>
          <w:p w14:paraId="3D053C3A" w14:textId="6F8413EE" w:rsidR="00310BB1" w:rsidRDefault="00310BB1" w:rsidP="00073461">
            <w:pPr>
              <w:spacing w:after="0" w:line="240" w:lineRule="auto"/>
              <w:rPr>
                <w:rFonts w:ascii="Verdana" w:hAnsi="Verdana"/>
              </w:rPr>
            </w:pPr>
            <w:r w:rsidRPr="00310BB1">
              <w:rPr>
                <w:rFonts w:ascii="Verdana" w:hAnsi="Verdana"/>
              </w:rPr>
              <w:t xml:space="preserve">The Committee was presented with the Audit Wales Performance Update report and noted the work already completed, work which had </w:t>
            </w:r>
            <w:r w:rsidR="004603F7" w:rsidRPr="00310BB1">
              <w:rPr>
                <w:rFonts w:ascii="Verdana" w:hAnsi="Verdana"/>
              </w:rPr>
              <w:t>commenced,</w:t>
            </w:r>
            <w:r w:rsidRPr="00310BB1">
              <w:rPr>
                <w:rFonts w:ascii="Verdana" w:hAnsi="Verdana"/>
              </w:rPr>
              <w:t xml:space="preserve"> and planned work not yet started.  </w:t>
            </w:r>
          </w:p>
          <w:p w14:paraId="12D975BC" w14:textId="77777777" w:rsidR="00B76557" w:rsidRDefault="00B76557" w:rsidP="00073461">
            <w:pPr>
              <w:spacing w:after="0" w:line="240" w:lineRule="auto"/>
              <w:rPr>
                <w:rFonts w:ascii="Verdana" w:hAnsi="Verdana"/>
              </w:rPr>
            </w:pPr>
          </w:p>
          <w:p w14:paraId="3B867A40" w14:textId="1F408BE2" w:rsidR="00B76557" w:rsidRDefault="00B76557" w:rsidP="00073461">
            <w:pPr>
              <w:spacing w:after="0" w:line="240" w:lineRule="auto"/>
              <w:rPr>
                <w:rFonts w:ascii="Verdana" w:hAnsi="Verdana"/>
              </w:rPr>
            </w:pPr>
            <w:r>
              <w:rPr>
                <w:rFonts w:ascii="Verdana" w:hAnsi="Verdana"/>
              </w:rPr>
              <w:t xml:space="preserve">The Committee was advised that the efficiencies report would be reported to the April 2022 Committee meeting.  </w:t>
            </w:r>
          </w:p>
          <w:p w14:paraId="0A4317B3" w14:textId="77777777" w:rsidR="00B76557" w:rsidRDefault="00B76557" w:rsidP="00073461">
            <w:pPr>
              <w:spacing w:after="0" w:line="240" w:lineRule="auto"/>
              <w:rPr>
                <w:rFonts w:ascii="Verdana" w:hAnsi="Verdana"/>
              </w:rPr>
            </w:pPr>
          </w:p>
          <w:p w14:paraId="164720B1" w14:textId="3C5F613E" w:rsidR="00B76557" w:rsidRDefault="00B76557" w:rsidP="00073461">
            <w:pPr>
              <w:spacing w:after="0" w:line="240" w:lineRule="auto"/>
              <w:rPr>
                <w:rFonts w:ascii="Verdana" w:hAnsi="Verdana"/>
              </w:rPr>
            </w:pPr>
            <w:r>
              <w:rPr>
                <w:rFonts w:ascii="Verdana" w:hAnsi="Verdana"/>
              </w:rPr>
              <w:t xml:space="preserve">The chair commented that she found the key messages from recent publications very helpful.  </w:t>
            </w:r>
          </w:p>
          <w:p w14:paraId="3222584C" w14:textId="77777777" w:rsidR="00B76557" w:rsidRDefault="00B76557" w:rsidP="00073461">
            <w:pPr>
              <w:spacing w:after="0" w:line="240" w:lineRule="auto"/>
              <w:rPr>
                <w:rFonts w:ascii="Verdana" w:hAnsi="Verdana"/>
              </w:rPr>
            </w:pPr>
          </w:p>
          <w:p w14:paraId="7EB08442" w14:textId="77777777" w:rsidR="003702DE" w:rsidRDefault="00B76557" w:rsidP="00BB0C87">
            <w:pPr>
              <w:spacing w:after="0" w:line="240" w:lineRule="auto"/>
              <w:rPr>
                <w:rFonts w:ascii="Verdana" w:hAnsi="Verdana"/>
              </w:rPr>
            </w:pPr>
            <w:r>
              <w:rPr>
                <w:rFonts w:ascii="Verdana" w:hAnsi="Verdana"/>
              </w:rPr>
              <w:t>The Committee</w:t>
            </w:r>
            <w:r w:rsidRPr="00B76557">
              <w:rPr>
                <w:rFonts w:ascii="Verdana" w:hAnsi="Verdana"/>
                <w:b/>
              </w:rPr>
              <w:t xml:space="preserve"> NOTED</w:t>
            </w:r>
            <w:r>
              <w:rPr>
                <w:rFonts w:ascii="Verdana" w:hAnsi="Verdana"/>
              </w:rPr>
              <w:t xml:space="preserve"> the report for </w:t>
            </w:r>
            <w:r w:rsidRPr="00B76557">
              <w:rPr>
                <w:rFonts w:ascii="Verdana" w:hAnsi="Verdana"/>
                <w:b/>
              </w:rPr>
              <w:t>ASSURANCE</w:t>
            </w:r>
            <w:r>
              <w:rPr>
                <w:rFonts w:ascii="Verdana" w:hAnsi="Verdana"/>
              </w:rPr>
              <w:t xml:space="preserve">.  </w:t>
            </w:r>
          </w:p>
          <w:p w14:paraId="5A31D72E" w14:textId="5296CFD8" w:rsidR="00866851" w:rsidRPr="00B76557" w:rsidRDefault="00866851" w:rsidP="00BB0C87">
            <w:pPr>
              <w:spacing w:after="0" w:line="240" w:lineRule="auto"/>
              <w:rPr>
                <w:rFonts w:ascii="Verdana" w:hAnsi="Verdana"/>
              </w:rPr>
            </w:pPr>
          </w:p>
        </w:tc>
      </w:tr>
      <w:tr w:rsidR="003702DE" w:rsidRPr="00AA209E" w14:paraId="32A19A4B" w14:textId="77777777" w:rsidTr="77C01DF4">
        <w:tc>
          <w:tcPr>
            <w:tcW w:w="1760" w:type="dxa"/>
          </w:tcPr>
          <w:p w14:paraId="08608E89" w14:textId="4AF0E327" w:rsidR="003702DE" w:rsidRDefault="003702DE" w:rsidP="001A5C35">
            <w:pPr>
              <w:spacing w:after="0" w:line="240" w:lineRule="auto"/>
              <w:rPr>
                <w:rFonts w:ascii="Verdana" w:hAnsi="Verdana"/>
                <w:b/>
              </w:rPr>
            </w:pPr>
            <w:r>
              <w:rPr>
                <w:rFonts w:ascii="Verdana" w:hAnsi="Verdana"/>
                <w:b/>
              </w:rPr>
              <w:t>AC 0302/19</w:t>
            </w:r>
          </w:p>
        </w:tc>
        <w:tc>
          <w:tcPr>
            <w:tcW w:w="8867" w:type="dxa"/>
            <w:tcBorders>
              <w:bottom w:val="single" w:sz="4" w:space="0" w:color="auto"/>
            </w:tcBorders>
          </w:tcPr>
          <w:p w14:paraId="371CDB00" w14:textId="77777777" w:rsidR="003702DE" w:rsidRPr="008B4DDC" w:rsidRDefault="003702DE" w:rsidP="00073461">
            <w:pPr>
              <w:spacing w:after="0" w:line="240" w:lineRule="auto"/>
              <w:rPr>
                <w:rFonts w:ascii="Verdana" w:hAnsi="Verdana"/>
                <w:b/>
              </w:rPr>
            </w:pPr>
            <w:r w:rsidRPr="008B4DDC">
              <w:rPr>
                <w:rFonts w:ascii="Verdana" w:hAnsi="Verdana"/>
                <w:b/>
              </w:rPr>
              <w:t xml:space="preserve">Structured Assessment </w:t>
            </w:r>
          </w:p>
          <w:p w14:paraId="797362A0" w14:textId="77777777" w:rsidR="008B4DDC" w:rsidRDefault="008B4DDC" w:rsidP="00221988">
            <w:pPr>
              <w:spacing w:after="0" w:line="240" w:lineRule="auto"/>
              <w:rPr>
                <w:rFonts w:ascii="Verdana" w:hAnsi="Verdana"/>
                <w:bCs/>
                <w:highlight w:val="yellow"/>
                <w:u w:val="single"/>
              </w:rPr>
            </w:pPr>
          </w:p>
          <w:p w14:paraId="4C966606" w14:textId="71CA2416" w:rsidR="00221988" w:rsidRPr="008B4DDC" w:rsidRDefault="008B4DDC" w:rsidP="00221988">
            <w:pPr>
              <w:spacing w:after="0" w:line="240" w:lineRule="auto"/>
              <w:rPr>
                <w:rFonts w:ascii="Verdana" w:hAnsi="Verdana"/>
              </w:rPr>
            </w:pPr>
            <w:r w:rsidRPr="008B4DDC">
              <w:rPr>
                <w:rFonts w:ascii="Verdana" w:hAnsi="Verdana"/>
                <w:bCs/>
              </w:rPr>
              <w:t xml:space="preserve">Nathan Couch, Audit Wales, presented the Committee with the findings from the 2021 Structured Assessment Report.  </w:t>
            </w:r>
            <w:r w:rsidR="00221988" w:rsidRPr="008B4DDC">
              <w:rPr>
                <w:rFonts w:ascii="Verdana" w:hAnsi="Verdana"/>
              </w:rPr>
              <w:t>The</w:t>
            </w:r>
            <w:r w:rsidRPr="008B4DDC">
              <w:rPr>
                <w:rFonts w:ascii="Verdana" w:hAnsi="Verdana"/>
              </w:rPr>
              <w:t xml:space="preserve"> focus of the work was on 3 main </w:t>
            </w:r>
            <w:r w:rsidR="004603F7" w:rsidRPr="008B4DDC">
              <w:rPr>
                <w:rFonts w:ascii="Verdana" w:hAnsi="Verdana"/>
              </w:rPr>
              <w:t>areas:</w:t>
            </w:r>
            <w:r w:rsidR="00221988" w:rsidRPr="008B4DDC">
              <w:rPr>
                <w:rFonts w:ascii="Verdana" w:hAnsi="Verdana"/>
              </w:rPr>
              <w:t xml:space="preserve"> governance arrangements, financial management an</w:t>
            </w:r>
            <w:r w:rsidRPr="008B4DDC">
              <w:rPr>
                <w:rFonts w:ascii="Verdana" w:hAnsi="Verdana"/>
              </w:rPr>
              <w:t xml:space="preserve">d planning arrangements. An update was also sought </w:t>
            </w:r>
            <w:r w:rsidR="00221988" w:rsidRPr="008B4DDC">
              <w:rPr>
                <w:rFonts w:ascii="Verdana" w:hAnsi="Verdana"/>
              </w:rPr>
              <w:t xml:space="preserve">on progress in relation to previous Structured Assessment recommendations. </w:t>
            </w:r>
          </w:p>
          <w:p w14:paraId="655ED38B" w14:textId="77777777" w:rsidR="008B4DDC" w:rsidRPr="008B4DDC" w:rsidRDefault="008B4DDC" w:rsidP="00221988">
            <w:pPr>
              <w:spacing w:after="0" w:line="240" w:lineRule="auto"/>
              <w:rPr>
                <w:rFonts w:ascii="Verdana" w:hAnsi="Verdana"/>
              </w:rPr>
            </w:pPr>
          </w:p>
          <w:p w14:paraId="40D4DEF4" w14:textId="43286F23" w:rsidR="00221988" w:rsidRPr="008B4DDC" w:rsidRDefault="00221988" w:rsidP="00221988">
            <w:pPr>
              <w:spacing w:after="0" w:line="240" w:lineRule="auto"/>
              <w:rPr>
                <w:rFonts w:ascii="Verdana" w:hAnsi="Verdana"/>
              </w:rPr>
            </w:pPr>
            <w:r w:rsidRPr="008B4DDC">
              <w:rPr>
                <w:rFonts w:ascii="Verdana" w:hAnsi="Verdana"/>
              </w:rPr>
              <w:t xml:space="preserve">Fieldwork was conducted between August </w:t>
            </w:r>
            <w:r w:rsidR="008B4DDC" w:rsidRPr="008B4DDC">
              <w:rPr>
                <w:rFonts w:ascii="Verdana" w:hAnsi="Verdana"/>
              </w:rPr>
              <w:t xml:space="preserve">2021 </w:t>
            </w:r>
            <w:r w:rsidRPr="008B4DDC">
              <w:rPr>
                <w:rFonts w:ascii="Verdana" w:hAnsi="Verdana"/>
              </w:rPr>
              <w:t>and October</w:t>
            </w:r>
            <w:r w:rsidR="008B4DDC" w:rsidRPr="008B4DDC">
              <w:rPr>
                <w:rFonts w:ascii="Verdana" w:hAnsi="Verdana"/>
              </w:rPr>
              <w:t xml:space="preserve"> 2021 and a final draft report</w:t>
            </w:r>
            <w:r w:rsidRPr="008B4DDC">
              <w:rPr>
                <w:rFonts w:ascii="Verdana" w:hAnsi="Verdana"/>
              </w:rPr>
              <w:t xml:space="preserve"> for clearance </w:t>
            </w:r>
            <w:r w:rsidR="008B4DDC" w:rsidRPr="008B4DDC">
              <w:rPr>
                <w:rFonts w:ascii="Verdana" w:hAnsi="Verdana"/>
              </w:rPr>
              <w:t xml:space="preserve">was issued </w:t>
            </w:r>
            <w:r w:rsidRPr="008B4DDC">
              <w:rPr>
                <w:rFonts w:ascii="Verdana" w:hAnsi="Verdana"/>
              </w:rPr>
              <w:t>at the beginning of January</w:t>
            </w:r>
            <w:r w:rsidR="008B4DDC" w:rsidRPr="008B4DDC">
              <w:rPr>
                <w:rFonts w:ascii="Verdana" w:hAnsi="Verdana"/>
              </w:rPr>
              <w:t xml:space="preserve"> 2022</w:t>
            </w:r>
            <w:r w:rsidRPr="008B4DDC">
              <w:rPr>
                <w:rFonts w:ascii="Verdana" w:hAnsi="Verdana"/>
              </w:rPr>
              <w:t>.</w:t>
            </w:r>
          </w:p>
          <w:p w14:paraId="417A0A43" w14:textId="157CD4A9" w:rsidR="00221988" w:rsidRPr="008B4DDC" w:rsidRDefault="00221988" w:rsidP="00221988">
            <w:pPr>
              <w:spacing w:after="0" w:line="240" w:lineRule="auto"/>
              <w:rPr>
                <w:rFonts w:ascii="Verdana" w:hAnsi="Verdana"/>
              </w:rPr>
            </w:pPr>
            <w:r w:rsidRPr="008B4DDC">
              <w:rPr>
                <w:rFonts w:ascii="Verdana" w:hAnsi="Verdana"/>
              </w:rPr>
              <w:t xml:space="preserve">The </w:t>
            </w:r>
            <w:r w:rsidR="008B4DDC" w:rsidRPr="008B4DDC">
              <w:rPr>
                <w:rFonts w:ascii="Verdana" w:hAnsi="Verdana"/>
              </w:rPr>
              <w:t>key messages from the report were</w:t>
            </w:r>
            <w:r w:rsidR="00931018">
              <w:rPr>
                <w:rFonts w:ascii="Verdana" w:hAnsi="Verdana"/>
              </w:rPr>
              <w:t xml:space="preserve"> recorded as</w:t>
            </w:r>
            <w:r w:rsidRPr="008B4DDC">
              <w:rPr>
                <w:rFonts w:ascii="Verdana" w:hAnsi="Verdana"/>
              </w:rPr>
              <w:t xml:space="preserve">: </w:t>
            </w:r>
          </w:p>
          <w:p w14:paraId="63357CFB" w14:textId="77777777" w:rsidR="008B4DDC" w:rsidRPr="008B4DDC" w:rsidRDefault="008B4DDC" w:rsidP="00221988">
            <w:pPr>
              <w:spacing w:after="0" w:line="240" w:lineRule="auto"/>
              <w:rPr>
                <w:rFonts w:ascii="Verdana" w:hAnsi="Verdana"/>
              </w:rPr>
            </w:pPr>
          </w:p>
          <w:p w14:paraId="4EC6F786" w14:textId="1AEAD969" w:rsidR="00221988" w:rsidRPr="008B4DDC" w:rsidRDefault="00221988" w:rsidP="00221988">
            <w:pPr>
              <w:numPr>
                <w:ilvl w:val="0"/>
                <w:numId w:val="19"/>
              </w:numPr>
              <w:spacing w:after="0" w:line="240" w:lineRule="auto"/>
              <w:rPr>
                <w:rFonts w:ascii="Verdana" w:hAnsi="Verdana"/>
              </w:rPr>
            </w:pPr>
            <w:r w:rsidRPr="008B4DDC">
              <w:rPr>
                <w:rFonts w:ascii="Verdana" w:hAnsi="Verdana"/>
              </w:rPr>
              <w:t>The Health Board has adequate Board and Committee arrangem</w:t>
            </w:r>
            <w:r w:rsidR="008B4DDC" w:rsidRPr="008B4DDC">
              <w:rPr>
                <w:rFonts w:ascii="Verdana" w:hAnsi="Verdana"/>
              </w:rPr>
              <w:t>ents but should</w:t>
            </w:r>
            <w:r w:rsidRPr="008B4DDC">
              <w:rPr>
                <w:rFonts w:ascii="Verdana" w:hAnsi="Verdana"/>
              </w:rPr>
              <w:t xml:space="preserve"> address issues around its website content and capacity and resilience in its Corporate Governance Support Team. </w:t>
            </w:r>
          </w:p>
          <w:p w14:paraId="4212A52D" w14:textId="400D2530" w:rsidR="00221988" w:rsidRPr="008B4DDC" w:rsidRDefault="008B4DDC" w:rsidP="00221988">
            <w:pPr>
              <w:numPr>
                <w:ilvl w:val="0"/>
                <w:numId w:val="19"/>
              </w:numPr>
              <w:spacing w:after="0" w:line="240" w:lineRule="auto"/>
              <w:rPr>
                <w:rFonts w:ascii="Verdana" w:hAnsi="Verdana"/>
              </w:rPr>
            </w:pPr>
            <w:r w:rsidRPr="008B4DDC">
              <w:rPr>
                <w:rFonts w:ascii="Verdana" w:hAnsi="Verdana"/>
              </w:rPr>
              <w:lastRenderedPageBreak/>
              <w:t xml:space="preserve">Embedding of the </w:t>
            </w:r>
            <w:r w:rsidR="00221988" w:rsidRPr="008B4DDC">
              <w:rPr>
                <w:rFonts w:ascii="Verdana" w:hAnsi="Verdana"/>
              </w:rPr>
              <w:t xml:space="preserve">new governance structure </w:t>
            </w:r>
            <w:r w:rsidRPr="008B4DDC">
              <w:rPr>
                <w:rFonts w:ascii="Verdana" w:hAnsi="Verdana"/>
              </w:rPr>
              <w:t xml:space="preserve">continues and the Health Board </w:t>
            </w:r>
            <w:r w:rsidR="00221988" w:rsidRPr="008B4DDC">
              <w:rPr>
                <w:rFonts w:ascii="Verdana" w:hAnsi="Verdana"/>
              </w:rPr>
              <w:t xml:space="preserve">intends to review its effectiveness by April 2022. </w:t>
            </w:r>
          </w:p>
          <w:p w14:paraId="6057837E" w14:textId="2FF5881C" w:rsidR="00221988" w:rsidRPr="008B4DDC" w:rsidRDefault="00221988" w:rsidP="00221988">
            <w:pPr>
              <w:numPr>
                <w:ilvl w:val="0"/>
                <w:numId w:val="19"/>
              </w:numPr>
              <w:spacing w:after="0" w:line="240" w:lineRule="auto"/>
              <w:rPr>
                <w:rFonts w:ascii="Verdana" w:hAnsi="Verdana"/>
              </w:rPr>
            </w:pPr>
            <w:r w:rsidRPr="008B4DDC">
              <w:rPr>
                <w:rFonts w:ascii="Verdana" w:hAnsi="Verdana"/>
              </w:rPr>
              <w:t xml:space="preserve">The Health Board has gone through a period of high turnover amongst its senior leaders at Board-level whilst also holding </w:t>
            </w:r>
            <w:proofErr w:type="gramStart"/>
            <w:r w:rsidRPr="008B4DDC">
              <w:rPr>
                <w:rFonts w:ascii="Verdana" w:hAnsi="Verdana"/>
              </w:rPr>
              <w:t>a number of</w:t>
            </w:r>
            <w:proofErr w:type="gramEnd"/>
            <w:r w:rsidRPr="008B4DDC">
              <w:rPr>
                <w:rFonts w:ascii="Verdana" w:hAnsi="Verdana"/>
              </w:rPr>
              <w:t xml:space="preserve"> Independent Member vacancies. The Health Board </w:t>
            </w:r>
            <w:r w:rsidR="008B4DDC" w:rsidRPr="008B4DDC">
              <w:rPr>
                <w:rFonts w:ascii="Verdana" w:hAnsi="Verdana"/>
              </w:rPr>
              <w:t xml:space="preserve">should </w:t>
            </w:r>
            <w:r w:rsidRPr="008B4DDC">
              <w:rPr>
                <w:rFonts w:ascii="Verdana" w:hAnsi="Verdana"/>
              </w:rPr>
              <w:t>manage the risks associated with this turnover; particularly given the significant operational challenges it is facing</w:t>
            </w:r>
            <w:r w:rsidR="008B4DDC" w:rsidRPr="008B4DDC">
              <w:rPr>
                <w:rFonts w:ascii="Verdana" w:hAnsi="Verdana"/>
              </w:rPr>
              <w:t xml:space="preserve"> currently</w:t>
            </w:r>
            <w:r w:rsidRPr="008B4DDC">
              <w:rPr>
                <w:rFonts w:ascii="Verdana" w:hAnsi="Verdana"/>
              </w:rPr>
              <w:t xml:space="preserve">. </w:t>
            </w:r>
          </w:p>
          <w:p w14:paraId="185C51F1" w14:textId="77777777" w:rsidR="00221988" w:rsidRPr="008B4DDC" w:rsidRDefault="00221988" w:rsidP="00221988">
            <w:pPr>
              <w:numPr>
                <w:ilvl w:val="0"/>
                <w:numId w:val="19"/>
              </w:numPr>
              <w:spacing w:after="0" w:line="240" w:lineRule="auto"/>
              <w:rPr>
                <w:rFonts w:ascii="Verdana" w:hAnsi="Verdana"/>
              </w:rPr>
            </w:pPr>
            <w:r w:rsidRPr="008B4DDC">
              <w:rPr>
                <w:rFonts w:ascii="Verdana" w:hAnsi="Verdana"/>
              </w:rPr>
              <w:t xml:space="preserve">It has further revised its Board Assurance Framework, and risk management strategy and approach. However, embedding the new approach will take time. </w:t>
            </w:r>
          </w:p>
          <w:p w14:paraId="46F57565" w14:textId="761FF0A5" w:rsidR="00BB0C87" w:rsidRPr="001A0942" w:rsidRDefault="00221988" w:rsidP="00BB0C87">
            <w:pPr>
              <w:numPr>
                <w:ilvl w:val="0"/>
                <w:numId w:val="19"/>
              </w:numPr>
              <w:spacing w:after="0" w:line="240" w:lineRule="auto"/>
              <w:rPr>
                <w:rFonts w:ascii="Verdana" w:hAnsi="Verdana"/>
              </w:rPr>
            </w:pPr>
            <w:r w:rsidRPr="001A0942">
              <w:rPr>
                <w:rFonts w:ascii="Verdana" w:hAnsi="Verdana"/>
              </w:rPr>
              <w:t>The Health Board is strengthening its arrang</w:t>
            </w:r>
            <w:r w:rsidR="00A47613" w:rsidRPr="001A0942">
              <w:rPr>
                <w:rFonts w:ascii="Verdana" w:hAnsi="Verdana"/>
              </w:rPr>
              <w:t>ements for employee wellbeing, h</w:t>
            </w:r>
            <w:r w:rsidRPr="001A0942">
              <w:rPr>
                <w:rFonts w:ascii="Verdana" w:hAnsi="Verdana"/>
              </w:rPr>
              <w:t xml:space="preserve">owever, there are opportunities to strengthen quality and patient safety reporting around services the Health Board commissions and arrangements for tracking internal and external audit recommendations.  </w:t>
            </w:r>
          </w:p>
          <w:p w14:paraId="11CEF1D0" w14:textId="77777777" w:rsidR="00BB0C87" w:rsidRPr="001A0942" w:rsidRDefault="00BB0C87" w:rsidP="00BB0C87">
            <w:pPr>
              <w:numPr>
                <w:ilvl w:val="0"/>
                <w:numId w:val="20"/>
              </w:numPr>
              <w:spacing w:after="0" w:line="240" w:lineRule="auto"/>
              <w:rPr>
                <w:rFonts w:ascii="Verdana" w:hAnsi="Verdana"/>
              </w:rPr>
            </w:pPr>
            <w:r w:rsidRPr="001A0942">
              <w:rPr>
                <w:rFonts w:ascii="Verdana" w:hAnsi="Verdana"/>
              </w:rPr>
              <w:t xml:space="preserve">The Health Board has successfully met its financial duties over the past three years and achieved its revised savings target despite the pandemic. It is also predicting to break-even during 2021-22. </w:t>
            </w:r>
          </w:p>
          <w:p w14:paraId="4B1F85BD" w14:textId="77777777" w:rsidR="00BB0C87" w:rsidRPr="001A0942" w:rsidRDefault="00BB0C87" w:rsidP="00BB0C87">
            <w:pPr>
              <w:numPr>
                <w:ilvl w:val="0"/>
                <w:numId w:val="20"/>
              </w:numPr>
              <w:spacing w:after="0" w:line="240" w:lineRule="auto"/>
              <w:rPr>
                <w:rFonts w:ascii="Verdana" w:hAnsi="Verdana"/>
              </w:rPr>
            </w:pPr>
            <w:r w:rsidRPr="001A0942">
              <w:rPr>
                <w:rFonts w:ascii="Verdana" w:hAnsi="Verdana"/>
              </w:rPr>
              <w:t xml:space="preserve">The Health Board has effective financial planning arrangements and the 2021-22 plan reflects the exceptional nature of the pandemic and the uncertainties in response and recovery. </w:t>
            </w:r>
          </w:p>
          <w:p w14:paraId="135A80F3" w14:textId="77777777" w:rsidR="00BB0C87" w:rsidRPr="001A0942" w:rsidRDefault="00BB0C87" w:rsidP="00BB0C87">
            <w:pPr>
              <w:numPr>
                <w:ilvl w:val="0"/>
                <w:numId w:val="20"/>
              </w:numPr>
              <w:spacing w:after="0" w:line="240" w:lineRule="auto"/>
              <w:rPr>
                <w:rFonts w:ascii="Verdana" w:hAnsi="Verdana"/>
              </w:rPr>
            </w:pPr>
            <w:r w:rsidRPr="001A0942">
              <w:rPr>
                <w:rFonts w:ascii="Verdana" w:hAnsi="Verdana"/>
              </w:rPr>
              <w:t xml:space="preserve">The continuing impact of the COVID-19 pandemic has led the Health Board to revise its initial savings target. As a result, the underlying financial deficit brought forward from 2020-21 of £20.8 million remains and will not improve during 2021-22 due to in-year cost pressures and continuing financial pressure. This represents a risk to the financial sustainability of the Health Board as savings will need to be achieved in future years to reduce the underlying deficit. </w:t>
            </w:r>
          </w:p>
          <w:p w14:paraId="726775CF" w14:textId="77777777" w:rsidR="00BB0C87" w:rsidRPr="001A0942" w:rsidRDefault="00BB0C87" w:rsidP="00BB0C87">
            <w:pPr>
              <w:numPr>
                <w:ilvl w:val="0"/>
                <w:numId w:val="20"/>
              </w:numPr>
              <w:spacing w:after="0" w:line="240" w:lineRule="auto"/>
              <w:rPr>
                <w:rFonts w:ascii="Verdana" w:hAnsi="Verdana"/>
              </w:rPr>
            </w:pPr>
            <w:r w:rsidRPr="001A0942">
              <w:rPr>
                <w:rFonts w:ascii="Verdana" w:hAnsi="Verdana"/>
              </w:rPr>
              <w:t xml:space="preserve">The Health Board has generally effective financial controls, monitoring and reporting arrangements. </w:t>
            </w:r>
          </w:p>
          <w:p w14:paraId="7699F72B" w14:textId="061F794B" w:rsidR="00BB0C87" w:rsidRPr="001A0942" w:rsidRDefault="00BB0C87" w:rsidP="00BB0C87">
            <w:pPr>
              <w:numPr>
                <w:ilvl w:val="0"/>
                <w:numId w:val="20"/>
              </w:numPr>
              <w:spacing w:after="0" w:line="240" w:lineRule="auto"/>
              <w:rPr>
                <w:rFonts w:ascii="Verdana" w:hAnsi="Verdana"/>
              </w:rPr>
            </w:pPr>
            <w:r w:rsidRPr="001A0942">
              <w:rPr>
                <w:rFonts w:ascii="Verdana" w:hAnsi="Verdana"/>
              </w:rPr>
              <w:t xml:space="preserve">The Health Board’s arrangements for developing and submitting its annual plan are reasonable. The plan incorporates learning from the pandemic and outlines a strategic approach to providing healthcare in the region. </w:t>
            </w:r>
          </w:p>
          <w:p w14:paraId="0BAC2A48" w14:textId="77777777" w:rsidR="00BB0C87" w:rsidRPr="001A0942" w:rsidRDefault="00BB0C87" w:rsidP="00BB0C87">
            <w:pPr>
              <w:numPr>
                <w:ilvl w:val="0"/>
                <w:numId w:val="21"/>
              </w:numPr>
              <w:spacing w:after="0" w:line="240" w:lineRule="auto"/>
              <w:rPr>
                <w:rFonts w:ascii="Verdana" w:hAnsi="Verdana"/>
              </w:rPr>
            </w:pPr>
            <w:r w:rsidRPr="001A0942">
              <w:rPr>
                <w:rFonts w:ascii="Verdana" w:hAnsi="Verdana"/>
              </w:rPr>
              <w:t xml:space="preserve">There are clear strategic objectives underpinned by a set of outcomes and measures to achieve them. However, the plan lacks target / dates and milestones to enable the Health Board to monitor and track progress against the various measures and ensure intended priorities and outcomes are achieved. </w:t>
            </w:r>
          </w:p>
          <w:p w14:paraId="66DEB0CB" w14:textId="77777777" w:rsidR="00BB0C87" w:rsidRPr="001A0942" w:rsidRDefault="00BB0C87" w:rsidP="00BB0C87">
            <w:pPr>
              <w:numPr>
                <w:ilvl w:val="0"/>
                <w:numId w:val="21"/>
              </w:numPr>
              <w:spacing w:after="0" w:line="240" w:lineRule="auto"/>
              <w:rPr>
                <w:rFonts w:ascii="Verdana" w:hAnsi="Verdana"/>
              </w:rPr>
            </w:pPr>
            <w:r w:rsidRPr="001A0942">
              <w:rPr>
                <w:rFonts w:ascii="Verdana" w:hAnsi="Verdana"/>
              </w:rPr>
              <w:t>The Health Board is developing a monitoring and outcomes framework; however, this work has not been finalised, due to the impact of the pandemic, resulting in limited oversight and scrutiny on overall delivery against priorities outlined in its Annual Plan at Board-level.</w:t>
            </w:r>
          </w:p>
          <w:p w14:paraId="08315522" w14:textId="77777777" w:rsidR="00BB0C87" w:rsidRPr="001A0942" w:rsidRDefault="00BB0C87" w:rsidP="00BB0C87">
            <w:pPr>
              <w:numPr>
                <w:ilvl w:val="0"/>
                <w:numId w:val="21"/>
              </w:numPr>
              <w:spacing w:after="0" w:line="240" w:lineRule="auto"/>
              <w:rPr>
                <w:rFonts w:ascii="Verdana" w:hAnsi="Verdana"/>
              </w:rPr>
            </w:pPr>
            <w:r w:rsidRPr="001A0942">
              <w:rPr>
                <w:rFonts w:ascii="Verdana" w:hAnsi="Verdana"/>
              </w:rPr>
              <w:t>However, the Annual Plan has been used to inform Board and Committee business, with assurance on individual strategic objectives provided at different points of the year.</w:t>
            </w:r>
          </w:p>
          <w:p w14:paraId="679BB6B7" w14:textId="77777777" w:rsidR="00BB0C87" w:rsidRPr="001A0942" w:rsidRDefault="00BB0C87" w:rsidP="00BB0C87">
            <w:pPr>
              <w:spacing w:after="0" w:line="240" w:lineRule="auto"/>
              <w:rPr>
                <w:rFonts w:ascii="Verdana" w:hAnsi="Verdana"/>
                <w:bCs/>
                <w:u w:val="single"/>
              </w:rPr>
            </w:pPr>
          </w:p>
          <w:p w14:paraId="5BBD819D" w14:textId="6CE6C8AA" w:rsidR="00BB0C87" w:rsidRPr="00221988" w:rsidRDefault="001A0942" w:rsidP="00BB0C87">
            <w:pPr>
              <w:spacing w:after="0" w:line="240" w:lineRule="auto"/>
              <w:rPr>
                <w:rFonts w:ascii="Verdana" w:hAnsi="Verdana"/>
              </w:rPr>
            </w:pPr>
            <w:r w:rsidRPr="001A0942">
              <w:rPr>
                <w:rFonts w:ascii="Verdana" w:hAnsi="Verdana"/>
              </w:rPr>
              <w:t>F</w:t>
            </w:r>
            <w:r w:rsidR="00BB0C87" w:rsidRPr="001A0942">
              <w:rPr>
                <w:rFonts w:ascii="Verdana" w:hAnsi="Verdana"/>
              </w:rPr>
              <w:t>ive recommendations</w:t>
            </w:r>
            <w:r w:rsidRPr="001A0942">
              <w:rPr>
                <w:rFonts w:ascii="Verdana" w:hAnsi="Verdana"/>
              </w:rPr>
              <w:t xml:space="preserve"> were concluded </w:t>
            </w:r>
            <w:proofErr w:type="gramStart"/>
            <w:r w:rsidRPr="001A0942">
              <w:rPr>
                <w:rFonts w:ascii="Verdana" w:hAnsi="Verdana"/>
              </w:rPr>
              <w:t>as a result of</w:t>
            </w:r>
            <w:proofErr w:type="gramEnd"/>
            <w:r w:rsidRPr="001A0942">
              <w:rPr>
                <w:rFonts w:ascii="Verdana" w:hAnsi="Verdana"/>
              </w:rPr>
              <w:t xml:space="preserve"> the Structured Assessment and the Health Board has agreed</w:t>
            </w:r>
            <w:r w:rsidR="00BB0C87" w:rsidRPr="001A0942">
              <w:rPr>
                <w:rFonts w:ascii="Verdana" w:hAnsi="Verdana"/>
              </w:rPr>
              <w:t xml:space="preserve"> appropriate actions and implementation dates</w:t>
            </w:r>
            <w:r w:rsidRPr="001A0942">
              <w:rPr>
                <w:rFonts w:ascii="Verdana" w:hAnsi="Verdana"/>
              </w:rPr>
              <w:t xml:space="preserve"> to progress these</w:t>
            </w:r>
            <w:r w:rsidR="00BB0C87" w:rsidRPr="001A0942">
              <w:rPr>
                <w:rFonts w:ascii="Verdana" w:hAnsi="Verdana"/>
              </w:rPr>
              <w:t>.</w:t>
            </w:r>
            <w:r w:rsidR="00BB0C87" w:rsidRPr="00221988">
              <w:rPr>
                <w:rFonts w:ascii="Verdana" w:hAnsi="Verdana"/>
              </w:rPr>
              <w:t xml:space="preserve"> </w:t>
            </w:r>
          </w:p>
          <w:p w14:paraId="51A57B35" w14:textId="77777777" w:rsidR="00BB0C87" w:rsidRDefault="00BB0C87" w:rsidP="00BB0C87">
            <w:pPr>
              <w:spacing w:after="0" w:line="240" w:lineRule="auto"/>
              <w:rPr>
                <w:rFonts w:ascii="Verdana" w:hAnsi="Verdana"/>
              </w:rPr>
            </w:pPr>
          </w:p>
          <w:p w14:paraId="37521E4E" w14:textId="398C63D8" w:rsidR="006C1250" w:rsidRDefault="006C1250" w:rsidP="00BB0C87">
            <w:pPr>
              <w:spacing w:after="0" w:line="240" w:lineRule="auto"/>
              <w:rPr>
                <w:rFonts w:ascii="Verdana" w:hAnsi="Verdana"/>
              </w:rPr>
            </w:pPr>
            <w:r>
              <w:rPr>
                <w:rFonts w:ascii="Verdana" w:hAnsi="Verdana"/>
              </w:rPr>
              <w:t xml:space="preserve">Katija Dew recommended that the </w:t>
            </w:r>
            <w:r w:rsidR="00866851">
              <w:rPr>
                <w:rFonts w:ascii="Verdana" w:hAnsi="Verdana"/>
              </w:rPr>
              <w:t>Strategy, Planning, Partnerships and Wellbeing Group of the Board</w:t>
            </w:r>
            <w:r>
              <w:rPr>
                <w:rFonts w:ascii="Verdana" w:hAnsi="Verdana"/>
              </w:rPr>
              <w:t xml:space="preserve"> become an assuring Committee of the Board </w:t>
            </w:r>
            <w:r>
              <w:rPr>
                <w:rFonts w:ascii="Verdana" w:hAnsi="Verdana"/>
              </w:rPr>
              <w:lastRenderedPageBreak/>
              <w:t>with a particular focus on</w:t>
            </w:r>
            <w:r w:rsidR="00866851">
              <w:rPr>
                <w:rFonts w:ascii="Verdana" w:hAnsi="Verdana"/>
              </w:rPr>
              <w:t xml:space="preserve"> strategic partnerships</w:t>
            </w:r>
            <w:r>
              <w:rPr>
                <w:rFonts w:ascii="Verdana" w:hAnsi="Verdana"/>
              </w:rPr>
              <w:t xml:space="preserve">.  It was agreed that this would be </w:t>
            </w:r>
            <w:r w:rsidR="00866851">
              <w:rPr>
                <w:rFonts w:ascii="Verdana" w:hAnsi="Verdana"/>
              </w:rPr>
              <w:t>considered</w:t>
            </w:r>
            <w:r>
              <w:rPr>
                <w:rFonts w:ascii="Verdana" w:hAnsi="Verdana"/>
              </w:rPr>
              <w:t xml:space="preserve"> via the Board and Committee effectiveness review in April 2022.  </w:t>
            </w:r>
            <w:r w:rsidRPr="006C1250">
              <w:rPr>
                <w:rFonts w:ascii="Verdana" w:hAnsi="Verdana"/>
                <w:b/>
              </w:rPr>
              <w:t>ACTION: Board Secretary</w:t>
            </w:r>
          </w:p>
          <w:p w14:paraId="64615AE5" w14:textId="77777777" w:rsidR="006C1250" w:rsidRDefault="006C1250" w:rsidP="00BB0C87">
            <w:pPr>
              <w:spacing w:after="0" w:line="240" w:lineRule="auto"/>
              <w:rPr>
                <w:rFonts w:ascii="Verdana" w:hAnsi="Verdana"/>
              </w:rPr>
            </w:pPr>
          </w:p>
          <w:p w14:paraId="627737C0" w14:textId="77777777" w:rsidR="00BB0C87" w:rsidRDefault="00931018" w:rsidP="00BB0C87">
            <w:pPr>
              <w:spacing w:after="0" w:line="240" w:lineRule="auto"/>
              <w:rPr>
                <w:rFonts w:ascii="Verdana" w:hAnsi="Verdana"/>
              </w:rPr>
            </w:pPr>
            <w:r>
              <w:rPr>
                <w:rFonts w:ascii="Verdana" w:hAnsi="Verdana"/>
              </w:rPr>
              <w:t xml:space="preserve">The Committee </w:t>
            </w:r>
            <w:r w:rsidR="00B07A19">
              <w:rPr>
                <w:rFonts w:ascii="Verdana" w:hAnsi="Verdana"/>
                <w:b/>
              </w:rPr>
              <w:t>RECIEVED</w:t>
            </w:r>
            <w:r>
              <w:rPr>
                <w:rFonts w:ascii="Verdana" w:hAnsi="Verdana"/>
              </w:rPr>
              <w:t xml:space="preserve"> the Structured Assessment Report and Management Response for </w:t>
            </w:r>
            <w:r w:rsidRPr="00931018">
              <w:rPr>
                <w:rFonts w:ascii="Verdana" w:hAnsi="Verdana"/>
                <w:b/>
              </w:rPr>
              <w:t>ASSURANCE.</w:t>
            </w:r>
            <w:r>
              <w:rPr>
                <w:rFonts w:ascii="Verdana" w:hAnsi="Verdana"/>
              </w:rPr>
              <w:t xml:space="preserve">  </w:t>
            </w:r>
          </w:p>
          <w:p w14:paraId="7B48CB06" w14:textId="59DF3168" w:rsidR="00866851" w:rsidRPr="00892B98" w:rsidRDefault="00866851" w:rsidP="00BB0C87">
            <w:pPr>
              <w:spacing w:after="0" w:line="240" w:lineRule="auto"/>
              <w:rPr>
                <w:rFonts w:ascii="Verdana" w:hAnsi="Verdana"/>
              </w:rPr>
            </w:pPr>
          </w:p>
        </w:tc>
      </w:tr>
      <w:tr w:rsidR="003702DE" w:rsidRPr="00AA209E" w14:paraId="3E889D4A" w14:textId="77777777" w:rsidTr="77C01DF4">
        <w:tc>
          <w:tcPr>
            <w:tcW w:w="1760" w:type="dxa"/>
          </w:tcPr>
          <w:p w14:paraId="0E2BB4FF" w14:textId="1A06F920" w:rsidR="003702DE" w:rsidRDefault="003702DE" w:rsidP="001A5C35">
            <w:pPr>
              <w:spacing w:after="0" w:line="240" w:lineRule="auto"/>
              <w:rPr>
                <w:rFonts w:ascii="Verdana" w:hAnsi="Verdana"/>
                <w:b/>
              </w:rPr>
            </w:pPr>
            <w:r>
              <w:rPr>
                <w:rFonts w:ascii="Verdana" w:hAnsi="Verdana"/>
                <w:b/>
              </w:rPr>
              <w:lastRenderedPageBreak/>
              <w:t>AC 0302/20</w:t>
            </w:r>
          </w:p>
        </w:tc>
        <w:tc>
          <w:tcPr>
            <w:tcW w:w="8867" w:type="dxa"/>
            <w:tcBorders>
              <w:bottom w:val="single" w:sz="4" w:space="0" w:color="auto"/>
            </w:tcBorders>
          </w:tcPr>
          <w:p w14:paraId="4DE0C33C" w14:textId="77777777" w:rsidR="003702DE" w:rsidRDefault="003702DE" w:rsidP="00073461">
            <w:pPr>
              <w:spacing w:after="0" w:line="240" w:lineRule="auto"/>
              <w:rPr>
                <w:rFonts w:ascii="Verdana" w:hAnsi="Verdana"/>
                <w:b/>
              </w:rPr>
            </w:pPr>
            <w:r>
              <w:rPr>
                <w:rFonts w:ascii="Verdana" w:hAnsi="Verdana"/>
                <w:b/>
              </w:rPr>
              <w:t xml:space="preserve">Annual Audit Report 2021 </w:t>
            </w:r>
          </w:p>
          <w:p w14:paraId="42AEC171" w14:textId="77777777" w:rsidR="003702DE" w:rsidRDefault="003702DE" w:rsidP="00073461">
            <w:pPr>
              <w:spacing w:after="0" w:line="240" w:lineRule="auto"/>
              <w:rPr>
                <w:rFonts w:ascii="Verdana" w:hAnsi="Verdana"/>
                <w:b/>
              </w:rPr>
            </w:pPr>
          </w:p>
          <w:p w14:paraId="453FF46D" w14:textId="4B8974B9" w:rsidR="003702DE" w:rsidRPr="00B07A19" w:rsidRDefault="00B07A19" w:rsidP="00073461">
            <w:pPr>
              <w:spacing w:after="0" w:line="240" w:lineRule="auto"/>
              <w:rPr>
                <w:rFonts w:ascii="Verdana" w:hAnsi="Verdana"/>
              </w:rPr>
            </w:pPr>
            <w:r w:rsidRPr="00B07A19">
              <w:rPr>
                <w:rFonts w:ascii="Verdana" w:hAnsi="Verdana"/>
              </w:rPr>
              <w:t>Audit Wales presented the Committee with the Annual Audit report and clarified that in respect of the financial statements, the Auditor General had signed this on 28</w:t>
            </w:r>
            <w:r w:rsidRPr="00B07A19">
              <w:rPr>
                <w:rFonts w:ascii="Verdana" w:hAnsi="Verdana"/>
                <w:vertAlign w:val="superscript"/>
              </w:rPr>
              <w:t>th</w:t>
            </w:r>
            <w:r w:rsidRPr="00B07A19">
              <w:rPr>
                <w:rFonts w:ascii="Verdana" w:hAnsi="Verdana"/>
              </w:rPr>
              <w:t xml:space="preserve"> January 2022, which was before the deadline of 31</w:t>
            </w:r>
            <w:r w:rsidRPr="00B07A19">
              <w:rPr>
                <w:rFonts w:ascii="Verdana" w:hAnsi="Verdana"/>
                <w:vertAlign w:val="superscript"/>
              </w:rPr>
              <w:t>st</w:t>
            </w:r>
            <w:r w:rsidRPr="00B07A19">
              <w:rPr>
                <w:rFonts w:ascii="Verdana" w:hAnsi="Verdana"/>
              </w:rPr>
              <w:t xml:space="preserve"> January 2022.  </w:t>
            </w:r>
          </w:p>
          <w:p w14:paraId="5256A306" w14:textId="77777777" w:rsidR="00B07A19" w:rsidRPr="00B07A19" w:rsidRDefault="00B07A19" w:rsidP="00073461">
            <w:pPr>
              <w:spacing w:after="0" w:line="240" w:lineRule="auto"/>
              <w:rPr>
                <w:rFonts w:ascii="Verdana" w:hAnsi="Verdana"/>
              </w:rPr>
            </w:pPr>
          </w:p>
          <w:p w14:paraId="31346026" w14:textId="12A299D8" w:rsidR="00B07A19" w:rsidRPr="00B07A19" w:rsidRDefault="00B07A19" w:rsidP="00073461">
            <w:pPr>
              <w:spacing w:after="0" w:line="240" w:lineRule="auto"/>
              <w:rPr>
                <w:rFonts w:ascii="Verdana" w:hAnsi="Verdana"/>
              </w:rPr>
            </w:pPr>
            <w:r w:rsidRPr="00B07A19">
              <w:rPr>
                <w:rFonts w:ascii="Verdana" w:hAnsi="Verdana"/>
              </w:rPr>
              <w:t xml:space="preserve">The Board Secretary thanked the auditors for their work during a time of significant pressures.  </w:t>
            </w:r>
          </w:p>
          <w:p w14:paraId="36682B69" w14:textId="77777777" w:rsidR="00B07A19" w:rsidRPr="00B07A19" w:rsidRDefault="00B07A19" w:rsidP="00073461">
            <w:pPr>
              <w:spacing w:after="0" w:line="240" w:lineRule="auto"/>
              <w:rPr>
                <w:rFonts w:ascii="Verdana" w:hAnsi="Verdana"/>
              </w:rPr>
            </w:pPr>
          </w:p>
          <w:p w14:paraId="3DCB6258" w14:textId="375B513E" w:rsidR="003702DE" w:rsidRPr="00B07A19" w:rsidRDefault="00B07A19" w:rsidP="00073461">
            <w:pPr>
              <w:spacing w:after="0" w:line="240" w:lineRule="auto"/>
              <w:rPr>
                <w:rFonts w:ascii="Verdana" w:hAnsi="Verdana"/>
              </w:rPr>
            </w:pPr>
            <w:r w:rsidRPr="00B07A19">
              <w:rPr>
                <w:rFonts w:ascii="Verdana" w:hAnsi="Verdana"/>
              </w:rPr>
              <w:t xml:space="preserve">The Committee </w:t>
            </w:r>
            <w:r w:rsidRPr="00B07A19">
              <w:rPr>
                <w:rFonts w:ascii="Verdana" w:hAnsi="Verdana"/>
                <w:b/>
              </w:rPr>
              <w:t>RECEIVED</w:t>
            </w:r>
            <w:r w:rsidRPr="00B07A19">
              <w:rPr>
                <w:rFonts w:ascii="Verdana" w:hAnsi="Verdana"/>
              </w:rPr>
              <w:t xml:space="preserve"> the report for </w:t>
            </w:r>
            <w:r w:rsidRPr="00B07A19">
              <w:rPr>
                <w:rFonts w:ascii="Verdana" w:hAnsi="Verdana"/>
                <w:b/>
              </w:rPr>
              <w:t>ASSURANCE</w:t>
            </w:r>
            <w:r w:rsidRPr="00B07A19">
              <w:rPr>
                <w:rFonts w:ascii="Verdana" w:hAnsi="Verdana"/>
              </w:rPr>
              <w:t xml:space="preserve">.  </w:t>
            </w:r>
          </w:p>
        </w:tc>
      </w:tr>
      <w:tr w:rsidR="002933FE" w:rsidRPr="00AA209E" w14:paraId="4D9CE4CB" w14:textId="77777777" w:rsidTr="77C01DF4">
        <w:tc>
          <w:tcPr>
            <w:tcW w:w="1760" w:type="dxa"/>
            <w:shd w:val="clear" w:color="auto" w:fill="D9D9D9" w:themeFill="background1" w:themeFillShade="D9"/>
          </w:tcPr>
          <w:p w14:paraId="4EA9189A" w14:textId="55563C2D" w:rsidR="002933FE" w:rsidRPr="00AA209E" w:rsidRDefault="002933FE" w:rsidP="00997148">
            <w:pPr>
              <w:spacing w:after="0" w:line="240" w:lineRule="auto"/>
              <w:rPr>
                <w:rFonts w:ascii="Verdana" w:hAnsi="Verdana"/>
                <w:b/>
              </w:rPr>
            </w:pPr>
            <w:r w:rsidRPr="00AA209E">
              <w:rPr>
                <w:rFonts w:ascii="Verdana" w:hAnsi="Verdana"/>
                <w:b/>
              </w:rPr>
              <w:t xml:space="preserve">AC </w:t>
            </w:r>
            <w:r w:rsidR="002B426F">
              <w:rPr>
                <w:rFonts w:ascii="Verdana" w:hAnsi="Verdana"/>
                <w:b/>
              </w:rPr>
              <w:t>0302</w:t>
            </w:r>
            <w:r w:rsidRPr="00AA209E">
              <w:rPr>
                <w:rFonts w:ascii="Verdana" w:hAnsi="Verdana"/>
                <w:b/>
              </w:rPr>
              <w:t>/</w:t>
            </w:r>
            <w:r>
              <w:rPr>
                <w:rFonts w:ascii="Verdana" w:hAnsi="Verdana"/>
                <w:b/>
              </w:rPr>
              <w:t>1</w:t>
            </w:r>
            <w:r w:rsidR="00410CB2">
              <w:rPr>
                <w:rFonts w:ascii="Verdana" w:hAnsi="Verdana"/>
                <w:b/>
              </w:rPr>
              <w:t>8</w:t>
            </w:r>
          </w:p>
        </w:tc>
        <w:tc>
          <w:tcPr>
            <w:tcW w:w="8867" w:type="dxa"/>
            <w:vMerge w:val="restart"/>
            <w:tcBorders>
              <w:bottom w:val="single" w:sz="4" w:space="0" w:color="auto"/>
            </w:tcBorders>
          </w:tcPr>
          <w:p w14:paraId="707BA022" w14:textId="77777777" w:rsidR="002933FE" w:rsidRPr="00AA209E" w:rsidRDefault="002933FE" w:rsidP="00410CB2">
            <w:pPr>
              <w:pBdr>
                <w:bottom w:val="single" w:sz="4" w:space="1" w:color="auto"/>
              </w:pBdr>
              <w:shd w:val="clear" w:color="auto" w:fill="D9D9D9" w:themeFill="background1" w:themeFillShade="D9"/>
              <w:autoSpaceDE w:val="0"/>
              <w:autoSpaceDN w:val="0"/>
              <w:adjustRightInd w:val="0"/>
              <w:spacing w:after="0" w:line="240" w:lineRule="auto"/>
              <w:rPr>
                <w:rFonts w:ascii="Verdana" w:hAnsi="Verdana"/>
                <w:b/>
              </w:rPr>
            </w:pPr>
            <w:r w:rsidRPr="00AA209E">
              <w:rPr>
                <w:rFonts w:ascii="Verdana" w:hAnsi="Verdana"/>
                <w:b/>
              </w:rPr>
              <w:t>Date of Next Meeting</w:t>
            </w:r>
          </w:p>
          <w:p w14:paraId="51BB1F14" w14:textId="40E4C71B" w:rsidR="002933FE" w:rsidRDefault="002933FE" w:rsidP="006C3DD5">
            <w:pPr>
              <w:autoSpaceDE w:val="0"/>
              <w:autoSpaceDN w:val="0"/>
              <w:adjustRightInd w:val="0"/>
              <w:spacing w:after="0" w:line="240" w:lineRule="auto"/>
              <w:rPr>
                <w:rFonts w:ascii="Verdana" w:hAnsi="Verdana"/>
              </w:rPr>
            </w:pPr>
            <w:r>
              <w:rPr>
                <w:rFonts w:ascii="Verdana" w:hAnsi="Verdana"/>
              </w:rPr>
              <w:t xml:space="preserve">The date of the next business meeting was noted </w:t>
            </w:r>
            <w:r w:rsidR="004603F7">
              <w:rPr>
                <w:rFonts w:ascii="Verdana" w:hAnsi="Verdana"/>
              </w:rPr>
              <w:t>as: -</w:t>
            </w:r>
          </w:p>
          <w:p w14:paraId="4821A3FC" w14:textId="400AA721" w:rsidR="002933FE" w:rsidRPr="00AA209E" w:rsidRDefault="002933FE" w:rsidP="00F84D57">
            <w:pPr>
              <w:autoSpaceDE w:val="0"/>
              <w:autoSpaceDN w:val="0"/>
              <w:adjustRightInd w:val="0"/>
              <w:spacing w:after="0" w:line="240" w:lineRule="auto"/>
              <w:rPr>
                <w:rFonts w:ascii="Verdana" w:hAnsi="Verdana"/>
                <w:b/>
              </w:rPr>
            </w:pPr>
            <w:r>
              <w:rPr>
                <w:rFonts w:ascii="Verdana" w:hAnsi="Verdana"/>
              </w:rPr>
              <w:t xml:space="preserve"> </w:t>
            </w:r>
            <w:r w:rsidR="002B426F">
              <w:rPr>
                <w:rFonts w:ascii="Verdana" w:hAnsi="Verdana"/>
              </w:rPr>
              <w:t>Thursday 7</w:t>
            </w:r>
            <w:r w:rsidR="002B426F" w:rsidRPr="002B426F">
              <w:rPr>
                <w:rFonts w:ascii="Verdana" w:hAnsi="Verdana"/>
                <w:vertAlign w:val="superscript"/>
              </w:rPr>
              <w:t>th</w:t>
            </w:r>
            <w:r w:rsidR="002B426F">
              <w:rPr>
                <w:rFonts w:ascii="Verdana" w:hAnsi="Verdana"/>
              </w:rPr>
              <w:t xml:space="preserve"> April 2022</w:t>
            </w:r>
            <w:r>
              <w:rPr>
                <w:rFonts w:ascii="Verdana" w:hAnsi="Verdana"/>
              </w:rPr>
              <w:t xml:space="preserve"> via Microsoft Teams.</w:t>
            </w:r>
          </w:p>
        </w:tc>
      </w:tr>
      <w:tr w:rsidR="002933FE" w:rsidRPr="00AA209E" w14:paraId="514A852B" w14:textId="77777777" w:rsidTr="77C01DF4">
        <w:tc>
          <w:tcPr>
            <w:tcW w:w="1760" w:type="dxa"/>
          </w:tcPr>
          <w:p w14:paraId="17022F51" w14:textId="77777777" w:rsidR="002933FE" w:rsidRPr="00AA209E" w:rsidRDefault="002933FE" w:rsidP="001A5C35">
            <w:pPr>
              <w:spacing w:after="0" w:line="240" w:lineRule="auto"/>
              <w:rPr>
                <w:rFonts w:ascii="Verdana" w:hAnsi="Verdana"/>
                <w:b/>
              </w:rPr>
            </w:pPr>
          </w:p>
        </w:tc>
        <w:tc>
          <w:tcPr>
            <w:tcW w:w="8867" w:type="dxa"/>
            <w:vMerge/>
          </w:tcPr>
          <w:p w14:paraId="4849C655" w14:textId="72FD0A28" w:rsidR="002933FE" w:rsidRPr="00AA209E" w:rsidRDefault="002933FE" w:rsidP="006C3DD5">
            <w:pPr>
              <w:autoSpaceDE w:val="0"/>
              <w:autoSpaceDN w:val="0"/>
              <w:adjustRightInd w:val="0"/>
              <w:spacing w:after="0" w:line="240" w:lineRule="auto"/>
              <w:rPr>
                <w:rFonts w:ascii="Verdana" w:hAnsi="Verdana"/>
                <w:b/>
              </w:rPr>
            </w:pPr>
          </w:p>
        </w:tc>
      </w:tr>
    </w:tbl>
    <w:p w14:paraId="32E397BE" w14:textId="77777777" w:rsidR="00DA53FF" w:rsidRPr="00AA209E" w:rsidRDefault="00DA53FF" w:rsidP="00A14CB0">
      <w:pPr>
        <w:rPr>
          <w:rFonts w:ascii="Verdana" w:hAnsi="Verdana"/>
          <w:sz w:val="24"/>
          <w:szCs w:val="24"/>
          <w:lang w:val="en-US"/>
        </w:rPr>
      </w:pPr>
    </w:p>
    <w:sectPr w:rsidR="00DA53FF" w:rsidRPr="00AA209E" w:rsidSect="006E7C8B">
      <w:headerReference w:type="default" r:id="rId13"/>
      <w:footerReference w:type="even" r:id="rId14"/>
      <w:footerReference w:type="default" r:id="rId15"/>
      <w:pgSz w:w="11906" w:h="16838"/>
      <w:pgMar w:top="1077" w:right="1134"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6BDF" w14:textId="77777777" w:rsidR="00B41F6C" w:rsidRDefault="00B41F6C">
      <w:r>
        <w:separator/>
      </w:r>
    </w:p>
  </w:endnote>
  <w:endnote w:type="continuationSeparator" w:id="0">
    <w:p w14:paraId="2750FF0C" w14:textId="77777777" w:rsidR="00B41F6C" w:rsidRDefault="00B4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charset w:val="00"/>
    <w:family w:val="swiss"/>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733" w14:textId="77777777" w:rsidR="00F84D57" w:rsidRDefault="00F84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C2A7E" w14:textId="77777777" w:rsidR="00F84D57" w:rsidRDefault="00F84D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837007"/>
      <w:docPartObj>
        <w:docPartGallery w:val="Page Numbers (Bottom of Page)"/>
        <w:docPartUnique/>
      </w:docPartObj>
    </w:sdtPr>
    <w:sdtEndPr>
      <w:rPr>
        <w:noProof/>
      </w:rPr>
    </w:sdtEndPr>
    <w:sdtContent>
      <w:p w14:paraId="48DDA20A" w14:textId="77777777" w:rsidR="00F84D57" w:rsidRDefault="00F84D57">
        <w:pPr>
          <w:pStyle w:val="Footer"/>
          <w:jc w:val="right"/>
        </w:pPr>
        <w:r>
          <w:fldChar w:fldCharType="begin"/>
        </w:r>
        <w:r>
          <w:instrText xml:space="preserve"> PAGE   \* MERGEFORMAT </w:instrText>
        </w:r>
        <w:r>
          <w:fldChar w:fldCharType="separate"/>
        </w:r>
        <w:r w:rsidR="00507362">
          <w:rPr>
            <w:noProof/>
          </w:rPr>
          <w:t>6</w:t>
        </w:r>
        <w:r>
          <w:rPr>
            <w:noProof/>
          </w:rPr>
          <w:fldChar w:fldCharType="end"/>
        </w:r>
      </w:p>
    </w:sdtContent>
  </w:sdt>
  <w:p w14:paraId="799E2D79" w14:textId="77777777" w:rsidR="00F84D57" w:rsidRDefault="00F84D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BF4B" w14:textId="77777777" w:rsidR="00B41F6C" w:rsidRDefault="00B41F6C">
      <w:r>
        <w:separator/>
      </w:r>
    </w:p>
  </w:footnote>
  <w:footnote w:type="continuationSeparator" w:id="0">
    <w:p w14:paraId="1243187A" w14:textId="77777777" w:rsidR="00B41F6C" w:rsidRDefault="00B41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E5BF" w14:textId="741F14EF" w:rsidR="00F84D57" w:rsidRDefault="00F84D57">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1EE7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C4492"/>
    <w:multiLevelType w:val="hybridMultilevel"/>
    <w:tmpl w:val="C8F01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D6E68"/>
    <w:multiLevelType w:val="hybridMultilevel"/>
    <w:tmpl w:val="0BF2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F60F7"/>
    <w:multiLevelType w:val="hybridMultilevel"/>
    <w:tmpl w:val="6A6A030E"/>
    <w:lvl w:ilvl="0" w:tplc="80B29752">
      <w:start w:val="1"/>
      <w:numFmt w:val="bullet"/>
      <w:lvlText w:val="•"/>
      <w:lvlJc w:val="left"/>
      <w:pPr>
        <w:tabs>
          <w:tab w:val="num" w:pos="720"/>
        </w:tabs>
        <w:ind w:left="720" w:hanging="360"/>
      </w:pPr>
      <w:rPr>
        <w:rFonts w:ascii="Arial" w:hAnsi="Arial" w:hint="default"/>
      </w:rPr>
    </w:lvl>
    <w:lvl w:ilvl="1" w:tplc="BB0C3C2E">
      <w:start w:val="1"/>
      <w:numFmt w:val="bullet"/>
      <w:lvlText w:val="•"/>
      <w:lvlJc w:val="left"/>
      <w:pPr>
        <w:tabs>
          <w:tab w:val="num" w:pos="1440"/>
        </w:tabs>
        <w:ind w:left="1440" w:hanging="360"/>
      </w:pPr>
      <w:rPr>
        <w:rFonts w:ascii="Arial" w:hAnsi="Arial" w:hint="default"/>
      </w:rPr>
    </w:lvl>
    <w:lvl w:ilvl="2" w:tplc="3DA08876" w:tentative="1">
      <w:start w:val="1"/>
      <w:numFmt w:val="bullet"/>
      <w:lvlText w:val="•"/>
      <w:lvlJc w:val="left"/>
      <w:pPr>
        <w:tabs>
          <w:tab w:val="num" w:pos="2160"/>
        </w:tabs>
        <w:ind w:left="2160" w:hanging="360"/>
      </w:pPr>
      <w:rPr>
        <w:rFonts w:ascii="Arial" w:hAnsi="Arial" w:hint="default"/>
      </w:rPr>
    </w:lvl>
    <w:lvl w:ilvl="3" w:tplc="89980F86" w:tentative="1">
      <w:start w:val="1"/>
      <w:numFmt w:val="bullet"/>
      <w:lvlText w:val="•"/>
      <w:lvlJc w:val="left"/>
      <w:pPr>
        <w:tabs>
          <w:tab w:val="num" w:pos="2880"/>
        </w:tabs>
        <w:ind w:left="2880" w:hanging="360"/>
      </w:pPr>
      <w:rPr>
        <w:rFonts w:ascii="Arial" w:hAnsi="Arial" w:hint="default"/>
      </w:rPr>
    </w:lvl>
    <w:lvl w:ilvl="4" w:tplc="DCA67612" w:tentative="1">
      <w:start w:val="1"/>
      <w:numFmt w:val="bullet"/>
      <w:lvlText w:val="•"/>
      <w:lvlJc w:val="left"/>
      <w:pPr>
        <w:tabs>
          <w:tab w:val="num" w:pos="3600"/>
        </w:tabs>
        <w:ind w:left="3600" w:hanging="360"/>
      </w:pPr>
      <w:rPr>
        <w:rFonts w:ascii="Arial" w:hAnsi="Arial" w:hint="default"/>
      </w:rPr>
    </w:lvl>
    <w:lvl w:ilvl="5" w:tplc="F4ECC4BA" w:tentative="1">
      <w:start w:val="1"/>
      <w:numFmt w:val="bullet"/>
      <w:lvlText w:val="•"/>
      <w:lvlJc w:val="left"/>
      <w:pPr>
        <w:tabs>
          <w:tab w:val="num" w:pos="4320"/>
        </w:tabs>
        <w:ind w:left="4320" w:hanging="360"/>
      </w:pPr>
      <w:rPr>
        <w:rFonts w:ascii="Arial" w:hAnsi="Arial" w:hint="default"/>
      </w:rPr>
    </w:lvl>
    <w:lvl w:ilvl="6" w:tplc="A1ACD284" w:tentative="1">
      <w:start w:val="1"/>
      <w:numFmt w:val="bullet"/>
      <w:lvlText w:val="•"/>
      <w:lvlJc w:val="left"/>
      <w:pPr>
        <w:tabs>
          <w:tab w:val="num" w:pos="5040"/>
        </w:tabs>
        <w:ind w:left="5040" w:hanging="360"/>
      </w:pPr>
      <w:rPr>
        <w:rFonts w:ascii="Arial" w:hAnsi="Arial" w:hint="default"/>
      </w:rPr>
    </w:lvl>
    <w:lvl w:ilvl="7" w:tplc="94D8CC14" w:tentative="1">
      <w:start w:val="1"/>
      <w:numFmt w:val="bullet"/>
      <w:lvlText w:val="•"/>
      <w:lvlJc w:val="left"/>
      <w:pPr>
        <w:tabs>
          <w:tab w:val="num" w:pos="5760"/>
        </w:tabs>
        <w:ind w:left="5760" w:hanging="360"/>
      </w:pPr>
      <w:rPr>
        <w:rFonts w:ascii="Arial" w:hAnsi="Arial" w:hint="default"/>
      </w:rPr>
    </w:lvl>
    <w:lvl w:ilvl="8" w:tplc="9ABCC7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5511B7"/>
    <w:multiLevelType w:val="hybridMultilevel"/>
    <w:tmpl w:val="A442E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FE63A5"/>
    <w:multiLevelType w:val="hybridMultilevel"/>
    <w:tmpl w:val="9F9CCCE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D1D1752"/>
    <w:multiLevelType w:val="hybridMultilevel"/>
    <w:tmpl w:val="A1AC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633FF"/>
    <w:multiLevelType w:val="hybridMultilevel"/>
    <w:tmpl w:val="AB02E04A"/>
    <w:lvl w:ilvl="0" w:tplc="C142B9E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0F215AD"/>
    <w:multiLevelType w:val="hybridMultilevel"/>
    <w:tmpl w:val="3238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90D97"/>
    <w:multiLevelType w:val="hybridMultilevel"/>
    <w:tmpl w:val="0D3C2A7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A276B0"/>
    <w:multiLevelType w:val="hybridMultilevel"/>
    <w:tmpl w:val="280A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75D3E"/>
    <w:multiLevelType w:val="hybridMultilevel"/>
    <w:tmpl w:val="D63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D0B"/>
    <w:multiLevelType w:val="hybridMultilevel"/>
    <w:tmpl w:val="D3D0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37166"/>
    <w:multiLevelType w:val="hybridMultilevel"/>
    <w:tmpl w:val="58E00EA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2F8A01AC"/>
    <w:multiLevelType w:val="hybridMultilevel"/>
    <w:tmpl w:val="7F6C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E34F7"/>
    <w:multiLevelType w:val="hybridMultilevel"/>
    <w:tmpl w:val="39B2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03D6E"/>
    <w:multiLevelType w:val="hybridMultilevel"/>
    <w:tmpl w:val="F37EED3E"/>
    <w:lvl w:ilvl="0" w:tplc="3586B610">
      <w:start w:val="1"/>
      <w:numFmt w:val="bullet"/>
      <w:lvlText w:val="-"/>
      <w:lvlJc w:val="left"/>
      <w:pPr>
        <w:ind w:left="435" w:hanging="360"/>
      </w:pPr>
      <w:rPr>
        <w:rFonts w:ascii="Verdana" w:eastAsia="Times New Roman" w:hAnsi="Verdana" w:hint="default"/>
      </w:rPr>
    </w:lvl>
    <w:lvl w:ilvl="1" w:tplc="08090003">
      <w:start w:val="1"/>
      <w:numFmt w:val="bullet"/>
      <w:lvlText w:val="o"/>
      <w:lvlJc w:val="left"/>
      <w:pPr>
        <w:ind w:left="1155" w:hanging="360"/>
      </w:pPr>
      <w:rPr>
        <w:rFonts w:ascii="Courier New" w:hAnsi="Courier New" w:cs="Times New Roman" w:hint="default"/>
      </w:rPr>
    </w:lvl>
    <w:lvl w:ilvl="2" w:tplc="08090005">
      <w:start w:val="1"/>
      <w:numFmt w:val="bullet"/>
      <w:lvlText w:val=""/>
      <w:lvlJc w:val="left"/>
      <w:pPr>
        <w:ind w:left="1875" w:hanging="360"/>
      </w:pPr>
      <w:rPr>
        <w:rFonts w:ascii="Wingdings" w:hAnsi="Wingdings" w:hint="default"/>
      </w:rPr>
    </w:lvl>
    <w:lvl w:ilvl="3" w:tplc="08090001">
      <w:start w:val="1"/>
      <w:numFmt w:val="bullet"/>
      <w:lvlText w:val=""/>
      <w:lvlJc w:val="left"/>
      <w:pPr>
        <w:ind w:left="2595" w:hanging="360"/>
      </w:pPr>
      <w:rPr>
        <w:rFonts w:ascii="Symbol" w:hAnsi="Symbol" w:hint="default"/>
      </w:rPr>
    </w:lvl>
    <w:lvl w:ilvl="4" w:tplc="08090003">
      <w:start w:val="1"/>
      <w:numFmt w:val="bullet"/>
      <w:lvlText w:val="o"/>
      <w:lvlJc w:val="left"/>
      <w:pPr>
        <w:ind w:left="3315" w:hanging="360"/>
      </w:pPr>
      <w:rPr>
        <w:rFonts w:ascii="Courier New" w:hAnsi="Courier New" w:cs="Times New Roman" w:hint="default"/>
      </w:rPr>
    </w:lvl>
    <w:lvl w:ilvl="5" w:tplc="08090005">
      <w:start w:val="1"/>
      <w:numFmt w:val="bullet"/>
      <w:lvlText w:val=""/>
      <w:lvlJc w:val="left"/>
      <w:pPr>
        <w:ind w:left="4035" w:hanging="360"/>
      </w:pPr>
      <w:rPr>
        <w:rFonts w:ascii="Wingdings" w:hAnsi="Wingdings" w:hint="default"/>
      </w:rPr>
    </w:lvl>
    <w:lvl w:ilvl="6" w:tplc="08090001">
      <w:start w:val="1"/>
      <w:numFmt w:val="bullet"/>
      <w:lvlText w:val=""/>
      <w:lvlJc w:val="left"/>
      <w:pPr>
        <w:ind w:left="4755" w:hanging="360"/>
      </w:pPr>
      <w:rPr>
        <w:rFonts w:ascii="Symbol" w:hAnsi="Symbol" w:hint="default"/>
      </w:rPr>
    </w:lvl>
    <w:lvl w:ilvl="7" w:tplc="08090003">
      <w:start w:val="1"/>
      <w:numFmt w:val="bullet"/>
      <w:lvlText w:val="o"/>
      <w:lvlJc w:val="left"/>
      <w:pPr>
        <w:ind w:left="5475" w:hanging="360"/>
      </w:pPr>
      <w:rPr>
        <w:rFonts w:ascii="Courier New" w:hAnsi="Courier New" w:cs="Times New Roman" w:hint="default"/>
      </w:rPr>
    </w:lvl>
    <w:lvl w:ilvl="8" w:tplc="08090005">
      <w:start w:val="1"/>
      <w:numFmt w:val="bullet"/>
      <w:lvlText w:val=""/>
      <w:lvlJc w:val="left"/>
      <w:pPr>
        <w:ind w:left="6195" w:hanging="360"/>
      </w:pPr>
      <w:rPr>
        <w:rFonts w:ascii="Wingdings" w:hAnsi="Wingdings" w:hint="default"/>
      </w:rPr>
    </w:lvl>
  </w:abstractNum>
  <w:abstractNum w:abstractNumId="17" w15:restartNumberingAfterBreak="0">
    <w:nsid w:val="3FD04F6F"/>
    <w:multiLevelType w:val="hybridMultilevel"/>
    <w:tmpl w:val="1820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34FE4"/>
    <w:multiLevelType w:val="hybridMultilevel"/>
    <w:tmpl w:val="5026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15FEB"/>
    <w:multiLevelType w:val="hybridMultilevel"/>
    <w:tmpl w:val="E95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B56DBB"/>
    <w:multiLevelType w:val="hybridMultilevel"/>
    <w:tmpl w:val="E04C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31AC5"/>
    <w:multiLevelType w:val="hybridMultilevel"/>
    <w:tmpl w:val="6B50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3720F"/>
    <w:multiLevelType w:val="multilevel"/>
    <w:tmpl w:val="ACE0B6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6062F5"/>
    <w:multiLevelType w:val="hybridMultilevel"/>
    <w:tmpl w:val="5D922132"/>
    <w:lvl w:ilvl="0" w:tplc="08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4" w15:restartNumberingAfterBreak="0">
    <w:nsid w:val="59E26A4F"/>
    <w:multiLevelType w:val="hybridMultilevel"/>
    <w:tmpl w:val="3B00C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E1675"/>
    <w:multiLevelType w:val="hybridMultilevel"/>
    <w:tmpl w:val="797E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A1999"/>
    <w:multiLevelType w:val="hybridMultilevel"/>
    <w:tmpl w:val="6BFA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75E08"/>
    <w:multiLevelType w:val="hybridMultilevel"/>
    <w:tmpl w:val="57FAA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704CF8"/>
    <w:multiLevelType w:val="hybridMultilevel"/>
    <w:tmpl w:val="F96E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846EF5"/>
    <w:multiLevelType w:val="hybridMultilevel"/>
    <w:tmpl w:val="9306F010"/>
    <w:lvl w:ilvl="0" w:tplc="1E3403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4574064">
    <w:abstractNumId w:val="0"/>
  </w:num>
  <w:num w:numId="2" w16cid:durableId="532502946">
    <w:abstractNumId w:val="22"/>
  </w:num>
  <w:num w:numId="3" w16cid:durableId="753278958">
    <w:abstractNumId w:val="8"/>
  </w:num>
  <w:num w:numId="4" w16cid:durableId="1289122976">
    <w:abstractNumId w:val="10"/>
  </w:num>
  <w:num w:numId="5" w16cid:durableId="605112956">
    <w:abstractNumId w:val="26"/>
  </w:num>
  <w:num w:numId="6" w16cid:durableId="1551065066">
    <w:abstractNumId w:val="14"/>
  </w:num>
  <w:num w:numId="7" w16cid:durableId="651711551">
    <w:abstractNumId w:val="13"/>
  </w:num>
  <w:num w:numId="8" w16cid:durableId="1154637675">
    <w:abstractNumId w:val="15"/>
  </w:num>
  <w:num w:numId="9" w16cid:durableId="25329123">
    <w:abstractNumId w:val="1"/>
  </w:num>
  <w:num w:numId="10" w16cid:durableId="1236235796">
    <w:abstractNumId w:val="21"/>
  </w:num>
  <w:num w:numId="11" w16cid:durableId="1184827461">
    <w:abstractNumId w:val="25"/>
  </w:num>
  <w:num w:numId="12" w16cid:durableId="2146770946">
    <w:abstractNumId w:val="24"/>
  </w:num>
  <w:num w:numId="13" w16cid:durableId="510220921">
    <w:abstractNumId w:val="18"/>
  </w:num>
  <w:num w:numId="14" w16cid:durableId="1032534907">
    <w:abstractNumId w:val="20"/>
  </w:num>
  <w:num w:numId="15" w16cid:durableId="317422873">
    <w:abstractNumId w:val="9"/>
  </w:num>
  <w:num w:numId="16" w16cid:durableId="678853967">
    <w:abstractNumId w:val="27"/>
  </w:num>
  <w:num w:numId="17" w16cid:durableId="1660621617">
    <w:abstractNumId w:val="19"/>
  </w:num>
  <w:num w:numId="18" w16cid:durableId="85421799">
    <w:abstractNumId w:val="2"/>
  </w:num>
  <w:num w:numId="19" w16cid:durableId="1269434187">
    <w:abstractNumId w:val="11"/>
  </w:num>
  <w:num w:numId="20" w16cid:durableId="696467602">
    <w:abstractNumId w:val="28"/>
  </w:num>
  <w:num w:numId="21" w16cid:durableId="1032804281">
    <w:abstractNumId w:val="6"/>
  </w:num>
  <w:num w:numId="22" w16cid:durableId="786315719">
    <w:abstractNumId w:val="4"/>
  </w:num>
  <w:num w:numId="23" w16cid:durableId="1580018846">
    <w:abstractNumId w:val="3"/>
  </w:num>
  <w:num w:numId="24" w16cid:durableId="1577932983">
    <w:abstractNumId w:val="17"/>
  </w:num>
  <w:num w:numId="25" w16cid:durableId="2127848730">
    <w:abstractNumId w:val="12"/>
  </w:num>
  <w:num w:numId="26" w16cid:durableId="207500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1351053">
    <w:abstractNumId w:val="29"/>
  </w:num>
  <w:num w:numId="28" w16cid:durableId="1504590036">
    <w:abstractNumId w:val="23"/>
  </w:num>
  <w:num w:numId="29" w16cid:durableId="885987862">
    <w:abstractNumId w:val="7"/>
  </w:num>
  <w:num w:numId="30" w16cid:durableId="2021180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2C"/>
    <w:rsid w:val="00000E06"/>
    <w:rsid w:val="000021F3"/>
    <w:rsid w:val="00002657"/>
    <w:rsid w:val="00004341"/>
    <w:rsid w:val="00004D39"/>
    <w:rsid w:val="000079F7"/>
    <w:rsid w:val="00011937"/>
    <w:rsid w:val="00011BB1"/>
    <w:rsid w:val="00012FC2"/>
    <w:rsid w:val="000161D7"/>
    <w:rsid w:val="00016675"/>
    <w:rsid w:val="00017021"/>
    <w:rsid w:val="00017054"/>
    <w:rsid w:val="00017C8E"/>
    <w:rsid w:val="00017D36"/>
    <w:rsid w:val="000201DE"/>
    <w:rsid w:val="00022974"/>
    <w:rsid w:val="000236DD"/>
    <w:rsid w:val="00023DA5"/>
    <w:rsid w:val="000245D7"/>
    <w:rsid w:val="000266EC"/>
    <w:rsid w:val="00026D24"/>
    <w:rsid w:val="00026DF7"/>
    <w:rsid w:val="0002755B"/>
    <w:rsid w:val="00031851"/>
    <w:rsid w:val="000361CA"/>
    <w:rsid w:val="0004015E"/>
    <w:rsid w:val="000425E7"/>
    <w:rsid w:val="00042B4C"/>
    <w:rsid w:val="000466A1"/>
    <w:rsid w:val="00047ADA"/>
    <w:rsid w:val="00047E92"/>
    <w:rsid w:val="0005057E"/>
    <w:rsid w:val="000517B8"/>
    <w:rsid w:val="000520C6"/>
    <w:rsid w:val="00052306"/>
    <w:rsid w:val="00052670"/>
    <w:rsid w:val="00054F91"/>
    <w:rsid w:val="00063E97"/>
    <w:rsid w:val="0006468E"/>
    <w:rsid w:val="00070025"/>
    <w:rsid w:val="0007037E"/>
    <w:rsid w:val="00072B99"/>
    <w:rsid w:val="00073461"/>
    <w:rsid w:val="00073769"/>
    <w:rsid w:val="000745CA"/>
    <w:rsid w:val="0007470B"/>
    <w:rsid w:val="000748D0"/>
    <w:rsid w:val="00075138"/>
    <w:rsid w:val="00075FEE"/>
    <w:rsid w:val="000770AB"/>
    <w:rsid w:val="00081B79"/>
    <w:rsid w:val="00081F5A"/>
    <w:rsid w:val="00083342"/>
    <w:rsid w:val="00084E56"/>
    <w:rsid w:val="00084EA9"/>
    <w:rsid w:val="00085366"/>
    <w:rsid w:val="000855F7"/>
    <w:rsid w:val="000859E6"/>
    <w:rsid w:val="0008733C"/>
    <w:rsid w:val="00091BDC"/>
    <w:rsid w:val="000950AE"/>
    <w:rsid w:val="00096D03"/>
    <w:rsid w:val="00096E74"/>
    <w:rsid w:val="00097085"/>
    <w:rsid w:val="000A3A46"/>
    <w:rsid w:val="000A3ECA"/>
    <w:rsid w:val="000A5021"/>
    <w:rsid w:val="000A5C87"/>
    <w:rsid w:val="000A5FF2"/>
    <w:rsid w:val="000A713E"/>
    <w:rsid w:val="000B0DCE"/>
    <w:rsid w:val="000B21AA"/>
    <w:rsid w:val="000B2CB5"/>
    <w:rsid w:val="000B39C0"/>
    <w:rsid w:val="000B3EF2"/>
    <w:rsid w:val="000B5FB5"/>
    <w:rsid w:val="000B75A2"/>
    <w:rsid w:val="000B7BB5"/>
    <w:rsid w:val="000B7CC2"/>
    <w:rsid w:val="000B7FAC"/>
    <w:rsid w:val="000C444B"/>
    <w:rsid w:val="000C6CAD"/>
    <w:rsid w:val="000D27ED"/>
    <w:rsid w:val="000D35C5"/>
    <w:rsid w:val="000D3690"/>
    <w:rsid w:val="000D52A1"/>
    <w:rsid w:val="000D7214"/>
    <w:rsid w:val="000E0C1A"/>
    <w:rsid w:val="000E12AA"/>
    <w:rsid w:val="000E2935"/>
    <w:rsid w:val="000E2D84"/>
    <w:rsid w:val="000E5732"/>
    <w:rsid w:val="000F026B"/>
    <w:rsid w:val="000F2193"/>
    <w:rsid w:val="000F4686"/>
    <w:rsid w:val="000F4BDF"/>
    <w:rsid w:val="000F572A"/>
    <w:rsid w:val="000F6C13"/>
    <w:rsid w:val="001028AE"/>
    <w:rsid w:val="00103C7C"/>
    <w:rsid w:val="00105596"/>
    <w:rsid w:val="00107C5F"/>
    <w:rsid w:val="001108DC"/>
    <w:rsid w:val="0011309F"/>
    <w:rsid w:val="0011513B"/>
    <w:rsid w:val="00115567"/>
    <w:rsid w:val="00116D74"/>
    <w:rsid w:val="0011702A"/>
    <w:rsid w:val="00121A91"/>
    <w:rsid w:val="0012386E"/>
    <w:rsid w:val="00124F72"/>
    <w:rsid w:val="00127459"/>
    <w:rsid w:val="001329C1"/>
    <w:rsid w:val="001347B7"/>
    <w:rsid w:val="00135672"/>
    <w:rsid w:val="00136B69"/>
    <w:rsid w:val="00136F1F"/>
    <w:rsid w:val="00137C37"/>
    <w:rsid w:val="0014007D"/>
    <w:rsid w:val="0014031E"/>
    <w:rsid w:val="00141773"/>
    <w:rsid w:val="001423F6"/>
    <w:rsid w:val="001428F4"/>
    <w:rsid w:val="00143107"/>
    <w:rsid w:val="001438DE"/>
    <w:rsid w:val="00143E14"/>
    <w:rsid w:val="0014727C"/>
    <w:rsid w:val="00151696"/>
    <w:rsid w:val="00156288"/>
    <w:rsid w:val="00165119"/>
    <w:rsid w:val="00165B8B"/>
    <w:rsid w:val="0016713C"/>
    <w:rsid w:val="00171646"/>
    <w:rsid w:val="001766BD"/>
    <w:rsid w:val="001807BB"/>
    <w:rsid w:val="00182E18"/>
    <w:rsid w:val="001843B6"/>
    <w:rsid w:val="001866FF"/>
    <w:rsid w:val="0018695A"/>
    <w:rsid w:val="00186F7E"/>
    <w:rsid w:val="001905FF"/>
    <w:rsid w:val="001912BE"/>
    <w:rsid w:val="001958B8"/>
    <w:rsid w:val="00195E1A"/>
    <w:rsid w:val="001967E9"/>
    <w:rsid w:val="00197D24"/>
    <w:rsid w:val="001A0942"/>
    <w:rsid w:val="001A0D02"/>
    <w:rsid w:val="001A1A36"/>
    <w:rsid w:val="001A1CD6"/>
    <w:rsid w:val="001A3341"/>
    <w:rsid w:val="001A5C35"/>
    <w:rsid w:val="001A6362"/>
    <w:rsid w:val="001A7A74"/>
    <w:rsid w:val="001A7F08"/>
    <w:rsid w:val="001B2350"/>
    <w:rsid w:val="001B303A"/>
    <w:rsid w:val="001B4DCD"/>
    <w:rsid w:val="001B7A17"/>
    <w:rsid w:val="001C043F"/>
    <w:rsid w:val="001C0B13"/>
    <w:rsid w:val="001C0B14"/>
    <w:rsid w:val="001C30E1"/>
    <w:rsid w:val="001C3B13"/>
    <w:rsid w:val="001C441A"/>
    <w:rsid w:val="001D0521"/>
    <w:rsid w:val="001D0DD3"/>
    <w:rsid w:val="001D150A"/>
    <w:rsid w:val="001D1835"/>
    <w:rsid w:val="001D2F1D"/>
    <w:rsid w:val="001D322D"/>
    <w:rsid w:val="001D3AE9"/>
    <w:rsid w:val="001D6158"/>
    <w:rsid w:val="001E07B4"/>
    <w:rsid w:val="001E0CA6"/>
    <w:rsid w:val="001E0E1D"/>
    <w:rsid w:val="001E164F"/>
    <w:rsid w:val="001E1670"/>
    <w:rsid w:val="001E19DE"/>
    <w:rsid w:val="001F070D"/>
    <w:rsid w:val="001F14B2"/>
    <w:rsid w:val="001F2485"/>
    <w:rsid w:val="001F2CD4"/>
    <w:rsid w:val="001F2F9C"/>
    <w:rsid w:val="001F5524"/>
    <w:rsid w:val="001F5B62"/>
    <w:rsid w:val="001F6876"/>
    <w:rsid w:val="001F735C"/>
    <w:rsid w:val="00200AEE"/>
    <w:rsid w:val="00201ADF"/>
    <w:rsid w:val="00201E99"/>
    <w:rsid w:val="0020319D"/>
    <w:rsid w:val="002065AD"/>
    <w:rsid w:val="002073F2"/>
    <w:rsid w:val="0021124C"/>
    <w:rsid w:val="00213211"/>
    <w:rsid w:val="00213B84"/>
    <w:rsid w:val="00214A06"/>
    <w:rsid w:val="002170F8"/>
    <w:rsid w:val="00217C71"/>
    <w:rsid w:val="00221988"/>
    <w:rsid w:val="0022274A"/>
    <w:rsid w:val="0022594A"/>
    <w:rsid w:val="00230110"/>
    <w:rsid w:val="002305D5"/>
    <w:rsid w:val="00230D22"/>
    <w:rsid w:val="00231094"/>
    <w:rsid w:val="002317E4"/>
    <w:rsid w:val="002331D3"/>
    <w:rsid w:val="0023395E"/>
    <w:rsid w:val="00234894"/>
    <w:rsid w:val="00234D59"/>
    <w:rsid w:val="00236722"/>
    <w:rsid w:val="00236AA5"/>
    <w:rsid w:val="0023735A"/>
    <w:rsid w:val="00237CBD"/>
    <w:rsid w:val="00241A63"/>
    <w:rsid w:val="00242BCB"/>
    <w:rsid w:val="002436AB"/>
    <w:rsid w:val="00251302"/>
    <w:rsid w:val="0025169D"/>
    <w:rsid w:val="00252F0D"/>
    <w:rsid w:val="00253577"/>
    <w:rsid w:val="00255A48"/>
    <w:rsid w:val="00256A93"/>
    <w:rsid w:val="00260071"/>
    <w:rsid w:val="0026194E"/>
    <w:rsid w:val="002634B7"/>
    <w:rsid w:val="002639E1"/>
    <w:rsid w:val="0026406A"/>
    <w:rsid w:val="00264518"/>
    <w:rsid w:val="002650FD"/>
    <w:rsid w:val="00265784"/>
    <w:rsid w:val="00266D07"/>
    <w:rsid w:val="00267933"/>
    <w:rsid w:val="002710A0"/>
    <w:rsid w:val="00271C34"/>
    <w:rsid w:val="00272BF1"/>
    <w:rsid w:val="00275BD7"/>
    <w:rsid w:val="00281662"/>
    <w:rsid w:val="00284437"/>
    <w:rsid w:val="002851EB"/>
    <w:rsid w:val="00285F5A"/>
    <w:rsid w:val="00286698"/>
    <w:rsid w:val="0029102B"/>
    <w:rsid w:val="00292236"/>
    <w:rsid w:val="002933FE"/>
    <w:rsid w:val="00293A49"/>
    <w:rsid w:val="00294152"/>
    <w:rsid w:val="00294986"/>
    <w:rsid w:val="00294EA5"/>
    <w:rsid w:val="00295A43"/>
    <w:rsid w:val="002961D6"/>
    <w:rsid w:val="002A16DC"/>
    <w:rsid w:val="002A5A0F"/>
    <w:rsid w:val="002A5A1C"/>
    <w:rsid w:val="002A614F"/>
    <w:rsid w:val="002A6725"/>
    <w:rsid w:val="002B1241"/>
    <w:rsid w:val="002B2408"/>
    <w:rsid w:val="002B426F"/>
    <w:rsid w:val="002B4EEE"/>
    <w:rsid w:val="002B7F11"/>
    <w:rsid w:val="002C00B8"/>
    <w:rsid w:val="002C0746"/>
    <w:rsid w:val="002C0A4B"/>
    <w:rsid w:val="002C1DBD"/>
    <w:rsid w:val="002C4AE3"/>
    <w:rsid w:val="002C4AFC"/>
    <w:rsid w:val="002C52FC"/>
    <w:rsid w:val="002D0039"/>
    <w:rsid w:val="002D0B39"/>
    <w:rsid w:val="002D1212"/>
    <w:rsid w:val="002D1A5E"/>
    <w:rsid w:val="002D2CBF"/>
    <w:rsid w:val="002D3460"/>
    <w:rsid w:val="002D47EB"/>
    <w:rsid w:val="002D7A5C"/>
    <w:rsid w:val="002E1307"/>
    <w:rsid w:val="002E248C"/>
    <w:rsid w:val="002E3304"/>
    <w:rsid w:val="002E6CC9"/>
    <w:rsid w:val="002F0ACB"/>
    <w:rsid w:val="002F1189"/>
    <w:rsid w:val="002F1973"/>
    <w:rsid w:val="002F2C86"/>
    <w:rsid w:val="002F3655"/>
    <w:rsid w:val="002F4C4D"/>
    <w:rsid w:val="0030039E"/>
    <w:rsid w:val="003003E5"/>
    <w:rsid w:val="00304623"/>
    <w:rsid w:val="0031059A"/>
    <w:rsid w:val="00310BB1"/>
    <w:rsid w:val="00311CB6"/>
    <w:rsid w:val="00312A37"/>
    <w:rsid w:val="0031537C"/>
    <w:rsid w:val="00320156"/>
    <w:rsid w:val="00320B46"/>
    <w:rsid w:val="003211DC"/>
    <w:rsid w:val="003222F9"/>
    <w:rsid w:val="00323208"/>
    <w:rsid w:val="003242DE"/>
    <w:rsid w:val="00325E99"/>
    <w:rsid w:val="00327AC1"/>
    <w:rsid w:val="00327DB7"/>
    <w:rsid w:val="00332EF8"/>
    <w:rsid w:val="003355E5"/>
    <w:rsid w:val="00336A0B"/>
    <w:rsid w:val="00337C53"/>
    <w:rsid w:val="00342E17"/>
    <w:rsid w:val="00343B1F"/>
    <w:rsid w:val="00345DDB"/>
    <w:rsid w:val="0034644E"/>
    <w:rsid w:val="0035021E"/>
    <w:rsid w:val="00350F0D"/>
    <w:rsid w:val="00351EF4"/>
    <w:rsid w:val="0035370A"/>
    <w:rsid w:val="00354AD9"/>
    <w:rsid w:val="0035555B"/>
    <w:rsid w:val="00357201"/>
    <w:rsid w:val="00363CFF"/>
    <w:rsid w:val="00363D56"/>
    <w:rsid w:val="00363F6B"/>
    <w:rsid w:val="0036543D"/>
    <w:rsid w:val="00365C64"/>
    <w:rsid w:val="00367115"/>
    <w:rsid w:val="0037015C"/>
    <w:rsid w:val="003702DE"/>
    <w:rsid w:val="00371084"/>
    <w:rsid w:val="00373CA5"/>
    <w:rsid w:val="00375D4E"/>
    <w:rsid w:val="003763BB"/>
    <w:rsid w:val="003764FD"/>
    <w:rsid w:val="003778BD"/>
    <w:rsid w:val="00380A08"/>
    <w:rsid w:val="0038110B"/>
    <w:rsid w:val="003841C9"/>
    <w:rsid w:val="00385E00"/>
    <w:rsid w:val="00387A10"/>
    <w:rsid w:val="00390324"/>
    <w:rsid w:val="0039084B"/>
    <w:rsid w:val="00396319"/>
    <w:rsid w:val="003A1819"/>
    <w:rsid w:val="003A288A"/>
    <w:rsid w:val="003A4F34"/>
    <w:rsid w:val="003A52FB"/>
    <w:rsid w:val="003A7150"/>
    <w:rsid w:val="003A720B"/>
    <w:rsid w:val="003A72E6"/>
    <w:rsid w:val="003B0BFC"/>
    <w:rsid w:val="003B0CEF"/>
    <w:rsid w:val="003B1963"/>
    <w:rsid w:val="003B243A"/>
    <w:rsid w:val="003B2F9B"/>
    <w:rsid w:val="003B331E"/>
    <w:rsid w:val="003B6D67"/>
    <w:rsid w:val="003B71A2"/>
    <w:rsid w:val="003C0375"/>
    <w:rsid w:val="003C0602"/>
    <w:rsid w:val="003C235E"/>
    <w:rsid w:val="003C3036"/>
    <w:rsid w:val="003C42C6"/>
    <w:rsid w:val="003C4FD8"/>
    <w:rsid w:val="003D42BF"/>
    <w:rsid w:val="003D5ACE"/>
    <w:rsid w:val="003E0D40"/>
    <w:rsid w:val="003E12BA"/>
    <w:rsid w:val="003E25FD"/>
    <w:rsid w:val="003E2B1E"/>
    <w:rsid w:val="003E402C"/>
    <w:rsid w:val="003E523C"/>
    <w:rsid w:val="003E609C"/>
    <w:rsid w:val="003E781B"/>
    <w:rsid w:val="003F008E"/>
    <w:rsid w:val="003F0216"/>
    <w:rsid w:val="003F0495"/>
    <w:rsid w:val="003F1A49"/>
    <w:rsid w:val="003F2A06"/>
    <w:rsid w:val="003F5C73"/>
    <w:rsid w:val="003F6790"/>
    <w:rsid w:val="003F759E"/>
    <w:rsid w:val="00402970"/>
    <w:rsid w:val="004029BB"/>
    <w:rsid w:val="00403165"/>
    <w:rsid w:val="00404C80"/>
    <w:rsid w:val="00405403"/>
    <w:rsid w:val="00407DAD"/>
    <w:rsid w:val="00410756"/>
    <w:rsid w:val="00410CB2"/>
    <w:rsid w:val="00413CC9"/>
    <w:rsid w:val="00414D6F"/>
    <w:rsid w:val="004170BF"/>
    <w:rsid w:val="00417AC4"/>
    <w:rsid w:val="00422221"/>
    <w:rsid w:val="004228C0"/>
    <w:rsid w:val="00423629"/>
    <w:rsid w:val="004243E6"/>
    <w:rsid w:val="00425AEF"/>
    <w:rsid w:val="004340B2"/>
    <w:rsid w:val="00434E3B"/>
    <w:rsid w:val="00435020"/>
    <w:rsid w:val="0044074F"/>
    <w:rsid w:val="004436B0"/>
    <w:rsid w:val="004439D3"/>
    <w:rsid w:val="00443B82"/>
    <w:rsid w:val="00444724"/>
    <w:rsid w:val="00444EF0"/>
    <w:rsid w:val="0044730B"/>
    <w:rsid w:val="00447745"/>
    <w:rsid w:val="00453AB4"/>
    <w:rsid w:val="0045419F"/>
    <w:rsid w:val="00454B28"/>
    <w:rsid w:val="00455945"/>
    <w:rsid w:val="004603F7"/>
    <w:rsid w:val="00462912"/>
    <w:rsid w:val="00463AE1"/>
    <w:rsid w:val="00464532"/>
    <w:rsid w:val="004649F8"/>
    <w:rsid w:val="00467CD8"/>
    <w:rsid w:val="00470013"/>
    <w:rsid w:val="0047022A"/>
    <w:rsid w:val="0047051B"/>
    <w:rsid w:val="00470D0A"/>
    <w:rsid w:val="00472D94"/>
    <w:rsid w:val="00475313"/>
    <w:rsid w:val="00475BD9"/>
    <w:rsid w:val="00477BD5"/>
    <w:rsid w:val="004815B8"/>
    <w:rsid w:val="00481FA9"/>
    <w:rsid w:val="004832A1"/>
    <w:rsid w:val="00487187"/>
    <w:rsid w:val="00490290"/>
    <w:rsid w:val="0049061F"/>
    <w:rsid w:val="00492A3B"/>
    <w:rsid w:val="004933DA"/>
    <w:rsid w:val="0049382A"/>
    <w:rsid w:val="00494461"/>
    <w:rsid w:val="00496DA2"/>
    <w:rsid w:val="004A2EE4"/>
    <w:rsid w:val="004A52F4"/>
    <w:rsid w:val="004A587C"/>
    <w:rsid w:val="004B1531"/>
    <w:rsid w:val="004B3B22"/>
    <w:rsid w:val="004B50B4"/>
    <w:rsid w:val="004B7FDA"/>
    <w:rsid w:val="004C03A7"/>
    <w:rsid w:val="004C0E27"/>
    <w:rsid w:val="004C21B6"/>
    <w:rsid w:val="004C2CE8"/>
    <w:rsid w:val="004C3973"/>
    <w:rsid w:val="004C67D6"/>
    <w:rsid w:val="004C7961"/>
    <w:rsid w:val="004D29E1"/>
    <w:rsid w:val="004D2DF6"/>
    <w:rsid w:val="004E0A87"/>
    <w:rsid w:val="004E0ABD"/>
    <w:rsid w:val="004E1871"/>
    <w:rsid w:val="004E2438"/>
    <w:rsid w:val="004E3701"/>
    <w:rsid w:val="004E51F4"/>
    <w:rsid w:val="004E5B7B"/>
    <w:rsid w:val="004F4633"/>
    <w:rsid w:val="005005B7"/>
    <w:rsid w:val="00500690"/>
    <w:rsid w:val="00500B2C"/>
    <w:rsid w:val="005020C6"/>
    <w:rsid w:val="0050251B"/>
    <w:rsid w:val="00502A89"/>
    <w:rsid w:val="00507362"/>
    <w:rsid w:val="00507DBF"/>
    <w:rsid w:val="00511782"/>
    <w:rsid w:val="005122CF"/>
    <w:rsid w:val="005174EF"/>
    <w:rsid w:val="00521EE7"/>
    <w:rsid w:val="0052260C"/>
    <w:rsid w:val="00525CAE"/>
    <w:rsid w:val="00526003"/>
    <w:rsid w:val="00527F0A"/>
    <w:rsid w:val="00527F87"/>
    <w:rsid w:val="00536381"/>
    <w:rsid w:val="00541E83"/>
    <w:rsid w:val="00543A0F"/>
    <w:rsid w:val="005446A9"/>
    <w:rsid w:val="0054638A"/>
    <w:rsid w:val="00546BDB"/>
    <w:rsid w:val="00546C22"/>
    <w:rsid w:val="00546D5A"/>
    <w:rsid w:val="005558F6"/>
    <w:rsid w:val="00555FB4"/>
    <w:rsid w:val="005564C8"/>
    <w:rsid w:val="005566F5"/>
    <w:rsid w:val="00556D60"/>
    <w:rsid w:val="00556DA7"/>
    <w:rsid w:val="00560F9B"/>
    <w:rsid w:val="00562964"/>
    <w:rsid w:val="00565730"/>
    <w:rsid w:val="005659B9"/>
    <w:rsid w:val="005723C3"/>
    <w:rsid w:val="00573EA4"/>
    <w:rsid w:val="00574E92"/>
    <w:rsid w:val="0057572E"/>
    <w:rsid w:val="00575ED1"/>
    <w:rsid w:val="00576906"/>
    <w:rsid w:val="00580918"/>
    <w:rsid w:val="00581338"/>
    <w:rsid w:val="0058353A"/>
    <w:rsid w:val="0058754C"/>
    <w:rsid w:val="00591AEE"/>
    <w:rsid w:val="005935EB"/>
    <w:rsid w:val="00593944"/>
    <w:rsid w:val="005963C4"/>
    <w:rsid w:val="00596FA6"/>
    <w:rsid w:val="0059726E"/>
    <w:rsid w:val="00597310"/>
    <w:rsid w:val="005A0596"/>
    <w:rsid w:val="005A1E50"/>
    <w:rsid w:val="005A3FCF"/>
    <w:rsid w:val="005A4122"/>
    <w:rsid w:val="005B13B2"/>
    <w:rsid w:val="005B3975"/>
    <w:rsid w:val="005B514E"/>
    <w:rsid w:val="005B6661"/>
    <w:rsid w:val="005B737B"/>
    <w:rsid w:val="005C0192"/>
    <w:rsid w:val="005C0CB8"/>
    <w:rsid w:val="005C11D7"/>
    <w:rsid w:val="005D0878"/>
    <w:rsid w:val="005D2E32"/>
    <w:rsid w:val="005D4B2C"/>
    <w:rsid w:val="005D5B01"/>
    <w:rsid w:val="005D60ED"/>
    <w:rsid w:val="005D67E8"/>
    <w:rsid w:val="005D72A3"/>
    <w:rsid w:val="005D74F7"/>
    <w:rsid w:val="005D7830"/>
    <w:rsid w:val="005D786A"/>
    <w:rsid w:val="005E04E9"/>
    <w:rsid w:val="005E790C"/>
    <w:rsid w:val="005E7F5F"/>
    <w:rsid w:val="005F0545"/>
    <w:rsid w:val="005F0C02"/>
    <w:rsid w:val="005F190A"/>
    <w:rsid w:val="005F283A"/>
    <w:rsid w:val="005F4AF7"/>
    <w:rsid w:val="005F6B26"/>
    <w:rsid w:val="005F6CC3"/>
    <w:rsid w:val="005F6E75"/>
    <w:rsid w:val="005F7CFF"/>
    <w:rsid w:val="00600DB3"/>
    <w:rsid w:val="00601089"/>
    <w:rsid w:val="006020FE"/>
    <w:rsid w:val="0060392D"/>
    <w:rsid w:val="006069AC"/>
    <w:rsid w:val="006114CE"/>
    <w:rsid w:val="00613671"/>
    <w:rsid w:val="00613704"/>
    <w:rsid w:val="00613E77"/>
    <w:rsid w:val="00616346"/>
    <w:rsid w:val="00631FE0"/>
    <w:rsid w:val="00632A2D"/>
    <w:rsid w:val="006347D3"/>
    <w:rsid w:val="00637C48"/>
    <w:rsid w:val="006407D9"/>
    <w:rsid w:val="00643447"/>
    <w:rsid w:val="006436A0"/>
    <w:rsid w:val="0064580B"/>
    <w:rsid w:val="00645C48"/>
    <w:rsid w:val="00646996"/>
    <w:rsid w:val="006531FD"/>
    <w:rsid w:val="006566AD"/>
    <w:rsid w:val="00657D51"/>
    <w:rsid w:val="00660062"/>
    <w:rsid w:val="00660391"/>
    <w:rsid w:val="00660642"/>
    <w:rsid w:val="0066194C"/>
    <w:rsid w:val="00664D36"/>
    <w:rsid w:val="006650F4"/>
    <w:rsid w:val="006657FD"/>
    <w:rsid w:val="006671B4"/>
    <w:rsid w:val="00670C6F"/>
    <w:rsid w:val="00674159"/>
    <w:rsid w:val="00680255"/>
    <w:rsid w:val="006811B4"/>
    <w:rsid w:val="00683151"/>
    <w:rsid w:val="0068345F"/>
    <w:rsid w:val="006838C7"/>
    <w:rsid w:val="00683ECC"/>
    <w:rsid w:val="006851A0"/>
    <w:rsid w:val="00685D13"/>
    <w:rsid w:val="006903A2"/>
    <w:rsid w:val="0069103E"/>
    <w:rsid w:val="00693885"/>
    <w:rsid w:val="00695422"/>
    <w:rsid w:val="00696AA9"/>
    <w:rsid w:val="00696CBC"/>
    <w:rsid w:val="006A169B"/>
    <w:rsid w:val="006A2F08"/>
    <w:rsid w:val="006A47A0"/>
    <w:rsid w:val="006B15C5"/>
    <w:rsid w:val="006B1EA7"/>
    <w:rsid w:val="006B1EE9"/>
    <w:rsid w:val="006B2192"/>
    <w:rsid w:val="006B29D8"/>
    <w:rsid w:val="006B46BF"/>
    <w:rsid w:val="006B5ECB"/>
    <w:rsid w:val="006B6AF7"/>
    <w:rsid w:val="006C111E"/>
    <w:rsid w:val="006C1250"/>
    <w:rsid w:val="006C3DD5"/>
    <w:rsid w:val="006C5277"/>
    <w:rsid w:val="006C534C"/>
    <w:rsid w:val="006C792F"/>
    <w:rsid w:val="006D0710"/>
    <w:rsid w:val="006D07E3"/>
    <w:rsid w:val="006D1478"/>
    <w:rsid w:val="006D1BA4"/>
    <w:rsid w:val="006D2BA1"/>
    <w:rsid w:val="006D4C83"/>
    <w:rsid w:val="006D4DA9"/>
    <w:rsid w:val="006E1DDD"/>
    <w:rsid w:val="006E230A"/>
    <w:rsid w:val="006E39AC"/>
    <w:rsid w:val="006E53CC"/>
    <w:rsid w:val="006E78A9"/>
    <w:rsid w:val="006E79AA"/>
    <w:rsid w:val="006E7C8B"/>
    <w:rsid w:val="006F4ADC"/>
    <w:rsid w:val="006F4B08"/>
    <w:rsid w:val="006F604A"/>
    <w:rsid w:val="0070155E"/>
    <w:rsid w:val="0070157D"/>
    <w:rsid w:val="00701EB0"/>
    <w:rsid w:val="00702E62"/>
    <w:rsid w:val="00705988"/>
    <w:rsid w:val="00705E97"/>
    <w:rsid w:val="007069D8"/>
    <w:rsid w:val="0070D2B8"/>
    <w:rsid w:val="00714585"/>
    <w:rsid w:val="00714C57"/>
    <w:rsid w:val="007156D3"/>
    <w:rsid w:val="00720EB2"/>
    <w:rsid w:val="007227DB"/>
    <w:rsid w:val="00722E90"/>
    <w:rsid w:val="0072607F"/>
    <w:rsid w:val="007263AD"/>
    <w:rsid w:val="00727C20"/>
    <w:rsid w:val="007316D1"/>
    <w:rsid w:val="00732043"/>
    <w:rsid w:val="0073424E"/>
    <w:rsid w:val="0073498A"/>
    <w:rsid w:val="007360B4"/>
    <w:rsid w:val="00736DFB"/>
    <w:rsid w:val="007409CB"/>
    <w:rsid w:val="0074124A"/>
    <w:rsid w:val="00743479"/>
    <w:rsid w:val="00746F9F"/>
    <w:rsid w:val="007500BB"/>
    <w:rsid w:val="007500CB"/>
    <w:rsid w:val="00750727"/>
    <w:rsid w:val="00751A9A"/>
    <w:rsid w:val="00753988"/>
    <w:rsid w:val="007575E7"/>
    <w:rsid w:val="0075784D"/>
    <w:rsid w:val="007579EA"/>
    <w:rsid w:val="0076125A"/>
    <w:rsid w:val="00761470"/>
    <w:rsid w:val="00762441"/>
    <w:rsid w:val="007626E9"/>
    <w:rsid w:val="00764938"/>
    <w:rsid w:val="00765394"/>
    <w:rsid w:val="007667DA"/>
    <w:rsid w:val="00772425"/>
    <w:rsid w:val="0077367C"/>
    <w:rsid w:val="00773FDC"/>
    <w:rsid w:val="00774D6A"/>
    <w:rsid w:val="00776F13"/>
    <w:rsid w:val="00781DAF"/>
    <w:rsid w:val="0078235C"/>
    <w:rsid w:val="00783396"/>
    <w:rsid w:val="00786384"/>
    <w:rsid w:val="00787307"/>
    <w:rsid w:val="007901DF"/>
    <w:rsid w:val="00792245"/>
    <w:rsid w:val="00792679"/>
    <w:rsid w:val="00792CA4"/>
    <w:rsid w:val="00795A37"/>
    <w:rsid w:val="00795ECE"/>
    <w:rsid w:val="00795F17"/>
    <w:rsid w:val="00796BE1"/>
    <w:rsid w:val="007A0677"/>
    <w:rsid w:val="007A37E2"/>
    <w:rsid w:val="007A6762"/>
    <w:rsid w:val="007B1968"/>
    <w:rsid w:val="007B1979"/>
    <w:rsid w:val="007B3129"/>
    <w:rsid w:val="007B3F44"/>
    <w:rsid w:val="007B75E7"/>
    <w:rsid w:val="007B7774"/>
    <w:rsid w:val="007C033F"/>
    <w:rsid w:val="007C61A9"/>
    <w:rsid w:val="007C6A94"/>
    <w:rsid w:val="007C71EF"/>
    <w:rsid w:val="007D23D1"/>
    <w:rsid w:val="007D2574"/>
    <w:rsid w:val="007D2B83"/>
    <w:rsid w:val="007D31D8"/>
    <w:rsid w:val="007D32B2"/>
    <w:rsid w:val="007D3956"/>
    <w:rsid w:val="007D3A4A"/>
    <w:rsid w:val="007D4E56"/>
    <w:rsid w:val="007D51B5"/>
    <w:rsid w:val="007D6EFD"/>
    <w:rsid w:val="007D7BE3"/>
    <w:rsid w:val="007E2231"/>
    <w:rsid w:val="007E27AE"/>
    <w:rsid w:val="007E2D3F"/>
    <w:rsid w:val="007E3B61"/>
    <w:rsid w:val="007E3F14"/>
    <w:rsid w:val="007E6D3E"/>
    <w:rsid w:val="007F185C"/>
    <w:rsid w:val="007F40D1"/>
    <w:rsid w:val="007F4349"/>
    <w:rsid w:val="007F68EB"/>
    <w:rsid w:val="00800370"/>
    <w:rsid w:val="008012E7"/>
    <w:rsid w:val="00802AEE"/>
    <w:rsid w:val="00802CA7"/>
    <w:rsid w:val="00803B9E"/>
    <w:rsid w:val="00805642"/>
    <w:rsid w:val="00806E7A"/>
    <w:rsid w:val="00812AEB"/>
    <w:rsid w:val="0081359A"/>
    <w:rsid w:val="008148D6"/>
    <w:rsid w:val="008151F4"/>
    <w:rsid w:val="0081578E"/>
    <w:rsid w:val="00815896"/>
    <w:rsid w:val="00820A77"/>
    <w:rsid w:val="008218C1"/>
    <w:rsid w:val="00822DFD"/>
    <w:rsid w:val="00824641"/>
    <w:rsid w:val="0082464D"/>
    <w:rsid w:val="00825BA7"/>
    <w:rsid w:val="008265C2"/>
    <w:rsid w:val="0082687C"/>
    <w:rsid w:val="00830BEA"/>
    <w:rsid w:val="00831A50"/>
    <w:rsid w:val="008322A1"/>
    <w:rsid w:val="008336C9"/>
    <w:rsid w:val="00836AAD"/>
    <w:rsid w:val="00837FC3"/>
    <w:rsid w:val="0084015F"/>
    <w:rsid w:val="00841DA9"/>
    <w:rsid w:val="00842AD0"/>
    <w:rsid w:val="00845C66"/>
    <w:rsid w:val="008478D7"/>
    <w:rsid w:val="0085116B"/>
    <w:rsid w:val="00851432"/>
    <w:rsid w:val="00853DE9"/>
    <w:rsid w:val="00855D3B"/>
    <w:rsid w:val="0085763B"/>
    <w:rsid w:val="00863A4A"/>
    <w:rsid w:val="00864705"/>
    <w:rsid w:val="00864A6D"/>
    <w:rsid w:val="00865883"/>
    <w:rsid w:val="00866851"/>
    <w:rsid w:val="008674D0"/>
    <w:rsid w:val="008674FC"/>
    <w:rsid w:val="00867EDC"/>
    <w:rsid w:val="00871D72"/>
    <w:rsid w:val="00872CF1"/>
    <w:rsid w:val="00873680"/>
    <w:rsid w:val="008737C0"/>
    <w:rsid w:val="00873B4A"/>
    <w:rsid w:val="00873CDA"/>
    <w:rsid w:val="00873F0A"/>
    <w:rsid w:val="00875359"/>
    <w:rsid w:val="00876112"/>
    <w:rsid w:val="00876F9D"/>
    <w:rsid w:val="0087768E"/>
    <w:rsid w:val="008809C1"/>
    <w:rsid w:val="00880BFC"/>
    <w:rsid w:val="00882281"/>
    <w:rsid w:val="00882615"/>
    <w:rsid w:val="00882C0C"/>
    <w:rsid w:val="008833F3"/>
    <w:rsid w:val="00883B2C"/>
    <w:rsid w:val="008848FD"/>
    <w:rsid w:val="00885F1C"/>
    <w:rsid w:val="00886CF6"/>
    <w:rsid w:val="008909D4"/>
    <w:rsid w:val="0089135D"/>
    <w:rsid w:val="00892A87"/>
    <w:rsid w:val="00892B98"/>
    <w:rsid w:val="008937FE"/>
    <w:rsid w:val="00893C8C"/>
    <w:rsid w:val="00894C21"/>
    <w:rsid w:val="0089620D"/>
    <w:rsid w:val="008A093B"/>
    <w:rsid w:val="008A3E55"/>
    <w:rsid w:val="008A474C"/>
    <w:rsid w:val="008A6800"/>
    <w:rsid w:val="008B002C"/>
    <w:rsid w:val="008B0434"/>
    <w:rsid w:val="008B0CAA"/>
    <w:rsid w:val="008B14D2"/>
    <w:rsid w:val="008B2A4E"/>
    <w:rsid w:val="008B3AFE"/>
    <w:rsid w:val="008B4DDC"/>
    <w:rsid w:val="008B4F66"/>
    <w:rsid w:val="008B5481"/>
    <w:rsid w:val="008B5DCC"/>
    <w:rsid w:val="008B60ED"/>
    <w:rsid w:val="008B6115"/>
    <w:rsid w:val="008B6759"/>
    <w:rsid w:val="008B7143"/>
    <w:rsid w:val="008B7B32"/>
    <w:rsid w:val="008B7CFF"/>
    <w:rsid w:val="008C79C8"/>
    <w:rsid w:val="008E1316"/>
    <w:rsid w:val="008E19E7"/>
    <w:rsid w:val="008E1FC2"/>
    <w:rsid w:val="008E4F2B"/>
    <w:rsid w:val="008E6D56"/>
    <w:rsid w:val="008E6D6E"/>
    <w:rsid w:val="008F011B"/>
    <w:rsid w:val="008F489E"/>
    <w:rsid w:val="008F68CB"/>
    <w:rsid w:val="009006C5"/>
    <w:rsid w:val="00900F25"/>
    <w:rsid w:val="009037F8"/>
    <w:rsid w:val="00903CE6"/>
    <w:rsid w:val="009044AC"/>
    <w:rsid w:val="00904F3B"/>
    <w:rsid w:val="00905775"/>
    <w:rsid w:val="00906C4D"/>
    <w:rsid w:val="009103F6"/>
    <w:rsid w:val="009111BE"/>
    <w:rsid w:val="00911AF3"/>
    <w:rsid w:val="009127FD"/>
    <w:rsid w:val="00912812"/>
    <w:rsid w:val="00915214"/>
    <w:rsid w:val="00915B14"/>
    <w:rsid w:val="00920E73"/>
    <w:rsid w:val="00921628"/>
    <w:rsid w:val="00925D3F"/>
    <w:rsid w:val="0092661B"/>
    <w:rsid w:val="00927556"/>
    <w:rsid w:val="0092778B"/>
    <w:rsid w:val="00927B6B"/>
    <w:rsid w:val="00930EF2"/>
    <w:rsid w:val="00931018"/>
    <w:rsid w:val="00933131"/>
    <w:rsid w:val="00934180"/>
    <w:rsid w:val="0093525F"/>
    <w:rsid w:val="0093543E"/>
    <w:rsid w:val="00940E99"/>
    <w:rsid w:val="00942634"/>
    <w:rsid w:val="00954496"/>
    <w:rsid w:val="00954DB8"/>
    <w:rsid w:val="00957379"/>
    <w:rsid w:val="00957598"/>
    <w:rsid w:val="009634A4"/>
    <w:rsid w:val="00964231"/>
    <w:rsid w:val="00964908"/>
    <w:rsid w:val="00964A38"/>
    <w:rsid w:val="00966B2A"/>
    <w:rsid w:val="00966D79"/>
    <w:rsid w:val="00966D97"/>
    <w:rsid w:val="009707A5"/>
    <w:rsid w:val="009730F2"/>
    <w:rsid w:val="009756BE"/>
    <w:rsid w:val="009757DD"/>
    <w:rsid w:val="009768F5"/>
    <w:rsid w:val="0097756A"/>
    <w:rsid w:val="00981CE6"/>
    <w:rsid w:val="00987E19"/>
    <w:rsid w:val="00991CDC"/>
    <w:rsid w:val="00992315"/>
    <w:rsid w:val="009958C6"/>
    <w:rsid w:val="009966ED"/>
    <w:rsid w:val="00996729"/>
    <w:rsid w:val="00997148"/>
    <w:rsid w:val="00997613"/>
    <w:rsid w:val="009A1D7B"/>
    <w:rsid w:val="009A26F7"/>
    <w:rsid w:val="009A503D"/>
    <w:rsid w:val="009A5D38"/>
    <w:rsid w:val="009A6265"/>
    <w:rsid w:val="009B13D5"/>
    <w:rsid w:val="009B3980"/>
    <w:rsid w:val="009B4591"/>
    <w:rsid w:val="009B45D8"/>
    <w:rsid w:val="009B4AF0"/>
    <w:rsid w:val="009B656F"/>
    <w:rsid w:val="009C25A5"/>
    <w:rsid w:val="009C27F3"/>
    <w:rsid w:val="009C4CD1"/>
    <w:rsid w:val="009C5943"/>
    <w:rsid w:val="009C768E"/>
    <w:rsid w:val="009D14D4"/>
    <w:rsid w:val="009D1BFB"/>
    <w:rsid w:val="009D31DF"/>
    <w:rsid w:val="009D3DEB"/>
    <w:rsid w:val="009D428B"/>
    <w:rsid w:val="009D692A"/>
    <w:rsid w:val="009D6AAC"/>
    <w:rsid w:val="009D6CC2"/>
    <w:rsid w:val="009D75A7"/>
    <w:rsid w:val="009D75C7"/>
    <w:rsid w:val="009D77F5"/>
    <w:rsid w:val="009D78D8"/>
    <w:rsid w:val="009E1212"/>
    <w:rsid w:val="009E1331"/>
    <w:rsid w:val="009E2671"/>
    <w:rsid w:val="009E34AD"/>
    <w:rsid w:val="009E385B"/>
    <w:rsid w:val="009E5B22"/>
    <w:rsid w:val="009E66D7"/>
    <w:rsid w:val="009F05F8"/>
    <w:rsid w:val="009F08AC"/>
    <w:rsid w:val="009F1713"/>
    <w:rsid w:val="009F23B2"/>
    <w:rsid w:val="009F496E"/>
    <w:rsid w:val="009F49D2"/>
    <w:rsid w:val="009F7759"/>
    <w:rsid w:val="00A00774"/>
    <w:rsid w:val="00A00FF8"/>
    <w:rsid w:val="00A023A0"/>
    <w:rsid w:val="00A0348B"/>
    <w:rsid w:val="00A05E83"/>
    <w:rsid w:val="00A0708C"/>
    <w:rsid w:val="00A07495"/>
    <w:rsid w:val="00A10855"/>
    <w:rsid w:val="00A10AAE"/>
    <w:rsid w:val="00A10ADF"/>
    <w:rsid w:val="00A1280D"/>
    <w:rsid w:val="00A13876"/>
    <w:rsid w:val="00A14789"/>
    <w:rsid w:val="00A14A44"/>
    <w:rsid w:val="00A14CB0"/>
    <w:rsid w:val="00A15CE6"/>
    <w:rsid w:val="00A17D14"/>
    <w:rsid w:val="00A20476"/>
    <w:rsid w:val="00A241FC"/>
    <w:rsid w:val="00A25173"/>
    <w:rsid w:val="00A25EA1"/>
    <w:rsid w:val="00A27D78"/>
    <w:rsid w:val="00A30E45"/>
    <w:rsid w:val="00A32E59"/>
    <w:rsid w:val="00A34D5C"/>
    <w:rsid w:val="00A35363"/>
    <w:rsid w:val="00A37C2C"/>
    <w:rsid w:val="00A40EBC"/>
    <w:rsid w:val="00A411F4"/>
    <w:rsid w:val="00A412EE"/>
    <w:rsid w:val="00A414F0"/>
    <w:rsid w:val="00A4229B"/>
    <w:rsid w:val="00A42884"/>
    <w:rsid w:val="00A44D40"/>
    <w:rsid w:val="00A44FFC"/>
    <w:rsid w:val="00A465A0"/>
    <w:rsid w:val="00A47248"/>
    <w:rsid w:val="00A4729B"/>
    <w:rsid w:val="00A47613"/>
    <w:rsid w:val="00A50186"/>
    <w:rsid w:val="00A52785"/>
    <w:rsid w:val="00A54806"/>
    <w:rsid w:val="00A54FA7"/>
    <w:rsid w:val="00A554DF"/>
    <w:rsid w:val="00A5582D"/>
    <w:rsid w:val="00A56013"/>
    <w:rsid w:val="00A577B0"/>
    <w:rsid w:val="00A60762"/>
    <w:rsid w:val="00A610FC"/>
    <w:rsid w:val="00A63176"/>
    <w:rsid w:val="00A637CD"/>
    <w:rsid w:val="00A640EB"/>
    <w:rsid w:val="00A64843"/>
    <w:rsid w:val="00A65928"/>
    <w:rsid w:val="00A735DF"/>
    <w:rsid w:val="00A737A7"/>
    <w:rsid w:val="00A7477D"/>
    <w:rsid w:val="00A7485D"/>
    <w:rsid w:val="00A74877"/>
    <w:rsid w:val="00A758A7"/>
    <w:rsid w:val="00A76B87"/>
    <w:rsid w:val="00A76CD0"/>
    <w:rsid w:val="00A775E7"/>
    <w:rsid w:val="00A830A2"/>
    <w:rsid w:val="00A83A6D"/>
    <w:rsid w:val="00A8478D"/>
    <w:rsid w:val="00A8564C"/>
    <w:rsid w:val="00A86174"/>
    <w:rsid w:val="00A9264C"/>
    <w:rsid w:val="00A92BC4"/>
    <w:rsid w:val="00A935C9"/>
    <w:rsid w:val="00A96476"/>
    <w:rsid w:val="00A97A37"/>
    <w:rsid w:val="00AA0685"/>
    <w:rsid w:val="00AA0F4F"/>
    <w:rsid w:val="00AA1054"/>
    <w:rsid w:val="00AA1DD1"/>
    <w:rsid w:val="00AA1FFE"/>
    <w:rsid w:val="00AA209E"/>
    <w:rsid w:val="00AA2895"/>
    <w:rsid w:val="00AA31F0"/>
    <w:rsid w:val="00AA3CC0"/>
    <w:rsid w:val="00AA46AA"/>
    <w:rsid w:val="00AA6A2A"/>
    <w:rsid w:val="00AA6D00"/>
    <w:rsid w:val="00AA72B7"/>
    <w:rsid w:val="00AB3E70"/>
    <w:rsid w:val="00AB5B5A"/>
    <w:rsid w:val="00AC2355"/>
    <w:rsid w:val="00AC3E03"/>
    <w:rsid w:val="00AC40FB"/>
    <w:rsid w:val="00AD204A"/>
    <w:rsid w:val="00AD32F5"/>
    <w:rsid w:val="00AD47B5"/>
    <w:rsid w:val="00AD48C9"/>
    <w:rsid w:val="00AD4DF1"/>
    <w:rsid w:val="00AD4F8D"/>
    <w:rsid w:val="00AE2F92"/>
    <w:rsid w:val="00AE39F8"/>
    <w:rsid w:val="00AE3AF1"/>
    <w:rsid w:val="00AE5920"/>
    <w:rsid w:val="00AE600E"/>
    <w:rsid w:val="00AF1A4D"/>
    <w:rsid w:val="00AF1E9F"/>
    <w:rsid w:val="00AF270C"/>
    <w:rsid w:val="00AF28D9"/>
    <w:rsid w:val="00AF35BF"/>
    <w:rsid w:val="00AF45B7"/>
    <w:rsid w:val="00AF5CBC"/>
    <w:rsid w:val="00AF6FA6"/>
    <w:rsid w:val="00AF732F"/>
    <w:rsid w:val="00B009C3"/>
    <w:rsid w:val="00B034FB"/>
    <w:rsid w:val="00B03E9B"/>
    <w:rsid w:val="00B04E07"/>
    <w:rsid w:val="00B05107"/>
    <w:rsid w:val="00B07360"/>
    <w:rsid w:val="00B07A19"/>
    <w:rsid w:val="00B1014B"/>
    <w:rsid w:val="00B1072C"/>
    <w:rsid w:val="00B11C32"/>
    <w:rsid w:val="00B12227"/>
    <w:rsid w:val="00B1251A"/>
    <w:rsid w:val="00B14A1C"/>
    <w:rsid w:val="00B15401"/>
    <w:rsid w:val="00B208CC"/>
    <w:rsid w:val="00B24C63"/>
    <w:rsid w:val="00B27FA7"/>
    <w:rsid w:val="00B30366"/>
    <w:rsid w:val="00B322F4"/>
    <w:rsid w:val="00B32397"/>
    <w:rsid w:val="00B3265C"/>
    <w:rsid w:val="00B327F0"/>
    <w:rsid w:val="00B351D6"/>
    <w:rsid w:val="00B356F5"/>
    <w:rsid w:val="00B35D6B"/>
    <w:rsid w:val="00B3613F"/>
    <w:rsid w:val="00B36492"/>
    <w:rsid w:val="00B3664F"/>
    <w:rsid w:val="00B407A5"/>
    <w:rsid w:val="00B41F6C"/>
    <w:rsid w:val="00B476E2"/>
    <w:rsid w:val="00B513EF"/>
    <w:rsid w:val="00B51DA2"/>
    <w:rsid w:val="00B524D6"/>
    <w:rsid w:val="00B532D0"/>
    <w:rsid w:val="00B53495"/>
    <w:rsid w:val="00B5620D"/>
    <w:rsid w:val="00B56461"/>
    <w:rsid w:val="00B56B38"/>
    <w:rsid w:val="00B577A8"/>
    <w:rsid w:val="00B60950"/>
    <w:rsid w:val="00B63F63"/>
    <w:rsid w:val="00B64825"/>
    <w:rsid w:val="00B657B0"/>
    <w:rsid w:val="00B667F2"/>
    <w:rsid w:val="00B71944"/>
    <w:rsid w:val="00B72530"/>
    <w:rsid w:val="00B74C18"/>
    <w:rsid w:val="00B764A4"/>
    <w:rsid w:val="00B76557"/>
    <w:rsid w:val="00B77207"/>
    <w:rsid w:val="00B77F1D"/>
    <w:rsid w:val="00B80449"/>
    <w:rsid w:val="00B81835"/>
    <w:rsid w:val="00B82BAD"/>
    <w:rsid w:val="00B83E81"/>
    <w:rsid w:val="00B8449F"/>
    <w:rsid w:val="00B901BE"/>
    <w:rsid w:val="00B94938"/>
    <w:rsid w:val="00B94940"/>
    <w:rsid w:val="00B94A87"/>
    <w:rsid w:val="00B94DB9"/>
    <w:rsid w:val="00B957D7"/>
    <w:rsid w:val="00B962E2"/>
    <w:rsid w:val="00B97C5D"/>
    <w:rsid w:val="00BA069F"/>
    <w:rsid w:val="00BA3E24"/>
    <w:rsid w:val="00BA439E"/>
    <w:rsid w:val="00BA50E3"/>
    <w:rsid w:val="00BA5438"/>
    <w:rsid w:val="00BB0C87"/>
    <w:rsid w:val="00BC0C99"/>
    <w:rsid w:val="00BC0F1C"/>
    <w:rsid w:val="00BC60C6"/>
    <w:rsid w:val="00BC6372"/>
    <w:rsid w:val="00BC7AD3"/>
    <w:rsid w:val="00BC7DEE"/>
    <w:rsid w:val="00BD1861"/>
    <w:rsid w:val="00BE003D"/>
    <w:rsid w:val="00BE0EFE"/>
    <w:rsid w:val="00BE6EC8"/>
    <w:rsid w:val="00BF0C9D"/>
    <w:rsid w:val="00BF17D4"/>
    <w:rsid w:val="00BF31D3"/>
    <w:rsid w:val="00BF3A75"/>
    <w:rsid w:val="00BF3DC6"/>
    <w:rsid w:val="00BF4FAD"/>
    <w:rsid w:val="00BF5767"/>
    <w:rsid w:val="00BF5C6F"/>
    <w:rsid w:val="00C04016"/>
    <w:rsid w:val="00C04D3D"/>
    <w:rsid w:val="00C05544"/>
    <w:rsid w:val="00C06033"/>
    <w:rsid w:val="00C10E59"/>
    <w:rsid w:val="00C11AE2"/>
    <w:rsid w:val="00C12C83"/>
    <w:rsid w:val="00C13D0D"/>
    <w:rsid w:val="00C13FA7"/>
    <w:rsid w:val="00C16553"/>
    <w:rsid w:val="00C17BB9"/>
    <w:rsid w:val="00C2042C"/>
    <w:rsid w:val="00C20E07"/>
    <w:rsid w:val="00C2246E"/>
    <w:rsid w:val="00C23721"/>
    <w:rsid w:val="00C237CE"/>
    <w:rsid w:val="00C27DB2"/>
    <w:rsid w:val="00C27F4E"/>
    <w:rsid w:val="00C307EB"/>
    <w:rsid w:val="00C315A5"/>
    <w:rsid w:val="00C31CF1"/>
    <w:rsid w:val="00C31D76"/>
    <w:rsid w:val="00C31F4B"/>
    <w:rsid w:val="00C32FDB"/>
    <w:rsid w:val="00C35824"/>
    <w:rsid w:val="00C35969"/>
    <w:rsid w:val="00C36E7C"/>
    <w:rsid w:val="00C43067"/>
    <w:rsid w:val="00C43E6D"/>
    <w:rsid w:val="00C44629"/>
    <w:rsid w:val="00C44E0D"/>
    <w:rsid w:val="00C44F9B"/>
    <w:rsid w:val="00C45AE8"/>
    <w:rsid w:val="00C53058"/>
    <w:rsid w:val="00C53AA6"/>
    <w:rsid w:val="00C601E8"/>
    <w:rsid w:val="00C64305"/>
    <w:rsid w:val="00C64F74"/>
    <w:rsid w:val="00C65761"/>
    <w:rsid w:val="00C65F12"/>
    <w:rsid w:val="00C67884"/>
    <w:rsid w:val="00C702AF"/>
    <w:rsid w:val="00C70B79"/>
    <w:rsid w:val="00C711EF"/>
    <w:rsid w:val="00C72285"/>
    <w:rsid w:val="00C746B2"/>
    <w:rsid w:val="00C74EC8"/>
    <w:rsid w:val="00C75BFA"/>
    <w:rsid w:val="00C82CAF"/>
    <w:rsid w:val="00C847DE"/>
    <w:rsid w:val="00C85898"/>
    <w:rsid w:val="00C86343"/>
    <w:rsid w:val="00C9217D"/>
    <w:rsid w:val="00C9304A"/>
    <w:rsid w:val="00C94C64"/>
    <w:rsid w:val="00C967D1"/>
    <w:rsid w:val="00C97BD4"/>
    <w:rsid w:val="00CA0B4A"/>
    <w:rsid w:val="00CA2131"/>
    <w:rsid w:val="00CA21B7"/>
    <w:rsid w:val="00CA5450"/>
    <w:rsid w:val="00CA79FF"/>
    <w:rsid w:val="00CB0BB7"/>
    <w:rsid w:val="00CB43A8"/>
    <w:rsid w:val="00CB5247"/>
    <w:rsid w:val="00CB6C99"/>
    <w:rsid w:val="00CB7058"/>
    <w:rsid w:val="00CB72EC"/>
    <w:rsid w:val="00CC0400"/>
    <w:rsid w:val="00CC1795"/>
    <w:rsid w:val="00CC30AD"/>
    <w:rsid w:val="00CC355A"/>
    <w:rsid w:val="00CC3FE8"/>
    <w:rsid w:val="00CC450D"/>
    <w:rsid w:val="00CC60AB"/>
    <w:rsid w:val="00CC7EAA"/>
    <w:rsid w:val="00CD0174"/>
    <w:rsid w:val="00CD2786"/>
    <w:rsid w:val="00CD52A6"/>
    <w:rsid w:val="00CD52DD"/>
    <w:rsid w:val="00CD5A19"/>
    <w:rsid w:val="00CD5EA4"/>
    <w:rsid w:val="00CE1F02"/>
    <w:rsid w:val="00CE3AC4"/>
    <w:rsid w:val="00CE4974"/>
    <w:rsid w:val="00CE4AC0"/>
    <w:rsid w:val="00CE50FE"/>
    <w:rsid w:val="00CE55ED"/>
    <w:rsid w:val="00CE58F3"/>
    <w:rsid w:val="00CE65BB"/>
    <w:rsid w:val="00CE75C7"/>
    <w:rsid w:val="00D02B98"/>
    <w:rsid w:val="00D03364"/>
    <w:rsid w:val="00D03CB3"/>
    <w:rsid w:val="00D0642E"/>
    <w:rsid w:val="00D07F21"/>
    <w:rsid w:val="00D11784"/>
    <w:rsid w:val="00D145FB"/>
    <w:rsid w:val="00D1530F"/>
    <w:rsid w:val="00D21B93"/>
    <w:rsid w:val="00D239C7"/>
    <w:rsid w:val="00D23BBD"/>
    <w:rsid w:val="00D255FC"/>
    <w:rsid w:val="00D2754A"/>
    <w:rsid w:val="00D312EB"/>
    <w:rsid w:val="00D31E19"/>
    <w:rsid w:val="00D31F98"/>
    <w:rsid w:val="00D32E7A"/>
    <w:rsid w:val="00D33E88"/>
    <w:rsid w:val="00D34BCA"/>
    <w:rsid w:val="00D354AA"/>
    <w:rsid w:val="00D36A1D"/>
    <w:rsid w:val="00D41B55"/>
    <w:rsid w:val="00D43D21"/>
    <w:rsid w:val="00D45471"/>
    <w:rsid w:val="00D46A68"/>
    <w:rsid w:val="00D5047B"/>
    <w:rsid w:val="00D50B96"/>
    <w:rsid w:val="00D517AB"/>
    <w:rsid w:val="00D51AF8"/>
    <w:rsid w:val="00D537BC"/>
    <w:rsid w:val="00D55F6F"/>
    <w:rsid w:val="00D57491"/>
    <w:rsid w:val="00D57C0E"/>
    <w:rsid w:val="00D57FF4"/>
    <w:rsid w:val="00D613EE"/>
    <w:rsid w:val="00D626E0"/>
    <w:rsid w:val="00D62A94"/>
    <w:rsid w:val="00D6447E"/>
    <w:rsid w:val="00D65204"/>
    <w:rsid w:val="00D653D5"/>
    <w:rsid w:val="00D66B7A"/>
    <w:rsid w:val="00D673E3"/>
    <w:rsid w:val="00D67810"/>
    <w:rsid w:val="00D703D3"/>
    <w:rsid w:val="00D710C5"/>
    <w:rsid w:val="00D7175C"/>
    <w:rsid w:val="00D71C90"/>
    <w:rsid w:val="00D72051"/>
    <w:rsid w:val="00D7278A"/>
    <w:rsid w:val="00D732C4"/>
    <w:rsid w:val="00D73BE3"/>
    <w:rsid w:val="00D74391"/>
    <w:rsid w:val="00D74933"/>
    <w:rsid w:val="00D74FA6"/>
    <w:rsid w:val="00D76408"/>
    <w:rsid w:val="00D77375"/>
    <w:rsid w:val="00D80A71"/>
    <w:rsid w:val="00D825FC"/>
    <w:rsid w:val="00D82F79"/>
    <w:rsid w:val="00D83259"/>
    <w:rsid w:val="00D91583"/>
    <w:rsid w:val="00D91D78"/>
    <w:rsid w:val="00D92AD9"/>
    <w:rsid w:val="00D93849"/>
    <w:rsid w:val="00D93BA8"/>
    <w:rsid w:val="00D95220"/>
    <w:rsid w:val="00D957A0"/>
    <w:rsid w:val="00D963C4"/>
    <w:rsid w:val="00D96F93"/>
    <w:rsid w:val="00DA1365"/>
    <w:rsid w:val="00DA1711"/>
    <w:rsid w:val="00DA292D"/>
    <w:rsid w:val="00DA385B"/>
    <w:rsid w:val="00DA53FF"/>
    <w:rsid w:val="00DA5641"/>
    <w:rsid w:val="00DA5846"/>
    <w:rsid w:val="00DA5F04"/>
    <w:rsid w:val="00DB3229"/>
    <w:rsid w:val="00DB5AEA"/>
    <w:rsid w:val="00DC50A7"/>
    <w:rsid w:val="00DC6C78"/>
    <w:rsid w:val="00DD25B7"/>
    <w:rsid w:val="00DD2B99"/>
    <w:rsid w:val="00DD3239"/>
    <w:rsid w:val="00DD5666"/>
    <w:rsid w:val="00DD6673"/>
    <w:rsid w:val="00DD6891"/>
    <w:rsid w:val="00DD751C"/>
    <w:rsid w:val="00DD7D15"/>
    <w:rsid w:val="00DE08E6"/>
    <w:rsid w:val="00DE18B1"/>
    <w:rsid w:val="00DE5135"/>
    <w:rsid w:val="00DE51D2"/>
    <w:rsid w:val="00DE5884"/>
    <w:rsid w:val="00DE5A61"/>
    <w:rsid w:val="00DE7CDF"/>
    <w:rsid w:val="00DF38F2"/>
    <w:rsid w:val="00DF6C93"/>
    <w:rsid w:val="00DF739B"/>
    <w:rsid w:val="00E0067A"/>
    <w:rsid w:val="00E012C0"/>
    <w:rsid w:val="00E04002"/>
    <w:rsid w:val="00E05970"/>
    <w:rsid w:val="00E13E4C"/>
    <w:rsid w:val="00E14AAE"/>
    <w:rsid w:val="00E1521B"/>
    <w:rsid w:val="00E164D6"/>
    <w:rsid w:val="00E17FBE"/>
    <w:rsid w:val="00E205EF"/>
    <w:rsid w:val="00E21EFA"/>
    <w:rsid w:val="00E25C84"/>
    <w:rsid w:val="00E25F22"/>
    <w:rsid w:val="00E261C5"/>
    <w:rsid w:val="00E2639F"/>
    <w:rsid w:val="00E26B82"/>
    <w:rsid w:val="00E27644"/>
    <w:rsid w:val="00E30001"/>
    <w:rsid w:val="00E300D8"/>
    <w:rsid w:val="00E3426F"/>
    <w:rsid w:val="00E35BA4"/>
    <w:rsid w:val="00E37262"/>
    <w:rsid w:val="00E40EBE"/>
    <w:rsid w:val="00E41374"/>
    <w:rsid w:val="00E416F3"/>
    <w:rsid w:val="00E41755"/>
    <w:rsid w:val="00E41879"/>
    <w:rsid w:val="00E42078"/>
    <w:rsid w:val="00E4330E"/>
    <w:rsid w:val="00E44E95"/>
    <w:rsid w:val="00E452B7"/>
    <w:rsid w:val="00E453D2"/>
    <w:rsid w:val="00E45BA9"/>
    <w:rsid w:val="00E45D97"/>
    <w:rsid w:val="00E45E97"/>
    <w:rsid w:val="00E46B3F"/>
    <w:rsid w:val="00E47CB4"/>
    <w:rsid w:val="00E50807"/>
    <w:rsid w:val="00E55046"/>
    <w:rsid w:val="00E562F7"/>
    <w:rsid w:val="00E610EB"/>
    <w:rsid w:val="00E6144E"/>
    <w:rsid w:val="00E6205A"/>
    <w:rsid w:val="00E626C9"/>
    <w:rsid w:val="00E63940"/>
    <w:rsid w:val="00E63C9D"/>
    <w:rsid w:val="00E640C4"/>
    <w:rsid w:val="00E64F4E"/>
    <w:rsid w:val="00E674EE"/>
    <w:rsid w:val="00E7156C"/>
    <w:rsid w:val="00E7204F"/>
    <w:rsid w:val="00E72BEA"/>
    <w:rsid w:val="00E733E3"/>
    <w:rsid w:val="00E76A4B"/>
    <w:rsid w:val="00E77856"/>
    <w:rsid w:val="00E77C99"/>
    <w:rsid w:val="00E804CD"/>
    <w:rsid w:val="00E874DF"/>
    <w:rsid w:val="00E91A5C"/>
    <w:rsid w:val="00E9307D"/>
    <w:rsid w:val="00E941E6"/>
    <w:rsid w:val="00E952DF"/>
    <w:rsid w:val="00E979DB"/>
    <w:rsid w:val="00EA01EE"/>
    <w:rsid w:val="00EA27E9"/>
    <w:rsid w:val="00EA2A59"/>
    <w:rsid w:val="00EA2CED"/>
    <w:rsid w:val="00EA4360"/>
    <w:rsid w:val="00EA5A1C"/>
    <w:rsid w:val="00EA723A"/>
    <w:rsid w:val="00EA773F"/>
    <w:rsid w:val="00EA7C0F"/>
    <w:rsid w:val="00EB04F4"/>
    <w:rsid w:val="00EB2744"/>
    <w:rsid w:val="00EB28D4"/>
    <w:rsid w:val="00EB28F2"/>
    <w:rsid w:val="00EB2B1B"/>
    <w:rsid w:val="00EB427F"/>
    <w:rsid w:val="00EB6CEC"/>
    <w:rsid w:val="00EC007E"/>
    <w:rsid w:val="00EC2AAE"/>
    <w:rsid w:val="00EC3194"/>
    <w:rsid w:val="00EC3CFF"/>
    <w:rsid w:val="00EC74F8"/>
    <w:rsid w:val="00ED127E"/>
    <w:rsid w:val="00ED2841"/>
    <w:rsid w:val="00ED2C78"/>
    <w:rsid w:val="00ED3002"/>
    <w:rsid w:val="00ED34FC"/>
    <w:rsid w:val="00ED4614"/>
    <w:rsid w:val="00ED49D1"/>
    <w:rsid w:val="00ED4D2F"/>
    <w:rsid w:val="00EE0CAC"/>
    <w:rsid w:val="00EE1D51"/>
    <w:rsid w:val="00EF058D"/>
    <w:rsid w:val="00EF189F"/>
    <w:rsid w:val="00EF28C5"/>
    <w:rsid w:val="00EF3007"/>
    <w:rsid w:val="00EF5022"/>
    <w:rsid w:val="00EF625A"/>
    <w:rsid w:val="00EF6847"/>
    <w:rsid w:val="00F020DB"/>
    <w:rsid w:val="00F0365A"/>
    <w:rsid w:val="00F03CA2"/>
    <w:rsid w:val="00F04F88"/>
    <w:rsid w:val="00F07815"/>
    <w:rsid w:val="00F07EB1"/>
    <w:rsid w:val="00F10C3D"/>
    <w:rsid w:val="00F111DB"/>
    <w:rsid w:val="00F14A92"/>
    <w:rsid w:val="00F15D56"/>
    <w:rsid w:val="00F16E8F"/>
    <w:rsid w:val="00F1F201"/>
    <w:rsid w:val="00F231EB"/>
    <w:rsid w:val="00F23521"/>
    <w:rsid w:val="00F235F3"/>
    <w:rsid w:val="00F245F9"/>
    <w:rsid w:val="00F25B77"/>
    <w:rsid w:val="00F26072"/>
    <w:rsid w:val="00F26C58"/>
    <w:rsid w:val="00F27643"/>
    <w:rsid w:val="00F30B3D"/>
    <w:rsid w:val="00F336BC"/>
    <w:rsid w:val="00F3372D"/>
    <w:rsid w:val="00F33CD8"/>
    <w:rsid w:val="00F364E2"/>
    <w:rsid w:val="00F36FFA"/>
    <w:rsid w:val="00F37845"/>
    <w:rsid w:val="00F40D75"/>
    <w:rsid w:val="00F42FDA"/>
    <w:rsid w:val="00F45812"/>
    <w:rsid w:val="00F463B6"/>
    <w:rsid w:val="00F46BC6"/>
    <w:rsid w:val="00F46CF2"/>
    <w:rsid w:val="00F51A38"/>
    <w:rsid w:val="00F51ADD"/>
    <w:rsid w:val="00F51E20"/>
    <w:rsid w:val="00F53CAE"/>
    <w:rsid w:val="00F560E9"/>
    <w:rsid w:val="00F573CD"/>
    <w:rsid w:val="00F57CD9"/>
    <w:rsid w:val="00F61D03"/>
    <w:rsid w:val="00F61F29"/>
    <w:rsid w:val="00F63650"/>
    <w:rsid w:val="00F655AE"/>
    <w:rsid w:val="00F67C7C"/>
    <w:rsid w:val="00F70493"/>
    <w:rsid w:val="00F73BD9"/>
    <w:rsid w:val="00F73F35"/>
    <w:rsid w:val="00F75D07"/>
    <w:rsid w:val="00F75FA5"/>
    <w:rsid w:val="00F770C1"/>
    <w:rsid w:val="00F808B5"/>
    <w:rsid w:val="00F80B32"/>
    <w:rsid w:val="00F814ED"/>
    <w:rsid w:val="00F817F0"/>
    <w:rsid w:val="00F82326"/>
    <w:rsid w:val="00F84D57"/>
    <w:rsid w:val="00F856FB"/>
    <w:rsid w:val="00F8597C"/>
    <w:rsid w:val="00F8787C"/>
    <w:rsid w:val="00F87C0E"/>
    <w:rsid w:val="00F9005D"/>
    <w:rsid w:val="00F9065C"/>
    <w:rsid w:val="00F90C7E"/>
    <w:rsid w:val="00F91F2D"/>
    <w:rsid w:val="00F93146"/>
    <w:rsid w:val="00F94859"/>
    <w:rsid w:val="00F960F9"/>
    <w:rsid w:val="00FA1203"/>
    <w:rsid w:val="00FA2485"/>
    <w:rsid w:val="00FA44DA"/>
    <w:rsid w:val="00FA6717"/>
    <w:rsid w:val="00FA7DC5"/>
    <w:rsid w:val="00FB020A"/>
    <w:rsid w:val="00FB2AB4"/>
    <w:rsid w:val="00FB4848"/>
    <w:rsid w:val="00FB5939"/>
    <w:rsid w:val="00FB6999"/>
    <w:rsid w:val="00FC0A8C"/>
    <w:rsid w:val="00FC18F2"/>
    <w:rsid w:val="00FC25CB"/>
    <w:rsid w:val="00FC31D1"/>
    <w:rsid w:val="00FC6515"/>
    <w:rsid w:val="00FD0015"/>
    <w:rsid w:val="00FD2D7A"/>
    <w:rsid w:val="00FD3259"/>
    <w:rsid w:val="00FD4060"/>
    <w:rsid w:val="00FD5C8F"/>
    <w:rsid w:val="00FD5E3C"/>
    <w:rsid w:val="00FD5FAD"/>
    <w:rsid w:val="00FE029F"/>
    <w:rsid w:val="00FE2BED"/>
    <w:rsid w:val="00FE5779"/>
    <w:rsid w:val="00FF083C"/>
    <w:rsid w:val="00FF264F"/>
    <w:rsid w:val="00FF2D82"/>
    <w:rsid w:val="00FF4CB3"/>
    <w:rsid w:val="00FF52FE"/>
    <w:rsid w:val="00FF679C"/>
    <w:rsid w:val="00FF69B5"/>
    <w:rsid w:val="00FF7077"/>
    <w:rsid w:val="0113CA28"/>
    <w:rsid w:val="01513C91"/>
    <w:rsid w:val="0188D4CF"/>
    <w:rsid w:val="02629873"/>
    <w:rsid w:val="02ACA88F"/>
    <w:rsid w:val="02E1183C"/>
    <w:rsid w:val="0346474F"/>
    <w:rsid w:val="03552D6B"/>
    <w:rsid w:val="03BFC76A"/>
    <w:rsid w:val="045E2860"/>
    <w:rsid w:val="0479F295"/>
    <w:rsid w:val="04B5C51C"/>
    <w:rsid w:val="04D1F4E0"/>
    <w:rsid w:val="05EA1835"/>
    <w:rsid w:val="05EC36D7"/>
    <w:rsid w:val="05FE7306"/>
    <w:rsid w:val="0615C2F6"/>
    <w:rsid w:val="061CA0E9"/>
    <w:rsid w:val="06A5D8A2"/>
    <w:rsid w:val="06C9B461"/>
    <w:rsid w:val="0728DBF2"/>
    <w:rsid w:val="07857782"/>
    <w:rsid w:val="078C840B"/>
    <w:rsid w:val="0791EDD0"/>
    <w:rsid w:val="0829280D"/>
    <w:rsid w:val="0841A903"/>
    <w:rsid w:val="085CDD7E"/>
    <w:rsid w:val="0865492C"/>
    <w:rsid w:val="08A84C52"/>
    <w:rsid w:val="0920D7A9"/>
    <w:rsid w:val="09329367"/>
    <w:rsid w:val="097D17FC"/>
    <w:rsid w:val="09E54CA2"/>
    <w:rsid w:val="09FC3EE7"/>
    <w:rsid w:val="0A3E601A"/>
    <w:rsid w:val="0A83A548"/>
    <w:rsid w:val="0AB7F9B2"/>
    <w:rsid w:val="0ABE1C75"/>
    <w:rsid w:val="0B37DFA6"/>
    <w:rsid w:val="0B45E352"/>
    <w:rsid w:val="0B484BBF"/>
    <w:rsid w:val="0C0E0801"/>
    <w:rsid w:val="0C31D562"/>
    <w:rsid w:val="0CCB8776"/>
    <w:rsid w:val="0CDC0CB6"/>
    <w:rsid w:val="0D0B4B16"/>
    <w:rsid w:val="0D4CB805"/>
    <w:rsid w:val="0D669C48"/>
    <w:rsid w:val="0D68CA6F"/>
    <w:rsid w:val="0D762291"/>
    <w:rsid w:val="0E0B8C4F"/>
    <w:rsid w:val="0E491AC6"/>
    <w:rsid w:val="0E6BC2A5"/>
    <w:rsid w:val="0E82D9EB"/>
    <w:rsid w:val="0EDA8F79"/>
    <w:rsid w:val="0F396CEA"/>
    <w:rsid w:val="0F9C988F"/>
    <w:rsid w:val="0FDC7B5A"/>
    <w:rsid w:val="0FF5A3B7"/>
    <w:rsid w:val="0FF8CCBA"/>
    <w:rsid w:val="10098ED8"/>
    <w:rsid w:val="1086DC10"/>
    <w:rsid w:val="10CC5849"/>
    <w:rsid w:val="10F6EB2B"/>
    <w:rsid w:val="117AB975"/>
    <w:rsid w:val="119F21A8"/>
    <w:rsid w:val="11AE9BC7"/>
    <w:rsid w:val="11C33B8A"/>
    <w:rsid w:val="11DEBC39"/>
    <w:rsid w:val="11F7E496"/>
    <w:rsid w:val="1243F6CB"/>
    <w:rsid w:val="12665D0C"/>
    <w:rsid w:val="12F35E87"/>
    <w:rsid w:val="12FC3384"/>
    <w:rsid w:val="13141C1C"/>
    <w:rsid w:val="1362295D"/>
    <w:rsid w:val="13ABF011"/>
    <w:rsid w:val="13BCC2D7"/>
    <w:rsid w:val="13D5DDCC"/>
    <w:rsid w:val="13FA9689"/>
    <w:rsid w:val="14551177"/>
    <w:rsid w:val="147E0506"/>
    <w:rsid w:val="14AFEC7D"/>
    <w:rsid w:val="14DC4D9C"/>
    <w:rsid w:val="15165CFB"/>
    <w:rsid w:val="15A2F366"/>
    <w:rsid w:val="15CA5C4E"/>
    <w:rsid w:val="161DA1F1"/>
    <w:rsid w:val="16273966"/>
    <w:rsid w:val="16B8AE19"/>
    <w:rsid w:val="16C2CE7F"/>
    <w:rsid w:val="1703DF7E"/>
    <w:rsid w:val="1709775E"/>
    <w:rsid w:val="1739CE2F"/>
    <w:rsid w:val="178502A5"/>
    <w:rsid w:val="17BAA3B9"/>
    <w:rsid w:val="17CFA4A7"/>
    <w:rsid w:val="17E78D3F"/>
    <w:rsid w:val="180DCEFB"/>
    <w:rsid w:val="1827356F"/>
    <w:rsid w:val="183DDC9E"/>
    <w:rsid w:val="1877D036"/>
    <w:rsid w:val="193FCA47"/>
    <w:rsid w:val="1941C0B0"/>
    <w:rsid w:val="1954D479"/>
    <w:rsid w:val="199C85FD"/>
    <w:rsid w:val="199DF330"/>
    <w:rsid w:val="19AECBA9"/>
    <w:rsid w:val="1A4E52CB"/>
    <w:rsid w:val="1A95227C"/>
    <w:rsid w:val="1AEB7B34"/>
    <w:rsid w:val="1B38565E"/>
    <w:rsid w:val="1B456FBD"/>
    <w:rsid w:val="1B8203C6"/>
    <w:rsid w:val="1BCF3779"/>
    <w:rsid w:val="1BD587BA"/>
    <w:rsid w:val="1C077DE0"/>
    <w:rsid w:val="1C284480"/>
    <w:rsid w:val="1C73BB18"/>
    <w:rsid w:val="1C8799DD"/>
    <w:rsid w:val="1C90EAA5"/>
    <w:rsid w:val="1CDFEC62"/>
    <w:rsid w:val="1D49A705"/>
    <w:rsid w:val="1DC414E1"/>
    <w:rsid w:val="1E2A6413"/>
    <w:rsid w:val="1E5D344A"/>
    <w:rsid w:val="1E9DBFC5"/>
    <w:rsid w:val="1EBDB37D"/>
    <w:rsid w:val="1EC52CC7"/>
    <w:rsid w:val="1F148943"/>
    <w:rsid w:val="1F3DCF7A"/>
    <w:rsid w:val="1FAF0C6D"/>
    <w:rsid w:val="20590FA2"/>
    <w:rsid w:val="205CA8DF"/>
    <w:rsid w:val="2083D77D"/>
    <w:rsid w:val="20919967"/>
    <w:rsid w:val="20BC4E5A"/>
    <w:rsid w:val="20C2EFEF"/>
    <w:rsid w:val="20DDC69A"/>
    <w:rsid w:val="210425E7"/>
    <w:rsid w:val="212C2429"/>
    <w:rsid w:val="21C9DABF"/>
    <w:rsid w:val="22CDE8D7"/>
    <w:rsid w:val="2303B047"/>
    <w:rsid w:val="236D2CE7"/>
    <w:rsid w:val="2390B064"/>
    <w:rsid w:val="23F3EF1C"/>
    <w:rsid w:val="24012D5B"/>
    <w:rsid w:val="241E02D9"/>
    <w:rsid w:val="24584C8B"/>
    <w:rsid w:val="24981B4D"/>
    <w:rsid w:val="24E21960"/>
    <w:rsid w:val="24EF68CD"/>
    <w:rsid w:val="252033BC"/>
    <w:rsid w:val="2532DC89"/>
    <w:rsid w:val="25D468CA"/>
    <w:rsid w:val="25E4AA15"/>
    <w:rsid w:val="26543548"/>
    <w:rsid w:val="2669CE2E"/>
    <w:rsid w:val="2678CC65"/>
    <w:rsid w:val="273C7B3E"/>
    <w:rsid w:val="27BE340D"/>
    <w:rsid w:val="28618D19"/>
    <w:rsid w:val="28621295"/>
    <w:rsid w:val="289CAB4C"/>
    <w:rsid w:val="28A9EC9C"/>
    <w:rsid w:val="2953B738"/>
    <w:rsid w:val="29AB2082"/>
    <w:rsid w:val="29D8B334"/>
    <w:rsid w:val="2A2AB9C3"/>
    <w:rsid w:val="2AA7D9ED"/>
    <w:rsid w:val="2ADB7440"/>
    <w:rsid w:val="2AF167D0"/>
    <w:rsid w:val="2B0F9FD5"/>
    <w:rsid w:val="2B30B3AC"/>
    <w:rsid w:val="2B6BA9DC"/>
    <w:rsid w:val="2BAAB26A"/>
    <w:rsid w:val="2C11EDE0"/>
    <w:rsid w:val="2C881975"/>
    <w:rsid w:val="2C974F12"/>
    <w:rsid w:val="2CBEC2C6"/>
    <w:rsid w:val="2CE74628"/>
    <w:rsid w:val="2D20274A"/>
    <w:rsid w:val="2E00E6A2"/>
    <w:rsid w:val="2E08F1B9"/>
    <w:rsid w:val="2E847452"/>
    <w:rsid w:val="2EC0EC4C"/>
    <w:rsid w:val="2F02C905"/>
    <w:rsid w:val="2FA29DA8"/>
    <w:rsid w:val="2FBA9354"/>
    <w:rsid w:val="2FD8C57C"/>
    <w:rsid w:val="302DEFDD"/>
    <w:rsid w:val="307720F2"/>
    <w:rsid w:val="30FC85E1"/>
    <w:rsid w:val="315B8A98"/>
    <w:rsid w:val="31AE9530"/>
    <w:rsid w:val="31C6B89D"/>
    <w:rsid w:val="323D94E9"/>
    <w:rsid w:val="3356FFA3"/>
    <w:rsid w:val="33614EE0"/>
    <w:rsid w:val="338C35DB"/>
    <w:rsid w:val="33AEC1B4"/>
    <w:rsid w:val="33B71142"/>
    <w:rsid w:val="3443791E"/>
    <w:rsid w:val="344998AA"/>
    <w:rsid w:val="345231A5"/>
    <w:rsid w:val="348AA528"/>
    <w:rsid w:val="34E0A64C"/>
    <w:rsid w:val="3553658B"/>
    <w:rsid w:val="3578DDB4"/>
    <w:rsid w:val="35AB30B0"/>
    <w:rsid w:val="35B6CEA7"/>
    <w:rsid w:val="364E74E3"/>
    <w:rsid w:val="36B6BCDF"/>
    <w:rsid w:val="37288B4B"/>
    <w:rsid w:val="373800BE"/>
    <w:rsid w:val="37536D02"/>
    <w:rsid w:val="3853B155"/>
    <w:rsid w:val="385BB587"/>
    <w:rsid w:val="3873E626"/>
    <w:rsid w:val="38A72687"/>
    <w:rsid w:val="38E91469"/>
    <w:rsid w:val="38EE6F69"/>
    <w:rsid w:val="3902AB85"/>
    <w:rsid w:val="394CBAEF"/>
    <w:rsid w:val="3A592ED5"/>
    <w:rsid w:val="3A8E802F"/>
    <w:rsid w:val="3A975929"/>
    <w:rsid w:val="3B4FE7D0"/>
    <w:rsid w:val="3B51F398"/>
    <w:rsid w:val="3B5A60EA"/>
    <w:rsid w:val="3BEC60C1"/>
    <w:rsid w:val="3BF62FD1"/>
    <w:rsid w:val="3C0D8DE7"/>
    <w:rsid w:val="3C92DC6D"/>
    <w:rsid w:val="3CB50B47"/>
    <w:rsid w:val="3CD070E1"/>
    <w:rsid w:val="3CD63FC5"/>
    <w:rsid w:val="3CDEF699"/>
    <w:rsid w:val="3D5942B7"/>
    <w:rsid w:val="3DFD8BFF"/>
    <w:rsid w:val="3E0A6ED7"/>
    <w:rsid w:val="3E117793"/>
    <w:rsid w:val="3E7F5F31"/>
    <w:rsid w:val="3F34507E"/>
    <w:rsid w:val="3FBAE809"/>
    <w:rsid w:val="40013D5F"/>
    <w:rsid w:val="406F8F03"/>
    <w:rsid w:val="40A155E1"/>
    <w:rsid w:val="40C9A0F4"/>
    <w:rsid w:val="40CB6661"/>
    <w:rsid w:val="41352CC1"/>
    <w:rsid w:val="41707D56"/>
    <w:rsid w:val="419C4E04"/>
    <w:rsid w:val="41C0F74E"/>
    <w:rsid w:val="41DC53C0"/>
    <w:rsid w:val="42133F61"/>
    <w:rsid w:val="424C48F8"/>
    <w:rsid w:val="428C3E84"/>
    <w:rsid w:val="428E4036"/>
    <w:rsid w:val="4299F625"/>
    <w:rsid w:val="42D8AA6F"/>
    <w:rsid w:val="4325C4A0"/>
    <w:rsid w:val="432E52BF"/>
    <w:rsid w:val="43564E68"/>
    <w:rsid w:val="435AF9B5"/>
    <w:rsid w:val="43F772A6"/>
    <w:rsid w:val="4471053B"/>
    <w:rsid w:val="44B12BC6"/>
    <w:rsid w:val="45299BA1"/>
    <w:rsid w:val="458D9CAD"/>
    <w:rsid w:val="45DBFA3D"/>
    <w:rsid w:val="45F28A65"/>
    <w:rsid w:val="4610DFEA"/>
    <w:rsid w:val="463A67BC"/>
    <w:rsid w:val="4658E4E3"/>
    <w:rsid w:val="46FA3704"/>
    <w:rsid w:val="4701C2AF"/>
    <w:rsid w:val="47190150"/>
    <w:rsid w:val="4753DADA"/>
    <w:rsid w:val="4770B058"/>
    <w:rsid w:val="47AC1B92"/>
    <w:rsid w:val="47D1E01E"/>
    <w:rsid w:val="47DAE75C"/>
    <w:rsid w:val="482D3B38"/>
    <w:rsid w:val="484D0CC2"/>
    <w:rsid w:val="48B1BB6C"/>
    <w:rsid w:val="4947EBF3"/>
    <w:rsid w:val="49C4A359"/>
    <w:rsid w:val="4A2A0E6D"/>
    <w:rsid w:val="4AA3EA5C"/>
    <w:rsid w:val="4AF1B10F"/>
    <w:rsid w:val="4BE95C2E"/>
    <w:rsid w:val="4C02848B"/>
    <w:rsid w:val="4C3320CA"/>
    <w:rsid w:val="4C7F8CB5"/>
    <w:rsid w:val="4C96D277"/>
    <w:rsid w:val="4CBF7B47"/>
    <w:rsid w:val="4CC6F64E"/>
    <w:rsid w:val="4D34A3A2"/>
    <w:rsid w:val="4D37B8E9"/>
    <w:rsid w:val="4D49C5A5"/>
    <w:rsid w:val="4D7DAC30"/>
    <w:rsid w:val="4DE8B100"/>
    <w:rsid w:val="4E1B5D16"/>
    <w:rsid w:val="4E268236"/>
    <w:rsid w:val="4E3380C1"/>
    <w:rsid w:val="4EA979C9"/>
    <w:rsid w:val="4EAE7409"/>
    <w:rsid w:val="4F13CEB2"/>
    <w:rsid w:val="4F62B686"/>
    <w:rsid w:val="4F848161"/>
    <w:rsid w:val="4F89AC23"/>
    <w:rsid w:val="4FE232BB"/>
    <w:rsid w:val="50105596"/>
    <w:rsid w:val="5063E154"/>
    <w:rsid w:val="507D09B1"/>
    <w:rsid w:val="5105BAE2"/>
    <w:rsid w:val="513D1192"/>
    <w:rsid w:val="5188662A"/>
    <w:rsid w:val="518FA29A"/>
    <w:rsid w:val="519FDAF6"/>
    <w:rsid w:val="51B68CE1"/>
    <w:rsid w:val="51C81977"/>
    <w:rsid w:val="52744604"/>
    <w:rsid w:val="52760A54"/>
    <w:rsid w:val="529A5748"/>
    <w:rsid w:val="52FF6B9B"/>
    <w:rsid w:val="5339E7A8"/>
    <w:rsid w:val="536F5472"/>
    <w:rsid w:val="5391B2E1"/>
    <w:rsid w:val="53E5125D"/>
    <w:rsid w:val="53ECA8C6"/>
    <w:rsid w:val="5445CCAD"/>
    <w:rsid w:val="544FEFA2"/>
    <w:rsid w:val="548FE3AE"/>
    <w:rsid w:val="54A356D5"/>
    <w:rsid w:val="54C90B19"/>
    <w:rsid w:val="54E7DE43"/>
    <w:rsid w:val="5588B865"/>
    <w:rsid w:val="55903E74"/>
    <w:rsid w:val="55A966D1"/>
    <w:rsid w:val="55EB03C1"/>
    <w:rsid w:val="566313BD"/>
    <w:rsid w:val="56D322D8"/>
    <w:rsid w:val="56E0DB0F"/>
    <w:rsid w:val="56EC4B35"/>
    <w:rsid w:val="572488C6"/>
    <w:rsid w:val="57317CCE"/>
    <w:rsid w:val="57EB35AE"/>
    <w:rsid w:val="591BB79C"/>
    <w:rsid w:val="598E2E62"/>
    <w:rsid w:val="598ECD21"/>
    <w:rsid w:val="5997B48F"/>
    <w:rsid w:val="59E68476"/>
    <w:rsid w:val="5A5C2988"/>
    <w:rsid w:val="5A79C879"/>
    <w:rsid w:val="5CF4C840"/>
    <w:rsid w:val="5D1E2538"/>
    <w:rsid w:val="5D42645C"/>
    <w:rsid w:val="5D6CBBA3"/>
    <w:rsid w:val="5D7F4AD6"/>
    <w:rsid w:val="5D9DA069"/>
    <w:rsid w:val="5E02D866"/>
    <w:rsid w:val="5E058D88"/>
    <w:rsid w:val="5E3AD2D8"/>
    <w:rsid w:val="5E9EC6F9"/>
    <w:rsid w:val="5EA69C7F"/>
    <w:rsid w:val="5EB9F599"/>
    <w:rsid w:val="5EBE23EE"/>
    <w:rsid w:val="5F3720BA"/>
    <w:rsid w:val="5FA59930"/>
    <w:rsid w:val="5FCACC23"/>
    <w:rsid w:val="5FF1AAF8"/>
    <w:rsid w:val="6009F603"/>
    <w:rsid w:val="61416991"/>
    <w:rsid w:val="61777F31"/>
    <w:rsid w:val="61A5C664"/>
    <w:rsid w:val="61BEB2BA"/>
    <w:rsid w:val="61EFDCBF"/>
    <w:rsid w:val="61F1965B"/>
    <w:rsid w:val="62048B49"/>
    <w:rsid w:val="62612CA7"/>
    <w:rsid w:val="62976AB5"/>
    <w:rsid w:val="62DD39F2"/>
    <w:rsid w:val="6349844B"/>
    <w:rsid w:val="6386FCEE"/>
    <w:rsid w:val="63CA631B"/>
    <w:rsid w:val="63E90137"/>
    <w:rsid w:val="63F191B9"/>
    <w:rsid w:val="63FEA996"/>
    <w:rsid w:val="646A1F2B"/>
    <w:rsid w:val="64F8AE76"/>
    <w:rsid w:val="64F91A79"/>
    <w:rsid w:val="6505C504"/>
    <w:rsid w:val="654266CC"/>
    <w:rsid w:val="65E3610F"/>
    <w:rsid w:val="65F3361B"/>
    <w:rsid w:val="6614DAB4"/>
    <w:rsid w:val="66793787"/>
    <w:rsid w:val="66A557C5"/>
    <w:rsid w:val="66AAB12C"/>
    <w:rsid w:val="66B63737"/>
    <w:rsid w:val="66C41241"/>
    <w:rsid w:val="66DC5B6E"/>
    <w:rsid w:val="6706724A"/>
    <w:rsid w:val="672D7F6F"/>
    <w:rsid w:val="676C6F7A"/>
    <w:rsid w:val="67856291"/>
    <w:rsid w:val="67A55F16"/>
    <w:rsid w:val="67B0AB15"/>
    <w:rsid w:val="68071B3B"/>
    <w:rsid w:val="68779282"/>
    <w:rsid w:val="691F64C0"/>
    <w:rsid w:val="6927AA1C"/>
    <w:rsid w:val="6A170844"/>
    <w:rsid w:val="6A2F2763"/>
    <w:rsid w:val="6AB62F99"/>
    <w:rsid w:val="6AB6D311"/>
    <w:rsid w:val="6AC39DF2"/>
    <w:rsid w:val="6B19013E"/>
    <w:rsid w:val="6B811857"/>
    <w:rsid w:val="6BB77C02"/>
    <w:rsid w:val="6C1C9F71"/>
    <w:rsid w:val="6C274340"/>
    <w:rsid w:val="6C9F2166"/>
    <w:rsid w:val="6CA5CBD3"/>
    <w:rsid w:val="6CB213DD"/>
    <w:rsid w:val="6D6C0E49"/>
    <w:rsid w:val="6D930B0E"/>
    <w:rsid w:val="6DE4928C"/>
    <w:rsid w:val="6DEE6628"/>
    <w:rsid w:val="6DFB8A7E"/>
    <w:rsid w:val="6ECDC84F"/>
    <w:rsid w:val="6F2A2CC6"/>
    <w:rsid w:val="6F46B8BF"/>
    <w:rsid w:val="6F7172A4"/>
    <w:rsid w:val="6F8A3689"/>
    <w:rsid w:val="6F975ADF"/>
    <w:rsid w:val="6FD5BD87"/>
    <w:rsid w:val="70280753"/>
    <w:rsid w:val="706550B4"/>
    <w:rsid w:val="706B9DCE"/>
    <w:rsid w:val="709866A6"/>
    <w:rsid w:val="71332B40"/>
    <w:rsid w:val="71B65A88"/>
    <w:rsid w:val="7261CD88"/>
    <w:rsid w:val="7279ADF3"/>
    <w:rsid w:val="72CD2951"/>
    <w:rsid w:val="7300AC5B"/>
    <w:rsid w:val="7327E4CD"/>
    <w:rsid w:val="733E585D"/>
    <w:rsid w:val="73FD9DE9"/>
    <w:rsid w:val="744D7962"/>
    <w:rsid w:val="7468C036"/>
    <w:rsid w:val="74BC69AE"/>
    <w:rsid w:val="74CCB21A"/>
    <w:rsid w:val="74FF549C"/>
    <w:rsid w:val="751F9C26"/>
    <w:rsid w:val="753D21D3"/>
    <w:rsid w:val="75D5D51A"/>
    <w:rsid w:val="761BBD90"/>
    <w:rsid w:val="76244D93"/>
    <w:rsid w:val="76604414"/>
    <w:rsid w:val="76659CFD"/>
    <w:rsid w:val="76829D7E"/>
    <w:rsid w:val="7697209E"/>
    <w:rsid w:val="76F575E5"/>
    <w:rsid w:val="76F89686"/>
    <w:rsid w:val="771AA03B"/>
    <w:rsid w:val="771D70A5"/>
    <w:rsid w:val="77BBEBF3"/>
    <w:rsid w:val="77C01DF4"/>
    <w:rsid w:val="77C4C89C"/>
    <w:rsid w:val="7834C2DE"/>
    <w:rsid w:val="78ADDDD0"/>
    <w:rsid w:val="78D10F0C"/>
    <w:rsid w:val="796B79E5"/>
    <w:rsid w:val="79CEE999"/>
    <w:rsid w:val="79CF28D7"/>
    <w:rsid w:val="79EFCBB0"/>
    <w:rsid w:val="7A002727"/>
    <w:rsid w:val="7A088E00"/>
    <w:rsid w:val="7A0C10BA"/>
    <w:rsid w:val="7A7EBC54"/>
    <w:rsid w:val="7ABAFE44"/>
    <w:rsid w:val="7AC4C107"/>
    <w:rsid w:val="7B70ED85"/>
    <w:rsid w:val="7B727F47"/>
    <w:rsid w:val="7BA001D6"/>
    <w:rsid w:val="7C4063BC"/>
    <w:rsid w:val="7C45EA30"/>
    <w:rsid w:val="7CB567AA"/>
    <w:rsid w:val="7D5DADC5"/>
    <w:rsid w:val="7D8D97DF"/>
    <w:rsid w:val="7DED3222"/>
    <w:rsid w:val="7E102615"/>
    <w:rsid w:val="7E1A490A"/>
    <w:rsid w:val="7E90F7AC"/>
    <w:rsid w:val="7EA299FA"/>
    <w:rsid w:val="7EF3E4A5"/>
    <w:rsid w:val="7F7AD6B0"/>
    <w:rsid w:val="7FA97779"/>
    <w:rsid w:val="7FED046D"/>
    <w:rsid w:val="7FF146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6B9ABE"/>
  <w15:chartTrackingRefBased/>
  <w15:docId w15:val="{3CF2E9B7-B13A-4AB9-A463-CC31131D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numPr>
        <w:numId w:val="2"/>
      </w:numPr>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pPr>
      <w:keepNext/>
      <w:numPr>
        <w:ilvl w:val="1"/>
        <w:numId w:val="2"/>
      </w:numPr>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qFormat/>
    <w:pPr>
      <w:keepNext/>
      <w:numPr>
        <w:ilvl w:val="2"/>
        <w:numId w:val="2"/>
      </w:numPr>
      <w:spacing w:before="240" w:after="60" w:line="240" w:lineRule="auto"/>
      <w:outlineLvl w:val="2"/>
    </w:pPr>
    <w:rPr>
      <w:rFonts w:ascii="Cambria" w:eastAsia="Times New Roman" w:hAnsi="Cambria"/>
      <w:b/>
      <w:bCs/>
      <w:sz w:val="26"/>
      <w:szCs w:val="26"/>
      <w:lang w:val="x-none" w:eastAsia="x-none"/>
    </w:rPr>
  </w:style>
  <w:style w:type="paragraph" w:styleId="Heading4">
    <w:name w:val="heading 4"/>
    <w:basedOn w:val="Normal"/>
    <w:next w:val="Normal"/>
    <w:qFormat/>
    <w:pPr>
      <w:keepNext/>
      <w:numPr>
        <w:ilvl w:val="3"/>
        <w:numId w:val="2"/>
      </w:numPr>
      <w:spacing w:before="240" w:after="60" w:line="240" w:lineRule="auto"/>
      <w:outlineLvl w:val="3"/>
    </w:pPr>
    <w:rPr>
      <w:rFonts w:eastAsia="Times New Roman"/>
      <w:b/>
      <w:bCs/>
      <w:sz w:val="28"/>
      <w:szCs w:val="28"/>
      <w:lang w:val="x-none" w:eastAsia="x-none"/>
    </w:rPr>
  </w:style>
  <w:style w:type="paragraph" w:styleId="Heading5">
    <w:name w:val="heading 5"/>
    <w:basedOn w:val="Normal"/>
    <w:next w:val="Normal"/>
    <w:qFormat/>
    <w:pPr>
      <w:numPr>
        <w:ilvl w:val="4"/>
        <w:numId w:val="2"/>
      </w:num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qFormat/>
    <w:pPr>
      <w:numPr>
        <w:ilvl w:val="5"/>
        <w:numId w:val="2"/>
      </w:numPr>
      <w:spacing w:before="240" w:after="60" w:line="240" w:lineRule="auto"/>
      <w:outlineLvl w:val="5"/>
    </w:pPr>
    <w:rPr>
      <w:rFonts w:eastAsia="Times New Roman"/>
      <w:b/>
      <w:bCs/>
      <w:lang w:val="x-none" w:eastAsia="x-none"/>
    </w:rPr>
  </w:style>
  <w:style w:type="paragraph" w:styleId="Heading7">
    <w:name w:val="heading 7"/>
    <w:basedOn w:val="Normal"/>
    <w:next w:val="Normal"/>
    <w:qFormat/>
    <w:pPr>
      <w:numPr>
        <w:ilvl w:val="6"/>
        <w:numId w:val="2"/>
      </w:numPr>
      <w:spacing w:before="240" w:after="60" w:line="240" w:lineRule="auto"/>
      <w:outlineLvl w:val="6"/>
    </w:pPr>
    <w:rPr>
      <w:rFonts w:eastAsia="Times New Roman"/>
      <w:sz w:val="24"/>
      <w:szCs w:val="24"/>
      <w:lang w:val="x-none" w:eastAsia="x-none"/>
    </w:rPr>
  </w:style>
  <w:style w:type="paragraph" w:styleId="Heading8">
    <w:name w:val="heading 8"/>
    <w:basedOn w:val="Normal"/>
    <w:next w:val="Normal"/>
    <w:qFormat/>
    <w:pPr>
      <w:numPr>
        <w:ilvl w:val="7"/>
        <w:numId w:val="2"/>
      </w:numPr>
      <w:spacing w:before="240" w:after="60" w:line="240" w:lineRule="auto"/>
      <w:outlineLvl w:val="7"/>
    </w:pPr>
    <w:rPr>
      <w:rFonts w:eastAsia="Times New Roman"/>
      <w:i/>
      <w:iCs/>
      <w:sz w:val="24"/>
      <w:szCs w:val="24"/>
      <w:lang w:val="x-none" w:eastAsia="x-none"/>
    </w:rPr>
  </w:style>
  <w:style w:type="paragraph" w:styleId="Heading9">
    <w:name w:val="heading 9"/>
    <w:basedOn w:val="Normal"/>
    <w:next w:val="Normal"/>
    <w:qFormat/>
    <w:pPr>
      <w:numPr>
        <w:ilvl w:val="8"/>
        <w:numId w:val="2"/>
      </w:numPr>
      <w:spacing w:before="240" w:after="60" w:line="240" w:lineRule="auto"/>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0" w:line="240" w:lineRule="auto"/>
      <w:ind w:left="1440"/>
      <w:jc w:val="both"/>
    </w:pPr>
    <w:rPr>
      <w:rFonts w:ascii="Arial" w:eastAsia="Times New Roman" w:hAnsi="Arial"/>
      <w:sz w:val="24"/>
      <w:szCs w:val="24"/>
      <w:lang w:val="x-non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styleId="BodyTextIndent">
    <w:name w:val="Body Text Indent"/>
    <w:basedOn w:val="Normal"/>
    <w:pPr>
      <w:spacing w:after="120"/>
      <w:ind w:left="283"/>
    </w:pPr>
    <w:rPr>
      <w:lang w:val="x-non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pPr>
      <w:spacing w:after="120" w:line="240" w:lineRule="auto"/>
    </w:pPr>
    <w:rPr>
      <w:rFonts w:ascii="Arial" w:eastAsia="Times New Roman" w:hAnsi="Arial"/>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BodyTextIndentChar">
    <w:name w:val="Body Text Indent Char"/>
    <w:rPr>
      <w:rFonts w:ascii="Calibri" w:eastAsia="Calibri" w:hAnsi="Calibri"/>
      <w:sz w:val="22"/>
      <w:szCs w:val="22"/>
      <w:lang w:eastAsia="en-US"/>
    </w:rPr>
  </w:style>
  <w:style w:type="paragraph" w:styleId="ListParagraph">
    <w:name w:val="List Paragraph"/>
    <w:aliases w:val="Bullet point text,Bulleted list,Dot pt,No Spacing1,List Paragraph Char Char Char,Indicator Text,Numbered Para 1,List Paragraph1,Bullet Points,MAIN CONTENT,Bullet 1,List Paragraph11,List Paragraph12,F5 List Paragraph,Bullet Style,OBC Bulle"/>
    <w:basedOn w:val="Normal"/>
    <w:uiPriority w:val="34"/>
    <w:qFormat/>
    <w:pPr>
      <w:ind w:left="720"/>
    </w:pPr>
  </w:style>
  <w:style w:type="paragraph" w:styleId="Revision">
    <w:name w:val="Revision"/>
    <w:semiHidden/>
    <w:rPr>
      <w:rFonts w:ascii="Calibri" w:eastAsia="Calibri" w:hAnsi="Calibri"/>
      <w:sz w:val="22"/>
      <w:szCs w:val="22"/>
      <w:lang w:eastAsia="en-US"/>
    </w:rPr>
  </w:style>
  <w:style w:type="paragraph" w:styleId="PlainText">
    <w:name w:val="Plain Text"/>
    <w:basedOn w:val="Normal"/>
    <w:pPr>
      <w:spacing w:after="0" w:line="240" w:lineRule="auto"/>
    </w:pPr>
    <w:rPr>
      <w:rFonts w:ascii="Consolas" w:hAnsi="Consolas"/>
      <w:sz w:val="21"/>
      <w:szCs w:val="21"/>
      <w:lang w:val="x-none"/>
    </w:rPr>
  </w:style>
  <w:style w:type="character" w:customStyle="1" w:styleId="PlainTextChar">
    <w:name w:val="Plain Text Char"/>
    <w:rPr>
      <w:rFonts w:ascii="Consolas" w:eastAsia="Calibri" w:hAnsi="Consolas"/>
      <w:sz w:val="21"/>
      <w:szCs w:val="21"/>
      <w:lang w:eastAsia="en-US"/>
    </w:rPr>
  </w:style>
  <w:style w:type="character" w:customStyle="1" w:styleId="BodyTextIndent2Char">
    <w:name w:val="Body Text Indent 2 Char"/>
    <w:rPr>
      <w:rFonts w:ascii="Arial" w:hAnsi="Arial"/>
      <w:sz w:val="24"/>
      <w:szCs w:val="24"/>
      <w:lang w:eastAsia="en-US"/>
    </w:rPr>
  </w:style>
  <w:style w:type="character" w:customStyle="1" w:styleId="Heading1Char">
    <w:name w:val="Heading 1 Char"/>
    <w:rPr>
      <w:rFonts w:ascii="Cambria" w:hAnsi="Cambria"/>
      <w:b/>
      <w:bCs/>
      <w:kern w:val="32"/>
      <w:sz w:val="32"/>
      <w:szCs w:val="32"/>
      <w:lang w:val="x-none" w:eastAsia="x-none"/>
    </w:rPr>
  </w:style>
  <w:style w:type="character" w:customStyle="1" w:styleId="Heading2Char">
    <w:name w:val="Heading 2 Char"/>
    <w:rPr>
      <w:rFonts w:ascii="Cambria" w:hAnsi="Cambria"/>
      <w:b/>
      <w:bCs/>
      <w:i/>
      <w:iCs/>
      <w:sz w:val="28"/>
      <w:szCs w:val="28"/>
      <w:lang w:val="x-none" w:eastAsia="x-none"/>
    </w:rPr>
  </w:style>
  <w:style w:type="character" w:customStyle="1" w:styleId="Heading3Char">
    <w:name w:val="Heading 3 Char"/>
    <w:rPr>
      <w:rFonts w:ascii="Cambria" w:hAnsi="Cambria"/>
      <w:b/>
      <w:bCs/>
      <w:sz w:val="26"/>
      <w:szCs w:val="26"/>
      <w:lang w:val="x-none" w:eastAsia="x-none"/>
    </w:rPr>
  </w:style>
  <w:style w:type="character" w:customStyle="1" w:styleId="Heading4Char">
    <w:name w:val="Heading 4 Char"/>
    <w:rPr>
      <w:rFonts w:ascii="Calibri" w:hAnsi="Calibri"/>
      <w:b/>
      <w:bCs/>
      <w:sz w:val="28"/>
      <w:szCs w:val="28"/>
      <w:lang w:val="x-none" w:eastAsia="x-none"/>
    </w:rPr>
  </w:style>
  <w:style w:type="character" w:customStyle="1" w:styleId="Heading5Char">
    <w:name w:val="Heading 5 Char"/>
    <w:rPr>
      <w:rFonts w:ascii="Calibri" w:hAnsi="Calibri"/>
      <w:b/>
      <w:bCs/>
      <w:i/>
      <w:iCs/>
      <w:sz w:val="26"/>
      <w:szCs w:val="26"/>
      <w:lang w:val="x-none" w:eastAsia="x-none"/>
    </w:rPr>
  </w:style>
  <w:style w:type="character" w:customStyle="1" w:styleId="Heading6Char">
    <w:name w:val="Heading 6 Char"/>
    <w:rPr>
      <w:rFonts w:ascii="Calibri" w:hAnsi="Calibri"/>
      <w:b/>
      <w:bCs/>
      <w:sz w:val="22"/>
      <w:szCs w:val="22"/>
      <w:lang w:val="x-none" w:eastAsia="x-none"/>
    </w:rPr>
  </w:style>
  <w:style w:type="character" w:customStyle="1" w:styleId="Heading7Char">
    <w:name w:val="Heading 7 Char"/>
    <w:rPr>
      <w:rFonts w:ascii="Calibri" w:hAnsi="Calibri"/>
      <w:sz w:val="24"/>
      <w:szCs w:val="24"/>
      <w:lang w:val="x-none" w:eastAsia="x-none"/>
    </w:rPr>
  </w:style>
  <w:style w:type="character" w:customStyle="1" w:styleId="Heading8Char">
    <w:name w:val="Heading 8 Char"/>
    <w:rPr>
      <w:rFonts w:ascii="Calibri" w:hAnsi="Calibri"/>
      <w:i/>
      <w:iCs/>
      <w:sz w:val="24"/>
      <w:szCs w:val="24"/>
      <w:lang w:val="x-none" w:eastAsia="x-none"/>
    </w:rPr>
  </w:style>
  <w:style w:type="character" w:customStyle="1" w:styleId="Heading9Char">
    <w:name w:val="Heading 9 Char"/>
    <w:rPr>
      <w:rFonts w:ascii="Cambria" w:hAnsi="Cambria"/>
      <w:sz w:val="22"/>
      <w:szCs w:val="22"/>
      <w:lang w:val="x-none" w:eastAsia="x-none"/>
    </w:rPr>
  </w:style>
  <w:style w:type="paragraph" w:customStyle="1" w:styleId="DocumentTitle">
    <w:name w:val="Document Title"/>
    <w:basedOn w:val="Header"/>
    <w:next w:val="Normal"/>
    <w:pPr>
      <w:overflowPunct w:val="0"/>
      <w:autoSpaceDE w:val="0"/>
      <w:autoSpaceDN w:val="0"/>
      <w:adjustRightInd w:val="0"/>
      <w:spacing w:before="2720" w:after="360" w:line="240" w:lineRule="auto"/>
      <w:jc w:val="right"/>
      <w:textAlignment w:val="baseline"/>
    </w:pPr>
    <w:rPr>
      <w:rFonts w:ascii="Arial" w:eastAsia="Times New Roman" w:hAnsi="Arial"/>
      <w:b/>
      <w:sz w:val="40"/>
      <w:szCs w:val="20"/>
    </w:rPr>
  </w:style>
  <w:style w:type="paragraph" w:customStyle="1" w:styleId="AuditBodyText">
    <w:name w:val="Audit Body Text"/>
    <w:basedOn w:val="BodyText"/>
    <w:qFormat/>
    <w:pPr>
      <w:tabs>
        <w:tab w:val="left" w:pos="6840"/>
      </w:tabs>
      <w:jc w:val="both"/>
    </w:pPr>
    <w:rPr>
      <w:rFonts w:ascii="Verdana" w:hAnsi="Verdana"/>
      <w:lang w:val="x-none"/>
    </w:rPr>
  </w:style>
  <w:style w:type="character" w:customStyle="1" w:styleId="AuditBodyTextChar">
    <w:name w:val="Audit Body Text Char"/>
    <w:rPr>
      <w:rFonts w:ascii="Verdana" w:hAnsi="Verdana" w:cs="Arial"/>
      <w:sz w:val="24"/>
      <w:szCs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itembody">
    <w:name w:val="Main item body"/>
    <w:basedOn w:val="Normal"/>
    <w:pPr>
      <w:spacing w:before="160" w:after="0" w:line="240" w:lineRule="auto"/>
      <w:ind w:left="720"/>
    </w:pPr>
    <w:rPr>
      <w:rFonts w:ascii="Arial" w:eastAsia="Times New Roman" w:hAnsi="Arial"/>
      <w:sz w:val="24"/>
      <w:szCs w:val="20"/>
      <w:lang w:val="x-none"/>
    </w:rPr>
  </w:style>
  <w:style w:type="character" w:customStyle="1" w:styleId="MainitembodyChar">
    <w:name w:val="Main item body Char"/>
    <w:rPr>
      <w:rFonts w:ascii="Arial" w:hAnsi="Arial"/>
      <w:sz w:val="24"/>
      <w:lang w:eastAsia="en-US"/>
    </w:rPr>
  </w:style>
  <w:style w:type="character" w:customStyle="1" w:styleId="organisation-logo">
    <w:name w:val="organisation-logo"/>
    <w:basedOn w:val="DefaultParagraphFont"/>
  </w:style>
  <w:style w:type="character" w:customStyle="1" w:styleId="tgc">
    <w:name w:val="_tgc"/>
    <w:basedOn w:val="DefaultParagraphFont"/>
  </w:style>
  <w:style w:type="character" w:customStyle="1" w:styleId="st1">
    <w:name w:val="st1"/>
  </w:style>
  <w:style w:type="character" w:customStyle="1" w:styleId="ListParagraphChar">
    <w:name w:val="List Paragraph Char"/>
    <w:aliases w:val="Bullet point text Char,Bulleted list Char,Dot pt Char,No Spacing1 Char,List Paragraph Char Char Char Char,Indicator Text Char,Numbered Para 1 Char,List Paragraph1 Char,Bullet Points Char,MAIN CONTENT Char,Bullet 1 Char"/>
    <w:uiPriority w:val="34"/>
    <w:qFormat/>
    <w:locked/>
    <w:rPr>
      <w:rFonts w:ascii="Calibri" w:eastAsia="Calibri" w:hAnsi="Calibri"/>
      <w:sz w:val="22"/>
      <w:szCs w:val="22"/>
      <w:lang w:eastAsia="en-US"/>
    </w:rPr>
  </w:style>
  <w:style w:type="character" w:customStyle="1" w:styleId="s15">
    <w:name w:val="s15"/>
  </w:style>
  <w:style w:type="character" w:customStyle="1" w:styleId="FooterChar">
    <w:name w:val="Footer Char"/>
    <w:basedOn w:val="DefaultParagraphFont"/>
    <w:link w:val="Footer"/>
    <w:uiPriority w:val="99"/>
    <w:rsid w:val="009E5B22"/>
    <w:rPr>
      <w:rFonts w:ascii="Calibri" w:eastAsia="Calibri" w:hAnsi="Calibri"/>
      <w:sz w:val="22"/>
      <w:szCs w:val="22"/>
      <w:lang w:eastAsia="en-US"/>
    </w:rPr>
  </w:style>
  <w:style w:type="character" w:customStyle="1" w:styleId="hgkelc">
    <w:name w:val="hgkelc"/>
    <w:basedOn w:val="DefaultParagraphFont"/>
    <w:rsid w:val="007069D8"/>
  </w:style>
  <w:style w:type="character" w:customStyle="1" w:styleId="normaltextrun">
    <w:name w:val="normaltextrun"/>
    <w:basedOn w:val="DefaultParagraphFont"/>
    <w:rsid w:val="00CE1F02"/>
  </w:style>
  <w:style w:type="character" w:customStyle="1" w:styleId="eop">
    <w:name w:val="eop"/>
    <w:basedOn w:val="DefaultParagraphFont"/>
    <w:rsid w:val="0070157D"/>
  </w:style>
  <w:style w:type="character" w:customStyle="1" w:styleId="CommentTextChar">
    <w:name w:val="Comment Text Char"/>
    <w:basedOn w:val="DefaultParagraphFont"/>
    <w:link w:val="CommentText"/>
    <w:uiPriority w:val="99"/>
    <w:semiHidden/>
    <w:rsid w:val="00D02B98"/>
    <w:rPr>
      <w:rFonts w:ascii="Calibri" w:eastAsia="Calibri" w:hAnsi="Calibri"/>
      <w:lang w:eastAsia="en-US"/>
    </w:rPr>
  </w:style>
  <w:style w:type="character" w:styleId="SubtleReference">
    <w:name w:val="Subtle Reference"/>
    <w:basedOn w:val="DefaultParagraphFont"/>
    <w:uiPriority w:val="31"/>
    <w:qFormat/>
    <w:rsid w:val="00F84D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8046">
      <w:bodyDiv w:val="1"/>
      <w:marLeft w:val="0"/>
      <w:marRight w:val="0"/>
      <w:marTop w:val="0"/>
      <w:marBottom w:val="0"/>
      <w:divBdr>
        <w:top w:val="none" w:sz="0" w:space="0" w:color="auto"/>
        <w:left w:val="none" w:sz="0" w:space="0" w:color="auto"/>
        <w:bottom w:val="none" w:sz="0" w:space="0" w:color="auto"/>
        <w:right w:val="none" w:sz="0" w:space="0" w:color="auto"/>
      </w:divBdr>
    </w:div>
    <w:div w:id="289290238">
      <w:bodyDiv w:val="1"/>
      <w:marLeft w:val="0"/>
      <w:marRight w:val="0"/>
      <w:marTop w:val="0"/>
      <w:marBottom w:val="0"/>
      <w:divBdr>
        <w:top w:val="none" w:sz="0" w:space="0" w:color="auto"/>
        <w:left w:val="none" w:sz="0" w:space="0" w:color="auto"/>
        <w:bottom w:val="none" w:sz="0" w:space="0" w:color="auto"/>
        <w:right w:val="none" w:sz="0" w:space="0" w:color="auto"/>
      </w:divBdr>
    </w:div>
    <w:div w:id="553546497">
      <w:bodyDiv w:val="1"/>
      <w:marLeft w:val="0"/>
      <w:marRight w:val="0"/>
      <w:marTop w:val="0"/>
      <w:marBottom w:val="0"/>
      <w:divBdr>
        <w:top w:val="none" w:sz="0" w:space="0" w:color="auto"/>
        <w:left w:val="none" w:sz="0" w:space="0" w:color="auto"/>
        <w:bottom w:val="none" w:sz="0" w:space="0" w:color="auto"/>
        <w:right w:val="none" w:sz="0" w:space="0" w:color="auto"/>
      </w:divBdr>
    </w:div>
    <w:div w:id="725373018">
      <w:bodyDiv w:val="1"/>
      <w:marLeft w:val="0"/>
      <w:marRight w:val="0"/>
      <w:marTop w:val="0"/>
      <w:marBottom w:val="0"/>
      <w:divBdr>
        <w:top w:val="none" w:sz="0" w:space="0" w:color="auto"/>
        <w:left w:val="none" w:sz="0" w:space="0" w:color="auto"/>
        <w:bottom w:val="none" w:sz="0" w:space="0" w:color="auto"/>
        <w:right w:val="none" w:sz="0" w:space="0" w:color="auto"/>
      </w:divBdr>
    </w:div>
    <w:div w:id="780733217">
      <w:bodyDiv w:val="1"/>
      <w:marLeft w:val="0"/>
      <w:marRight w:val="0"/>
      <w:marTop w:val="0"/>
      <w:marBottom w:val="0"/>
      <w:divBdr>
        <w:top w:val="none" w:sz="0" w:space="0" w:color="auto"/>
        <w:left w:val="none" w:sz="0" w:space="0" w:color="auto"/>
        <w:bottom w:val="none" w:sz="0" w:space="0" w:color="auto"/>
        <w:right w:val="none" w:sz="0" w:space="0" w:color="auto"/>
      </w:divBdr>
    </w:div>
    <w:div w:id="793447860">
      <w:bodyDiv w:val="1"/>
      <w:marLeft w:val="0"/>
      <w:marRight w:val="0"/>
      <w:marTop w:val="0"/>
      <w:marBottom w:val="0"/>
      <w:divBdr>
        <w:top w:val="none" w:sz="0" w:space="0" w:color="auto"/>
        <w:left w:val="none" w:sz="0" w:space="0" w:color="auto"/>
        <w:bottom w:val="none" w:sz="0" w:space="0" w:color="auto"/>
        <w:right w:val="none" w:sz="0" w:space="0" w:color="auto"/>
      </w:divBdr>
    </w:div>
    <w:div w:id="817234907">
      <w:bodyDiv w:val="1"/>
      <w:marLeft w:val="0"/>
      <w:marRight w:val="0"/>
      <w:marTop w:val="0"/>
      <w:marBottom w:val="0"/>
      <w:divBdr>
        <w:top w:val="none" w:sz="0" w:space="0" w:color="auto"/>
        <w:left w:val="none" w:sz="0" w:space="0" w:color="auto"/>
        <w:bottom w:val="none" w:sz="0" w:space="0" w:color="auto"/>
        <w:right w:val="none" w:sz="0" w:space="0" w:color="auto"/>
      </w:divBdr>
    </w:div>
    <w:div w:id="1043363391">
      <w:bodyDiv w:val="1"/>
      <w:marLeft w:val="0"/>
      <w:marRight w:val="0"/>
      <w:marTop w:val="0"/>
      <w:marBottom w:val="0"/>
      <w:divBdr>
        <w:top w:val="none" w:sz="0" w:space="0" w:color="auto"/>
        <w:left w:val="none" w:sz="0" w:space="0" w:color="auto"/>
        <w:bottom w:val="none" w:sz="0" w:space="0" w:color="auto"/>
        <w:right w:val="none" w:sz="0" w:space="0" w:color="auto"/>
      </w:divBdr>
    </w:div>
    <w:div w:id="1216500755">
      <w:bodyDiv w:val="1"/>
      <w:marLeft w:val="0"/>
      <w:marRight w:val="0"/>
      <w:marTop w:val="0"/>
      <w:marBottom w:val="0"/>
      <w:divBdr>
        <w:top w:val="none" w:sz="0" w:space="0" w:color="auto"/>
        <w:left w:val="none" w:sz="0" w:space="0" w:color="auto"/>
        <w:bottom w:val="none" w:sz="0" w:space="0" w:color="auto"/>
        <w:right w:val="none" w:sz="0" w:space="0" w:color="auto"/>
      </w:divBdr>
      <w:divsChild>
        <w:div w:id="1015496196">
          <w:marLeft w:val="0"/>
          <w:marRight w:val="0"/>
          <w:marTop w:val="0"/>
          <w:marBottom w:val="0"/>
          <w:divBdr>
            <w:top w:val="none" w:sz="0" w:space="0" w:color="auto"/>
            <w:left w:val="none" w:sz="0" w:space="0" w:color="auto"/>
            <w:bottom w:val="none" w:sz="0" w:space="0" w:color="auto"/>
            <w:right w:val="none" w:sz="0" w:space="0" w:color="auto"/>
          </w:divBdr>
        </w:div>
      </w:divsChild>
    </w:div>
    <w:div w:id="1382972177">
      <w:bodyDiv w:val="1"/>
      <w:marLeft w:val="0"/>
      <w:marRight w:val="0"/>
      <w:marTop w:val="0"/>
      <w:marBottom w:val="0"/>
      <w:divBdr>
        <w:top w:val="none" w:sz="0" w:space="0" w:color="auto"/>
        <w:left w:val="none" w:sz="0" w:space="0" w:color="auto"/>
        <w:bottom w:val="none" w:sz="0" w:space="0" w:color="auto"/>
        <w:right w:val="none" w:sz="0" w:space="0" w:color="auto"/>
      </w:divBdr>
    </w:div>
    <w:div w:id="1412311003">
      <w:bodyDiv w:val="1"/>
      <w:marLeft w:val="0"/>
      <w:marRight w:val="0"/>
      <w:marTop w:val="0"/>
      <w:marBottom w:val="0"/>
      <w:divBdr>
        <w:top w:val="none" w:sz="0" w:space="0" w:color="auto"/>
        <w:left w:val="none" w:sz="0" w:space="0" w:color="auto"/>
        <w:bottom w:val="none" w:sz="0" w:space="0" w:color="auto"/>
        <w:right w:val="none" w:sz="0" w:space="0" w:color="auto"/>
      </w:divBdr>
    </w:div>
    <w:div w:id="1525512479">
      <w:bodyDiv w:val="1"/>
      <w:marLeft w:val="0"/>
      <w:marRight w:val="0"/>
      <w:marTop w:val="0"/>
      <w:marBottom w:val="0"/>
      <w:divBdr>
        <w:top w:val="none" w:sz="0" w:space="0" w:color="auto"/>
        <w:left w:val="none" w:sz="0" w:space="0" w:color="auto"/>
        <w:bottom w:val="none" w:sz="0" w:space="0" w:color="auto"/>
        <w:right w:val="none" w:sz="0" w:space="0" w:color="auto"/>
      </w:divBdr>
    </w:div>
    <w:div w:id="1710185292">
      <w:bodyDiv w:val="1"/>
      <w:marLeft w:val="0"/>
      <w:marRight w:val="0"/>
      <w:marTop w:val="0"/>
      <w:marBottom w:val="0"/>
      <w:divBdr>
        <w:top w:val="none" w:sz="0" w:space="0" w:color="auto"/>
        <w:left w:val="none" w:sz="0" w:space="0" w:color="auto"/>
        <w:bottom w:val="none" w:sz="0" w:space="0" w:color="auto"/>
        <w:right w:val="none" w:sz="0" w:space="0" w:color="auto"/>
      </w:divBdr>
    </w:div>
    <w:div w:id="1793787599">
      <w:bodyDiv w:val="1"/>
      <w:marLeft w:val="0"/>
      <w:marRight w:val="0"/>
      <w:marTop w:val="0"/>
      <w:marBottom w:val="0"/>
      <w:divBdr>
        <w:top w:val="none" w:sz="0" w:space="0" w:color="auto"/>
        <w:left w:val="none" w:sz="0" w:space="0" w:color="auto"/>
        <w:bottom w:val="none" w:sz="0" w:space="0" w:color="auto"/>
        <w:right w:val="none" w:sz="0" w:space="0" w:color="auto"/>
      </w:divBdr>
    </w:div>
    <w:div w:id="2013297660">
      <w:bodyDiv w:val="1"/>
      <w:marLeft w:val="0"/>
      <w:marRight w:val="0"/>
      <w:marTop w:val="0"/>
      <w:marBottom w:val="0"/>
      <w:divBdr>
        <w:top w:val="none" w:sz="0" w:space="0" w:color="auto"/>
        <w:left w:val="none" w:sz="0" w:space="0" w:color="auto"/>
        <w:bottom w:val="none" w:sz="0" w:space="0" w:color="auto"/>
        <w:right w:val="none" w:sz="0" w:space="0" w:color="auto"/>
      </w:divBdr>
      <w:divsChild>
        <w:div w:id="1621716328">
          <w:marLeft w:val="1440"/>
          <w:marRight w:val="0"/>
          <w:marTop w:val="0"/>
          <w:marBottom w:val="0"/>
          <w:divBdr>
            <w:top w:val="none" w:sz="0" w:space="0" w:color="auto"/>
            <w:left w:val="none" w:sz="0" w:space="0" w:color="auto"/>
            <w:bottom w:val="none" w:sz="0" w:space="0" w:color="auto"/>
            <w:right w:val="none" w:sz="0" w:space="0" w:color="auto"/>
          </w:divBdr>
        </w:div>
        <w:div w:id="404959372">
          <w:marLeft w:val="1440"/>
          <w:marRight w:val="0"/>
          <w:marTop w:val="0"/>
          <w:marBottom w:val="0"/>
          <w:divBdr>
            <w:top w:val="none" w:sz="0" w:space="0" w:color="auto"/>
            <w:left w:val="none" w:sz="0" w:space="0" w:color="auto"/>
            <w:bottom w:val="none" w:sz="0" w:space="0" w:color="auto"/>
            <w:right w:val="none" w:sz="0" w:space="0" w:color="auto"/>
          </w:divBdr>
        </w:div>
        <w:div w:id="939676008">
          <w:marLeft w:val="1440"/>
          <w:marRight w:val="0"/>
          <w:marTop w:val="0"/>
          <w:marBottom w:val="0"/>
          <w:divBdr>
            <w:top w:val="none" w:sz="0" w:space="0" w:color="auto"/>
            <w:left w:val="none" w:sz="0" w:space="0" w:color="auto"/>
            <w:bottom w:val="none" w:sz="0" w:space="0" w:color="auto"/>
            <w:right w:val="none" w:sz="0" w:space="0" w:color="auto"/>
          </w:divBdr>
        </w:div>
        <w:div w:id="256602702">
          <w:marLeft w:val="1440"/>
          <w:marRight w:val="0"/>
          <w:marTop w:val="0"/>
          <w:marBottom w:val="0"/>
          <w:divBdr>
            <w:top w:val="none" w:sz="0" w:space="0" w:color="auto"/>
            <w:left w:val="none" w:sz="0" w:space="0" w:color="auto"/>
            <w:bottom w:val="none" w:sz="0" w:space="0" w:color="auto"/>
            <w:right w:val="none" w:sz="0" w:space="0" w:color="auto"/>
          </w:divBdr>
        </w:div>
        <w:div w:id="1172138338">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C3ABD59332549BEEB1AFC4FADBCC0" ma:contentTypeVersion="14" ma:contentTypeDescription="Create a new document." ma:contentTypeScope="" ma:versionID="9b7f3b419ab40c3ccfbd43906bf5c075">
  <xsd:schema xmlns:xsd="http://www.w3.org/2001/XMLSchema" xmlns:xs="http://www.w3.org/2001/XMLSchema" xmlns:p="http://schemas.microsoft.com/office/2006/metadata/properties" xmlns:ns2="ad647b8f-8239-4126-8166-9dee6ee1e4e3" xmlns:ns3="86ae0d73-c2e3-4def-ad13-da46b4b305f4" targetNamespace="http://schemas.microsoft.com/office/2006/metadata/properties" ma:root="true" ma:fieldsID="0fe3eb124c75021b2650d2e12baa6493" ns2:_="" ns3:_="">
    <xsd:import namespace="ad647b8f-8239-4126-8166-9dee6ee1e4e3"/>
    <xsd:import namespace="86ae0d73-c2e3-4def-ad13-da46b4b305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47b8f-8239-4126-8166-9dee6ee1e4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a339fd5-0902-4373-aca4-6d268552f10a}" ma:internalName="TaxCatchAll" ma:showField="CatchAllData" ma:web="ad647b8f-8239-4126-8166-9dee6ee1e4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ae0d73-c2e3-4def-ad13-da46b4b305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d647b8f-8239-4126-8166-9dee6ee1e4e3">
      <UserInfo>
        <DisplayName/>
        <AccountId xsi:nil="true"/>
        <AccountType/>
      </UserInfo>
    </SharedWithUsers>
    <MediaLengthInSeconds xmlns="86ae0d73-c2e3-4def-ad13-da46b4b305f4" xsi:nil="true"/>
    <lcf76f155ced4ddcb4097134ff3c332f xmlns="86ae0d73-c2e3-4def-ad13-da46b4b305f4">
      <Terms xmlns="http://schemas.microsoft.com/office/infopath/2007/PartnerControls"/>
    </lcf76f155ced4ddcb4097134ff3c332f>
    <TaxCatchAll xmlns="ad647b8f-8239-4126-8166-9dee6ee1e4e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7C07A-4BC0-493B-974A-1C4A8444F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47b8f-8239-4126-8166-9dee6ee1e4e3"/>
    <ds:schemaRef ds:uri="86ae0d73-c2e3-4def-ad13-da46b4b30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5720B-3F79-425C-AA9E-2E059A82C2B7}">
  <ds:schemaRefs>
    <ds:schemaRef ds:uri="http://schemas.microsoft.com/office/2006/metadata/properties"/>
    <ds:schemaRef ds:uri="http://schemas.microsoft.com/office/infopath/2007/PartnerControls"/>
    <ds:schemaRef ds:uri="ad647b8f-8239-4126-8166-9dee6ee1e4e3"/>
    <ds:schemaRef ds:uri="86ae0d73-c2e3-4def-ad13-da46b4b305f4"/>
  </ds:schemaRefs>
</ds:datastoreItem>
</file>

<file path=customXml/itemProps3.xml><?xml version="1.0" encoding="utf-8"?>
<ds:datastoreItem xmlns:ds="http://schemas.openxmlformats.org/officeDocument/2006/customXml" ds:itemID="{94FAC1D8-0CB1-4A4A-97B4-12137FD199C4}">
  <ds:schemaRefs>
    <ds:schemaRef ds:uri="http://schemas.openxmlformats.org/officeDocument/2006/bibliography"/>
  </ds:schemaRefs>
</ds:datastoreItem>
</file>

<file path=customXml/itemProps4.xml><?xml version="1.0" encoding="utf-8"?>
<ds:datastoreItem xmlns:ds="http://schemas.openxmlformats.org/officeDocument/2006/customXml" ds:itemID="{0F5836DB-14E5-4398-BA68-4AEAB5F6E0F8}">
  <ds:schemaRefs>
    <ds:schemaRef ds:uri="http://schemas.openxmlformats.org/officeDocument/2006/bibliography"/>
  </ds:schemaRefs>
</ds:datastoreItem>
</file>

<file path=customXml/itemProps5.xml><?xml version="1.0" encoding="utf-8"?>
<ds:datastoreItem xmlns:ds="http://schemas.openxmlformats.org/officeDocument/2006/customXml" ds:itemID="{8687D4B9-5661-4289-85E2-8F1EC4540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Aneurin Bevan Health Board</Company>
  <LinksUpToDate>false</LinksUpToDate>
  <CharactersWithSpaces>31043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OLeary (Aneurin Bevan UHB - Planning)</dc:creator>
  <cp:keywords/>
  <cp:lastModifiedBy>Francis Binnell (Aneurin Bevan UHB - Communications)</cp:lastModifiedBy>
  <cp:revision>2</cp:revision>
  <cp:lastPrinted>2021-12-22T11:28:00Z</cp:lastPrinted>
  <dcterms:created xsi:type="dcterms:W3CDTF">2023-03-02T13:49:00Z</dcterms:created>
  <dcterms:modified xsi:type="dcterms:W3CDTF">2023-03-02T13:49:00Z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0x010100236C3ABD59332549BEEB1AFC4FADBCC0</vt:lpwstr>
  </property>
  <property fmtid="{D5CDD505-2E9C-101B-9397-08002B2CF9AE}" pid="4" name="Order">
    <vt:r8>131800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