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389622385"/>
        <w:docPartObj>
          <w:docPartGallery w:val="Cover Pages"/>
          <w:docPartUnique/>
        </w:docPartObj>
      </w:sdtPr>
      <w:sdtEndPr/>
      <w:sdtContent>
        <w:p w14:paraId="61CFF7F6" w14:textId="2C017EAF" w:rsidR="00336FB9" w:rsidRDefault="00336FB9" w:rsidP="00336FB9">
          <w:pPr>
            <w:jc w:val="center"/>
          </w:pPr>
          <w:r>
            <w:rPr>
              <w:noProof/>
            </w:rPr>
            <w:drawing>
              <wp:anchor distT="0" distB="0" distL="114300" distR="114300" simplePos="0" relativeHeight="251658240" behindDoc="1" locked="0" layoutInCell="1" allowOverlap="1" wp14:anchorId="0767BD23" wp14:editId="2DE7AD5F">
                <wp:simplePos x="0" y="0"/>
                <wp:positionH relativeFrom="page">
                  <wp:posOffset>406400</wp:posOffset>
                </wp:positionH>
                <wp:positionV relativeFrom="paragraph">
                  <wp:posOffset>0</wp:posOffset>
                </wp:positionV>
                <wp:extent cx="6749415" cy="9316085"/>
                <wp:effectExtent l="0" t="0" r="0" b="0"/>
                <wp:wrapTight wrapText="bothSides">
                  <wp:wrapPolygon edited="0">
                    <wp:start x="0" y="0"/>
                    <wp:lineTo x="0" y="21554"/>
                    <wp:lineTo x="21521" y="21554"/>
                    <wp:lineTo x="21521" y="0"/>
                    <wp:lineTo x="0" y="0"/>
                  </wp:wrapPolygon>
                </wp:wrapTight>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pic:cNvPicPr/>
                      </pic:nvPicPr>
                      <pic:blipFill>
                        <a:blip r:embed="rId11">
                          <a:extLst>
                            <a:ext uri="{28A0092B-C50C-407E-A947-70E740481C1C}">
                              <a14:useLocalDpi xmlns:a14="http://schemas.microsoft.com/office/drawing/2010/main" val="0"/>
                            </a:ext>
                          </a:extLst>
                        </a:blip>
                        <a:stretch>
                          <a:fillRect/>
                        </a:stretch>
                      </pic:blipFill>
                      <pic:spPr>
                        <a:xfrm>
                          <a:off x="0" y="0"/>
                          <a:ext cx="6749415" cy="9316085"/>
                        </a:xfrm>
                        <a:prstGeom prst="rect">
                          <a:avLst/>
                        </a:prstGeom>
                      </pic:spPr>
                    </pic:pic>
                  </a:graphicData>
                </a:graphic>
                <wp14:sizeRelH relativeFrom="margin">
                  <wp14:pctWidth>0</wp14:pctWidth>
                </wp14:sizeRelH>
                <wp14:sizeRelV relativeFrom="margin">
                  <wp14:pctHeight>0</wp14:pctHeight>
                </wp14:sizeRelV>
              </wp:anchor>
            </w:drawing>
          </w:r>
        </w:p>
      </w:sdtContent>
    </w:sdt>
    <w:p w14:paraId="27E802DD" w14:textId="3361A4FC" w:rsidR="00E51A25" w:rsidRPr="00DF7C16" w:rsidRDefault="00E51A25" w:rsidP="00DF7C16">
      <w:pPr>
        <w:pStyle w:val="TOC1"/>
      </w:pPr>
      <w:r w:rsidRPr="00DF7C16">
        <w:t>Table of Contents</w:t>
      </w:r>
    </w:p>
    <w:p w14:paraId="4F86B8A1" w14:textId="6785A771" w:rsidR="00CA54AF" w:rsidRPr="00DF7C16" w:rsidRDefault="00336FB9" w:rsidP="00DF7C16">
      <w:pPr>
        <w:pStyle w:val="TOC1"/>
        <w:rPr>
          <w:rFonts w:asciiTheme="minorHAnsi" w:eastAsiaTheme="minorEastAsia" w:hAnsiTheme="minorHAnsi" w:cstheme="minorBidi"/>
          <w:b/>
          <w:bCs w:val="0"/>
          <w:kern w:val="0"/>
          <w:sz w:val="22"/>
          <w:szCs w:val="22"/>
          <w:lang w:eastAsia="en-GB"/>
          <w14:ligatures w14:val="none"/>
        </w:rPr>
      </w:pPr>
      <w:r w:rsidRPr="00DF7C16">
        <w:fldChar w:fldCharType="begin"/>
      </w:r>
      <w:r w:rsidRPr="00DF7C16">
        <w:instrText>TOC \o "1-1" \z \u \h</w:instrText>
      </w:r>
      <w:r w:rsidRPr="00DF7C16">
        <w:fldChar w:fldCharType="separate"/>
      </w:r>
      <w:hyperlink w:anchor="_Toc241250083" w:history="1">
        <w:r w:rsidR="00CA54AF" w:rsidRPr="00DF7C16">
          <w:rPr>
            <w:rStyle w:val="Hyperlink"/>
          </w:rPr>
          <w:t>Executive Summary</w:t>
        </w:r>
        <w:r w:rsidR="00CA54AF" w:rsidRPr="00DF7C16">
          <w:rPr>
            <w:webHidden/>
          </w:rPr>
          <w:tab/>
        </w:r>
        <w:r w:rsidR="00CA54AF" w:rsidRPr="00DF7C16">
          <w:rPr>
            <w:webHidden/>
          </w:rPr>
          <w:fldChar w:fldCharType="begin"/>
        </w:r>
        <w:r w:rsidR="00CA54AF" w:rsidRPr="00DF7C16">
          <w:rPr>
            <w:webHidden/>
          </w:rPr>
          <w:instrText xml:space="preserve"> PAGEREF _Toc241250083 \h </w:instrText>
        </w:r>
        <w:r w:rsidR="00CA54AF" w:rsidRPr="00DF7C16">
          <w:rPr>
            <w:webHidden/>
          </w:rPr>
        </w:r>
        <w:r w:rsidR="00CA54AF" w:rsidRPr="00DF7C16">
          <w:rPr>
            <w:webHidden/>
          </w:rPr>
          <w:fldChar w:fldCharType="separate"/>
        </w:r>
        <w:r w:rsidR="00BF6EAC">
          <w:rPr>
            <w:webHidden/>
          </w:rPr>
          <w:t>1</w:t>
        </w:r>
        <w:r w:rsidR="00CA54AF" w:rsidRPr="00DF7C16">
          <w:rPr>
            <w:webHidden/>
          </w:rPr>
          <w:fldChar w:fldCharType="end"/>
        </w:r>
      </w:hyperlink>
    </w:p>
    <w:p w14:paraId="7E65CAAE" w14:textId="7901CD17" w:rsidR="00CA54AF" w:rsidRPr="00DF7C16" w:rsidRDefault="001A4040" w:rsidP="00DF7C16">
      <w:pPr>
        <w:pStyle w:val="TOC1"/>
        <w:rPr>
          <w:rFonts w:asciiTheme="minorHAnsi" w:eastAsiaTheme="minorEastAsia" w:hAnsiTheme="minorHAnsi" w:cstheme="minorBidi"/>
          <w:kern w:val="0"/>
          <w:sz w:val="22"/>
          <w:szCs w:val="22"/>
          <w:lang w:eastAsia="en-GB"/>
          <w14:ligatures w14:val="none"/>
        </w:rPr>
      </w:pPr>
      <w:hyperlink w:anchor="_Toc241250084" w:history="1">
        <w:r w:rsidR="00CA54AF" w:rsidRPr="00DF7C16">
          <w:rPr>
            <w:rStyle w:val="Hyperlink"/>
          </w:rPr>
          <w:t>Chapter One – Introduction</w:t>
        </w:r>
        <w:r w:rsidR="00CA54AF" w:rsidRPr="00DF7C16">
          <w:rPr>
            <w:webHidden/>
          </w:rPr>
          <w:tab/>
        </w:r>
        <w:r w:rsidR="00CA54AF" w:rsidRPr="00DF7C16">
          <w:rPr>
            <w:webHidden/>
          </w:rPr>
          <w:fldChar w:fldCharType="begin"/>
        </w:r>
        <w:r w:rsidR="00CA54AF" w:rsidRPr="00DF7C16">
          <w:rPr>
            <w:webHidden/>
          </w:rPr>
          <w:instrText xml:space="preserve"> PAGEREF _Toc241250084 \h </w:instrText>
        </w:r>
        <w:r w:rsidR="00CA54AF" w:rsidRPr="00DF7C16">
          <w:rPr>
            <w:webHidden/>
          </w:rPr>
        </w:r>
        <w:r w:rsidR="00CA54AF" w:rsidRPr="00DF7C16">
          <w:rPr>
            <w:webHidden/>
          </w:rPr>
          <w:fldChar w:fldCharType="separate"/>
        </w:r>
        <w:r w:rsidR="00BF6EAC">
          <w:rPr>
            <w:webHidden/>
          </w:rPr>
          <w:t>6</w:t>
        </w:r>
        <w:r w:rsidR="00CA54AF" w:rsidRPr="00DF7C16">
          <w:rPr>
            <w:webHidden/>
          </w:rPr>
          <w:fldChar w:fldCharType="end"/>
        </w:r>
      </w:hyperlink>
    </w:p>
    <w:p w14:paraId="221D7F61" w14:textId="278BE426" w:rsidR="00CA54AF" w:rsidRPr="00DF7C16" w:rsidRDefault="001A4040" w:rsidP="00DF7C16">
      <w:pPr>
        <w:pStyle w:val="TOC1"/>
        <w:rPr>
          <w:rFonts w:asciiTheme="minorHAnsi" w:eastAsiaTheme="minorEastAsia" w:hAnsiTheme="minorHAnsi" w:cstheme="minorBidi"/>
          <w:kern w:val="0"/>
          <w:sz w:val="22"/>
          <w:szCs w:val="22"/>
          <w:lang w:eastAsia="en-GB"/>
          <w14:ligatures w14:val="none"/>
        </w:rPr>
      </w:pPr>
      <w:hyperlink w:anchor="_Toc241250085" w:history="1">
        <w:r w:rsidR="00CA54AF" w:rsidRPr="00DF7C16">
          <w:rPr>
            <w:rStyle w:val="Hyperlink"/>
          </w:rPr>
          <w:t>Chapter Two - Population Profile, Health Inequalities and Pharmaceutical Need</w:t>
        </w:r>
        <w:r w:rsidR="00CA54AF" w:rsidRPr="00DF7C16">
          <w:rPr>
            <w:webHidden/>
          </w:rPr>
          <w:tab/>
        </w:r>
        <w:r w:rsidR="00CA54AF" w:rsidRPr="00DF7C16">
          <w:rPr>
            <w:webHidden/>
          </w:rPr>
          <w:fldChar w:fldCharType="begin"/>
        </w:r>
        <w:r w:rsidR="00CA54AF" w:rsidRPr="00DF7C16">
          <w:rPr>
            <w:webHidden/>
          </w:rPr>
          <w:instrText xml:space="preserve"> PAGEREF _Toc241250085 \h </w:instrText>
        </w:r>
        <w:r w:rsidR="00CA54AF" w:rsidRPr="00DF7C16">
          <w:rPr>
            <w:webHidden/>
          </w:rPr>
        </w:r>
        <w:r w:rsidR="00CA54AF" w:rsidRPr="00DF7C16">
          <w:rPr>
            <w:webHidden/>
          </w:rPr>
          <w:fldChar w:fldCharType="separate"/>
        </w:r>
        <w:r w:rsidR="00BF6EAC">
          <w:rPr>
            <w:webHidden/>
          </w:rPr>
          <w:t>21</w:t>
        </w:r>
        <w:r w:rsidR="00CA54AF" w:rsidRPr="00DF7C16">
          <w:rPr>
            <w:webHidden/>
          </w:rPr>
          <w:fldChar w:fldCharType="end"/>
        </w:r>
      </w:hyperlink>
    </w:p>
    <w:p w14:paraId="60AC83FA" w14:textId="1E35D694" w:rsidR="00CA54AF" w:rsidRPr="00DF7C16" w:rsidRDefault="001A4040" w:rsidP="00DF7C16">
      <w:pPr>
        <w:pStyle w:val="TOC1"/>
        <w:rPr>
          <w:rFonts w:asciiTheme="minorHAnsi" w:eastAsiaTheme="minorEastAsia" w:hAnsiTheme="minorHAnsi" w:cstheme="minorBidi"/>
          <w:kern w:val="0"/>
          <w:sz w:val="22"/>
          <w:szCs w:val="22"/>
          <w:lang w:eastAsia="en-GB"/>
          <w14:ligatures w14:val="none"/>
        </w:rPr>
      </w:pPr>
      <w:hyperlink w:anchor="_Toc241250086" w:history="1">
        <w:r w:rsidR="00CA54AF" w:rsidRPr="00DF7C16">
          <w:rPr>
            <w:rStyle w:val="Hyperlink"/>
          </w:rPr>
          <w:t>Chapter Three – Current Provision of Pharmaceutical Services</w:t>
        </w:r>
        <w:r w:rsidR="00CA54AF" w:rsidRPr="00DF7C16">
          <w:rPr>
            <w:webHidden/>
          </w:rPr>
          <w:tab/>
        </w:r>
        <w:r w:rsidR="00CA54AF" w:rsidRPr="00DF7C16">
          <w:rPr>
            <w:webHidden/>
          </w:rPr>
          <w:fldChar w:fldCharType="begin"/>
        </w:r>
        <w:r w:rsidR="00CA54AF" w:rsidRPr="00DF7C16">
          <w:rPr>
            <w:webHidden/>
          </w:rPr>
          <w:instrText xml:space="preserve"> PAGEREF _Toc241250086 \h </w:instrText>
        </w:r>
        <w:r w:rsidR="00CA54AF" w:rsidRPr="00DF7C16">
          <w:rPr>
            <w:webHidden/>
          </w:rPr>
        </w:r>
        <w:r w:rsidR="00CA54AF" w:rsidRPr="00DF7C16">
          <w:rPr>
            <w:webHidden/>
          </w:rPr>
          <w:fldChar w:fldCharType="separate"/>
        </w:r>
        <w:r w:rsidR="00BF6EAC">
          <w:rPr>
            <w:webHidden/>
          </w:rPr>
          <w:t>58</w:t>
        </w:r>
        <w:r w:rsidR="00CA54AF" w:rsidRPr="00DF7C16">
          <w:rPr>
            <w:webHidden/>
          </w:rPr>
          <w:fldChar w:fldCharType="end"/>
        </w:r>
      </w:hyperlink>
    </w:p>
    <w:p w14:paraId="5550028F" w14:textId="4676332B" w:rsidR="00CA54AF" w:rsidRPr="00DF7C16" w:rsidRDefault="001A4040" w:rsidP="00DF7C16">
      <w:pPr>
        <w:pStyle w:val="TOC1"/>
        <w:rPr>
          <w:rFonts w:asciiTheme="minorHAnsi" w:eastAsiaTheme="minorEastAsia" w:hAnsiTheme="minorHAnsi" w:cstheme="minorBidi"/>
          <w:kern w:val="0"/>
          <w:sz w:val="22"/>
          <w:szCs w:val="22"/>
          <w:lang w:eastAsia="en-GB"/>
          <w14:ligatures w14:val="none"/>
        </w:rPr>
      </w:pPr>
      <w:hyperlink w:anchor="_Toc241250087" w:history="1">
        <w:r w:rsidR="00CA54AF" w:rsidRPr="00DF7C16">
          <w:rPr>
            <w:rStyle w:val="Hyperlink"/>
          </w:rPr>
          <w:t>Chapter Four - Other NHS Services</w:t>
        </w:r>
        <w:r w:rsidR="00CA54AF" w:rsidRPr="00DF7C16">
          <w:rPr>
            <w:webHidden/>
          </w:rPr>
          <w:tab/>
        </w:r>
        <w:r w:rsidR="00CA54AF" w:rsidRPr="00DF7C16">
          <w:rPr>
            <w:webHidden/>
          </w:rPr>
          <w:fldChar w:fldCharType="begin"/>
        </w:r>
        <w:r w:rsidR="00CA54AF" w:rsidRPr="00DF7C16">
          <w:rPr>
            <w:webHidden/>
          </w:rPr>
          <w:instrText xml:space="preserve"> PAGEREF _Toc241250087 \h </w:instrText>
        </w:r>
        <w:r w:rsidR="00CA54AF" w:rsidRPr="00DF7C16">
          <w:rPr>
            <w:webHidden/>
          </w:rPr>
        </w:r>
        <w:r w:rsidR="00CA54AF" w:rsidRPr="00DF7C16">
          <w:rPr>
            <w:webHidden/>
          </w:rPr>
          <w:fldChar w:fldCharType="separate"/>
        </w:r>
        <w:r w:rsidR="00BF6EAC">
          <w:rPr>
            <w:webHidden/>
          </w:rPr>
          <w:t>81</w:t>
        </w:r>
        <w:r w:rsidR="00CA54AF" w:rsidRPr="00DF7C16">
          <w:rPr>
            <w:webHidden/>
          </w:rPr>
          <w:fldChar w:fldCharType="end"/>
        </w:r>
      </w:hyperlink>
    </w:p>
    <w:p w14:paraId="797F01A3" w14:textId="71B4EAAA" w:rsidR="00CA54AF" w:rsidRPr="00DF7C16" w:rsidRDefault="001A4040" w:rsidP="00DF7C16">
      <w:pPr>
        <w:pStyle w:val="TOC1"/>
        <w:rPr>
          <w:rFonts w:asciiTheme="minorHAnsi" w:eastAsiaTheme="minorEastAsia" w:hAnsiTheme="minorHAnsi" w:cstheme="minorBidi"/>
          <w:kern w:val="0"/>
          <w:sz w:val="22"/>
          <w:szCs w:val="22"/>
          <w:lang w:eastAsia="en-GB"/>
          <w14:ligatures w14:val="none"/>
        </w:rPr>
      </w:pPr>
      <w:hyperlink w:anchor="_Toc241250088" w:history="1">
        <w:r w:rsidR="00CA54AF" w:rsidRPr="00DF7C16">
          <w:rPr>
            <w:rStyle w:val="Hyperlink"/>
          </w:rPr>
          <w:t>Chapter Five - Health Needs That Can Be Met by Pharmaceutical Services</w:t>
        </w:r>
        <w:r w:rsidR="00CA54AF" w:rsidRPr="00DF7C16">
          <w:rPr>
            <w:webHidden/>
          </w:rPr>
          <w:tab/>
        </w:r>
        <w:r w:rsidR="00CA54AF" w:rsidRPr="00DF7C16">
          <w:rPr>
            <w:webHidden/>
          </w:rPr>
          <w:fldChar w:fldCharType="begin"/>
        </w:r>
        <w:r w:rsidR="00CA54AF" w:rsidRPr="00DF7C16">
          <w:rPr>
            <w:webHidden/>
          </w:rPr>
          <w:instrText xml:space="preserve"> PAGEREF _Toc241250088 \h </w:instrText>
        </w:r>
        <w:r w:rsidR="00CA54AF" w:rsidRPr="00DF7C16">
          <w:rPr>
            <w:webHidden/>
          </w:rPr>
        </w:r>
        <w:r w:rsidR="00CA54AF" w:rsidRPr="00DF7C16">
          <w:rPr>
            <w:webHidden/>
          </w:rPr>
          <w:fldChar w:fldCharType="separate"/>
        </w:r>
        <w:r w:rsidR="00BF6EAC">
          <w:rPr>
            <w:webHidden/>
          </w:rPr>
          <w:t>86</w:t>
        </w:r>
        <w:r w:rsidR="00CA54AF" w:rsidRPr="00DF7C16">
          <w:rPr>
            <w:webHidden/>
          </w:rPr>
          <w:fldChar w:fldCharType="end"/>
        </w:r>
      </w:hyperlink>
    </w:p>
    <w:p w14:paraId="186EB451" w14:textId="1C7C37B4" w:rsidR="00CA54AF" w:rsidRPr="00DF7C16" w:rsidRDefault="001A4040" w:rsidP="00DF7C16">
      <w:pPr>
        <w:pStyle w:val="TOC1"/>
        <w:rPr>
          <w:rFonts w:asciiTheme="minorHAnsi" w:eastAsiaTheme="minorEastAsia" w:hAnsiTheme="minorHAnsi" w:cstheme="minorBidi"/>
          <w:kern w:val="0"/>
          <w:sz w:val="22"/>
          <w:szCs w:val="22"/>
          <w:lang w:eastAsia="en-GB"/>
          <w14:ligatures w14:val="none"/>
        </w:rPr>
      </w:pPr>
      <w:hyperlink w:anchor="_Toc241250089" w:history="1">
        <w:r w:rsidR="00CA54AF" w:rsidRPr="00DF7C16">
          <w:rPr>
            <w:rStyle w:val="Hyperlink"/>
          </w:rPr>
          <w:t>Chapter Six – Assessment of Pharmaceutical Service Adequacy</w:t>
        </w:r>
        <w:r w:rsidR="00CA54AF" w:rsidRPr="00DF7C16">
          <w:rPr>
            <w:webHidden/>
          </w:rPr>
          <w:tab/>
        </w:r>
        <w:r w:rsidR="00CA54AF" w:rsidRPr="00DF7C16">
          <w:rPr>
            <w:webHidden/>
          </w:rPr>
          <w:fldChar w:fldCharType="begin"/>
        </w:r>
        <w:r w:rsidR="00CA54AF" w:rsidRPr="00DF7C16">
          <w:rPr>
            <w:webHidden/>
          </w:rPr>
          <w:instrText xml:space="preserve"> PAGEREF _Toc241250089 \h </w:instrText>
        </w:r>
        <w:r w:rsidR="00CA54AF" w:rsidRPr="00DF7C16">
          <w:rPr>
            <w:webHidden/>
          </w:rPr>
        </w:r>
        <w:r w:rsidR="00CA54AF" w:rsidRPr="00DF7C16">
          <w:rPr>
            <w:webHidden/>
          </w:rPr>
          <w:fldChar w:fldCharType="separate"/>
        </w:r>
        <w:r w:rsidR="00BF6EAC">
          <w:rPr>
            <w:webHidden/>
          </w:rPr>
          <w:t>90</w:t>
        </w:r>
        <w:r w:rsidR="00CA54AF" w:rsidRPr="00DF7C16">
          <w:rPr>
            <w:webHidden/>
          </w:rPr>
          <w:fldChar w:fldCharType="end"/>
        </w:r>
      </w:hyperlink>
    </w:p>
    <w:p w14:paraId="6A0842B1" w14:textId="7B6C3156" w:rsidR="00CA54AF" w:rsidRPr="00DF7C16" w:rsidRDefault="001A4040" w:rsidP="00DF7C16">
      <w:pPr>
        <w:pStyle w:val="TOC1"/>
        <w:rPr>
          <w:rFonts w:asciiTheme="minorHAnsi" w:eastAsiaTheme="minorEastAsia" w:hAnsiTheme="minorHAnsi" w:cstheme="minorBidi"/>
          <w:kern w:val="0"/>
          <w:sz w:val="22"/>
          <w:szCs w:val="22"/>
          <w:lang w:eastAsia="en-GB"/>
          <w14:ligatures w14:val="none"/>
        </w:rPr>
      </w:pPr>
      <w:hyperlink w:anchor="_Toc241250090" w:history="1">
        <w:r w:rsidR="00CA54AF" w:rsidRPr="00DF7C16">
          <w:rPr>
            <w:rStyle w:val="Hyperlink"/>
          </w:rPr>
          <w:t>Chapter Seven - Conclusions for the Purpose of Schedule 1 of the NHS (Pharmaceutical Services) (Wales) Regulations 2020</w:t>
        </w:r>
        <w:r w:rsidR="00CA54AF" w:rsidRPr="00DF7C16">
          <w:rPr>
            <w:webHidden/>
          </w:rPr>
          <w:tab/>
        </w:r>
        <w:r w:rsidR="00CA54AF" w:rsidRPr="00DF7C16">
          <w:rPr>
            <w:webHidden/>
          </w:rPr>
          <w:fldChar w:fldCharType="begin"/>
        </w:r>
        <w:r w:rsidR="00CA54AF" w:rsidRPr="00DF7C16">
          <w:rPr>
            <w:webHidden/>
          </w:rPr>
          <w:instrText xml:space="preserve"> PAGEREF _Toc241250090 \h </w:instrText>
        </w:r>
        <w:r w:rsidR="00CA54AF" w:rsidRPr="00DF7C16">
          <w:rPr>
            <w:webHidden/>
          </w:rPr>
        </w:r>
        <w:r w:rsidR="00CA54AF" w:rsidRPr="00DF7C16">
          <w:rPr>
            <w:webHidden/>
          </w:rPr>
          <w:fldChar w:fldCharType="separate"/>
        </w:r>
        <w:r w:rsidR="00BF6EAC">
          <w:rPr>
            <w:webHidden/>
          </w:rPr>
          <w:t>149</w:t>
        </w:r>
        <w:r w:rsidR="00CA54AF" w:rsidRPr="00DF7C16">
          <w:rPr>
            <w:webHidden/>
          </w:rPr>
          <w:fldChar w:fldCharType="end"/>
        </w:r>
      </w:hyperlink>
    </w:p>
    <w:p w14:paraId="59F37423" w14:textId="231D2E2A" w:rsidR="00CA54AF" w:rsidRPr="00DF7C16" w:rsidRDefault="001A4040" w:rsidP="00DF7C16">
      <w:pPr>
        <w:pStyle w:val="TOC1"/>
        <w:rPr>
          <w:rFonts w:asciiTheme="minorHAnsi" w:eastAsiaTheme="minorEastAsia" w:hAnsiTheme="minorHAnsi" w:cstheme="minorBidi"/>
          <w:kern w:val="0"/>
          <w:sz w:val="22"/>
          <w:szCs w:val="22"/>
          <w:lang w:eastAsia="en-GB"/>
          <w14:ligatures w14:val="none"/>
        </w:rPr>
      </w:pPr>
      <w:hyperlink w:anchor="_Toc241250091" w:history="1">
        <w:r w:rsidR="00CA54AF" w:rsidRPr="00DF7C16">
          <w:rPr>
            <w:rStyle w:val="Hyperlink"/>
          </w:rPr>
          <w:t>Appendix A - Legislative Framework and Health Board Duties in Relation to the Pharmaceutical Needs Assessment</w:t>
        </w:r>
        <w:r w:rsidR="00CA54AF" w:rsidRPr="00DF7C16">
          <w:rPr>
            <w:webHidden/>
          </w:rPr>
          <w:tab/>
        </w:r>
        <w:r w:rsidR="00CA54AF" w:rsidRPr="00DF7C16">
          <w:rPr>
            <w:webHidden/>
          </w:rPr>
          <w:fldChar w:fldCharType="begin"/>
        </w:r>
        <w:r w:rsidR="00CA54AF" w:rsidRPr="00DF7C16">
          <w:rPr>
            <w:webHidden/>
          </w:rPr>
          <w:instrText xml:space="preserve"> PAGEREF _Toc241250091 \h </w:instrText>
        </w:r>
        <w:r w:rsidR="00CA54AF" w:rsidRPr="00DF7C16">
          <w:rPr>
            <w:webHidden/>
          </w:rPr>
        </w:r>
        <w:r w:rsidR="00CA54AF" w:rsidRPr="00DF7C16">
          <w:rPr>
            <w:webHidden/>
          </w:rPr>
          <w:fldChar w:fldCharType="separate"/>
        </w:r>
        <w:r w:rsidR="00BF6EAC">
          <w:rPr>
            <w:webHidden/>
          </w:rPr>
          <w:t>154</w:t>
        </w:r>
        <w:r w:rsidR="00CA54AF" w:rsidRPr="00DF7C16">
          <w:rPr>
            <w:webHidden/>
          </w:rPr>
          <w:fldChar w:fldCharType="end"/>
        </w:r>
      </w:hyperlink>
    </w:p>
    <w:p w14:paraId="6BBB5BDF" w14:textId="34F26752" w:rsidR="00CA54AF" w:rsidRPr="00DF7C16" w:rsidRDefault="001A4040" w:rsidP="00DF7C16">
      <w:pPr>
        <w:pStyle w:val="TOC1"/>
        <w:rPr>
          <w:rFonts w:asciiTheme="minorHAnsi" w:eastAsiaTheme="minorEastAsia" w:hAnsiTheme="minorHAnsi" w:cstheme="minorBidi"/>
          <w:kern w:val="0"/>
          <w:sz w:val="22"/>
          <w:szCs w:val="22"/>
          <w:lang w:eastAsia="en-GB"/>
          <w14:ligatures w14:val="none"/>
        </w:rPr>
      </w:pPr>
      <w:hyperlink w:anchor="_Toc241250092" w:history="1">
        <w:r w:rsidR="00CA54AF" w:rsidRPr="00DF7C16">
          <w:rPr>
            <w:rStyle w:val="Hyperlink"/>
          </w:rPr>
          <w:t>Appendix B – Essential Services</w:t>
        </w:r>
        <w:r w:rsidR="00CA54AF" w:rsidRPr="00DF7C16">
          <w:rPr>
            <w:webHidden/>
          </w:rPr>
          <w:tab/>
        </w:r>
        <w:r w:rsidR="00CA54AF" w:rsidRPr="00DF7C16">
          <w:rPr>
            <w:webHidden/>
          </w:rPr>
          <w:fldChar w:fldCharType="begin"/>
        </w:r>
        <w:r w:rsidR="00CA54AF" w:rsidRPr="00DF7C16">
          <w:rPr>
            <w:webHidden/>
          </w:rPr>
          <w:instrText xml:space="preserve"> PAGEREF _Toc241250092 \h </w:instrText>
        </w:r>
        <w:r w:rsidR="00CA54AF" w:rsidRPr="00DF7C16">
          <w:rPr>
            <w:webHidden/>
          </w:rPr>
        </w:r>
        <w:r w:rsidR="00CA54AF" w:rsidRPr="00DF7C16">
          <w:rPr>
            <w:webHidden/>
          </w:rPr>
          <w:fldChar w:fldCharType="separate"/>
        </w:r>
        <w:r w:rsidR="00BF6EAC">
          <w:rPr>
            <w:webHidden/>
          </w:rPr>
          <w:t>157</w:t>
        </w:r>
        <w:r w:rsidR="00CA54AF" w:rsidRPr="00DF7C16">
          <w:rPr>
            <w:webHidden/>
          </w:rPr>
          <w:fldChar w:fldCharType="end"/>
        </w:r>
      </w:hyperlink>
    </w:p>
    <w:p w14:paraId="0DC06F34" w14:textId="0E008D4F" w:rsidR="00CA54AF" w:rsidRPr="00DF7C16" w:rsidRDefault="001A4040" w:rsidP="00DF7C16">
      <w:pPr>
        <w:pStyle w:val="TOC1"/>
        <w:rPr>
          <w:rFonts w:asciiTheme="minorHAnsi" w:eastAsiaTheme="minorEastAsia" w:hAnsiTheme="minorHAnsi" w:cstheme="minorBidi"/>
          <w:kern w:val="0"/>
          <w:sz w:val="22"/>
          <w:szCs w:val="22"/>
          <w:lang w:eastAsia="en-GB"/>
          <w14:ligatures w14:val="none"/>
        </w:rPr>
      </w:pPr>
      <w:hyperlink w:anchor="_Toc241250093" w:history="1">
        <w:r w:rsidR="00CA54AF" w:rsidRPr="00DF7C16">
          <w:rPr>
            <w:rStyle w:val="Hyperlink"/>
          </w:rPr>
          <w:t>Appendix C – Additional Pharmaceutical Services (that must be offered to all pharmacies in ABUHB</w:t>
        </w:r>
        <w:r w:rsidR="00CA54AF" w:rsidRPr="00DF7C16">
          <w:rPr>
            <w:webHidden/>
          </w:rPr>
          <w:tab/>
        </w:r>
        <w:r w:rsidR="00CA54AF" w:rsidRPr="00DF7C16">
          <w:rPr>
            <w:webHidden/>
          </w:rPr>
          <w:fldChar w:fldCharType="begin"/>
        </w:r>
        <w:r w:rsidR="00CA54AF" w:rsidRPr="00DF7C16">
          <w:rPr>
            <w:webHidden/>
          </w:rPr>
          <w:instrText xml:space="preserve"> PAGEREF _Toc241250093 \h </w:instrText>
        </w:r>
        <w:r w:rsidR="00CA54AF" w:rsidRPr="00DF7C16">
          <w:rPr>
            <w:webHidden/>
          </w:rPr>
        </w:r>
        <w:r w:rsidR="00CA54AF" w:rsidRPr="00DF7C16">
          <w:rPr>
            <w:webHidden/>
          </w:rPr>
          <w:fldChar w:fldCharType="separate"/>
        </w:r>
        <w:r w:rsidR="00BF6EAC">
          <w:rPr>
            <w:webHidden/>
          </w:rPr>
          <w:t>158</w:t>
        </w:r>
        <w:r w:rsidR="00CA54AF" w:rsidRPr="00DF7C16">
          <w:rPr>
            <w:webHidden/>
          </w:rPr>
          <w:fldChar w:fldCharType="end"/>
        </w:r>
      </w:hyperlink>
    </w:p>
    <w:p w14:paraId="2A76D4AA" w14:textId="314F0387" w:rsidR="00CA54AF" w:rsidRPr="00DF7C16" w:rsidRDefault="001A4040" w:rsidP="00DF7C16">
      <w:pPr>
        <w:pStyle w:val="TOC1"/>
        <w:rPr>
          <w:rFonts w:asciiTheme="minorHAnsi" w:eastAsiaTheme="minorEastAsia" w:hAnsiTheme="minorHAnsi" w:cstheme="minorBidi"/>
          <w:kern w:val="0"/>
          <w:sz w:val="22"/>
          <w:szCs w:val="22"/>
          <w:lang w:eastAsia="en-GB"/>
          <w14:ligatures w14:val="none"/>
        </w:rPr>
      </w:pPr>
      <w:hyperlink w:anchor="_Toc241250094" w:history="1">
        <w:r w:rsidR="00CA54AF" w:rsidRPr="00DF7C16">
          <w:rPr>
            <w:rStyle w:val="Hyperlink"/>
          </w:rPr>
          <w:t>Appendix D – Additional Pharmaceutical Services (that may be offered to all pharmacies in ABUHB)</w:t>
        </w:r>
        <w:r w:rsidR="00CA54AF" w:rsidRPr="00DF7C16">
          <w:rPr>
            <w:webHidden/>
          </w:rPr>
          <w:tab/>
        </w:r>
        <w:r w:rsidR="00CA54AF" w:rsidRPr="00DF7C16">
          <w:rPr>
            <w:webHidden/>
          </w:rPr>
          <w:fldChar w:fldCharType="begin"/>
        </w:r>
        <w:r w:rsidR="00CA54AF" w:rsidRPr="00DF7C16">
          <w:rPr>
            <w:webHidden/>
          </w:rPr>
          <w:instrText xml:space="preserve"> PAGEREF _Toc241250094 \h </w:instrText>
        </w:r>
        <w:r w:rsidR="00CA54AF" w:rsidRPr="00DF7C16">
          <w:rPr>
            <w:webHidden/>
          </w:rPr>
        </w:r>
        <w:r w:rsidR="00CA54AF" w:rsidRPr="00DF7C16">
          <w:rPr>
            <w:webHidden/>
          </w:rPr>
          <w:fldChar w:fldCharType="separate"/>
        </w:r>
        <w:r w:rsidR="00BF6EAC">
          <w:rPr>
            <w:webHidden/>
          </w:rPr>
          <w:t>160</w:t>
        </w:r>
        <w:r w:rsidR="00CA54AF" w:rsidRPr="00DF7C16">
          <w:rPr>
            <w:webHidden/>
          </w:rPr>
          <w:fldChar w:fldCharType="end"/>
        </w:r>
      </w:hyperlink>
    </w:p>
    <w:p w14:paraId="2BC94F22" w14:textId="28ECA8F5" w:rsidR="00CA54AF" w:rsidRPr="00DF7C16" w:rsidRDefault="001A4040" w:rsidP="00DF7C16">
      <w:pPr>
        <w:pStyle w:val="TOC1"/>
        <w:rPr>
          <w:rFonts w:asciiTheme="minorHAnsi" w:eastAsiaTheme="minorEastAsia" w:hAnsiTheme="minorHAnsi" w:cstheme="minorBidi"/>
          <w:kern w:val="0"/>
          <w:sz w:val="22"/>
          <w:szCs w:val="22"/>
          <w:lang w:eastAsia="en-GB"/>
          <w14:ligatures w14:val="none"/>
        </w:rPr>
      </w:pPr>
      <w:hyperlink w:anchor="_Toc241250095" w:history="1">
        <w:r w:rsidR="00CA54AF" w:rsidRPr="00DF7C16">
          <w:rPr>
            <w:rStyle w:val="Hyperlink"/>
          </w:rPr>
          <w:t>Appendix E - Terms of Service for Dispensing Appliance Contractors</w:t>
        </w:r>
        <w:r w:rsidR="00CA54AF" w:rsidRPr="00DF7C16">
          <w:rPr>
            <w:webHidden/>
          </w:rPr>
          <w:tab/>
        </w:r>
        <w:r w:rsidR="00CA54AF" w:rsidRPr="00DF7C16">
          <w:rPr>
            <w:webHidden/>
          </w:rPr>
          <w:fldChar w:fldCharType="begin"/>
        </w:r>
        <w:r w:rsidR="00CA54AF" w:rsidRPr="00DF7C16">
          <w:rPr>
            <w:webHidden/>
          </w:rPr>
          <w:instrText xml:space="preserve"> PAGEREF _Toc241250095 \h </w:instrText>
        </w:r>
        <w:r w:rsidR="00CA54AF" w:rsidRPr="00DF7C16">
          <w:rPr>
            <w:webHidden/>
          </w:rPr>
        </w:r>
        <w:r w:rsidR="00CA54AF" w:rsidRPr="00DF7C16">
          <w:rPr>
            <w:webHidden/>
          </w:rPr>
          <w:fldChar w:fldCharType="separate"/>
        </w:r>
        <w:r w:rsidR="00BF6EAC">
          <w:rPr>
            <w:webHidden/>
          </w:rPr>
          <w:t>164</w:t>
        </w:r>
        <w:r w:rsidR="00CA54AF" w:rsidRPr="00DF7C16">
          <w:rPr>
            <w:webHidden/>
          </w:rPr>
          <w:fldChar w:fldCharType="end"/>
        </w:r>
      </w:hyperlink>
    </w:p>
    <w:p w14:paraId="64ED88DE" w14:textId="0489C025" w:rsidR="00CA54AF" w:rsidRPr="00DF7C16" w:rsidRDefault="001A4040" w:rsidP="00DF7C16">
      <w:pPr>
        <w:pStyle w:val="TOC1"/>
        <w:rPr>
          <w:rFonts w:asciiTheme="minorHAnsi" w:eastAsiaTheme="minorEastAsia" w:hAnsiTheme="minorHAnsi" w:cstheme="minorBidi"/>
          <w:kern w:val="0"/>
          <w:sz w:val="22"/>
          <w:szCs w:val="22"/>
          <w:lang w:eastAsia="en-GB"/>
          <w14:ligatures w14:val="none"/>
        </w:rPr>
      </w:pPr>
      <w:hyperlink w:anchor="_Toc241250096" w:history="1">
        <w:r w:rsidR="00CA54AF" w:rsidRPr="00DF7C16">
          <w:rPr>
            <w:rStyle w:val="Hyperlink"/>
          </w:rPr>
          <w:t>Appendix F – PNA Steering Group Membership</w:t>
        </w:r>
        <w:r w:rsidR="00CA54AF" w:rsidRPr="00DF7C16">
          <w:rPr>
            <w:webHidden/>
          </w:rPr>
          <w:tab/>
        </w:r>
        <w:r w:rsidR="00CA54AF" w:rsidRPr="00DF7C16">
          <w:rPr>
            <w:webHidden/>
          </w:rPr>
          <w:fldChar w:fldCharType="begin"/>
        </w:r>
        <w:r w:rsidR="00CA54AF" w:rsidRPr="00DF7C16">
          <w:rPr>
            <w:webHidden/>
          </w:rPr>
          <w:instrText xml:space="preserve"> PAGEREF _Toc241250096 \h </w:instrText>
        </w:r>
        <w:r w:rsidR="00CA54AF" w:rsidRPr="00DF7C16">
          <w:rPr>
            <w:webHidden/>
          </w:rPr>
        </w:r>
        <w:r w:rsidR="00CA54AF" w:rsidRPr="00DF7C16">
          <w:rPr>
            <w:webHidden/>
          </w:rPr>
          <w:fldChar w:fldCharType="separate"/>
        </w:r>
        <w:r w:rsidR="00BF6EAC">
          <w:rPr>
            <w:webHidden/>
          </w:rPr>
          <w:t>167</w:t>
        </w:r>
        <w:r w:rsidR="00CA54AF" w:rsidRPr="00DF7C16">
          <w:rPr>
            <w:webHidden/>
          </w:rPr>
          <w:fldChar w:fldCharType="end"/>
        </w:r>
      </w:hyperlink>
    </w:p>
    <w:p w14:paraId="07A88B5D" w14:textId="260F5006" w:rsidR="00CA54AF" w:rsidRPr="00DF7C16" w:rsidRDefault="001A4040" w:rsidP="00DF7C16">
      <w:pPr>
        <w:pStyle w:val="TOC1"/>
        <w:rPr>
          <w:rFonts w:asciiTheme="minorHAnsi" w:eastAsiaTheme="minorEastAsia" w:hAnsiTheme="minorHAnsi" w:cstheme="minorBidi"/>
          <w:kern w:val="0"/>
          <w:sz w:val="22"/>
          <w:szCs w:val="22"/>
          <w:lang w:eastAsia="en-GB"/>
          <w14:ligatures w14:val="none"/>
        </w:rPr>
      </w:pPr>
      <w:hyperlink w:anchor="_Toc241250097" w:history="1">
        <w:r w:rsidR="00CA54AF" w:rsidRPr="00DF7C16">
          <w:rPr>
            <w:rStyle w:val="Hyperlink"/>
          </w:rPr>
          <w:t>Appendix G- Patient and Public Engagement Questionnaire</w:t>
        </w:r>
        <w:r w:rsidR="00CA54AF" w:rsidRPr="00DF7C16">
          <w:rPr>
            <w:webHidden/>
          </w:rPr>
          <w:tab/>
        </w:r>
        <w:r w:rsidR="00CA54AF" w:rsidRPr="00DF7C16">
          <w:rPr>
            <w:webHidden/>
          </w:rPr>
          <w:fldChar w:fldCharType="begin"/>
        </w:r>
        <w:r w:rsidR="00CA54AF" w:rsidRPr="00DF7C16">
          <w:rPr>
            <w:webHidden/>
          </w:rPr>
          <w:instrText xml:space="preserve"> PAGEREF _Toc241250097 \h </w:instrText>
        </w:r>
        <w:r w:rsidR="00CA54AF" w:rsidRPr="00DF7C16">
          <w:rPr>
            <w:webHidden/>
          </w:rPr>
        </w:r>
        <w:r w:rsidR="00CA54AF" w:rsidRPr="00DF7C16">
          <w:rPr>
            <w:webHidden/>
          </w:rPr>
          <w:fldChar w:fldCharType="separate"/>
        </w:r>
        <w:r w:rsidR="00BF6EAC">
          <w:rPr>
            <w:webHidden/>
          </w:rPr>
          <w:t>168</w:t>
        </w:r>
        <w:r w:rsidR="00CA54AF" w:rsidRPr="00DF7C16">
          <w:rPr>
            <w:webHidden/>
          </w:rPr>
          <w:fldChar w:fldCharType="end"/>
        </w:r>
      </w:hyperlink>
    </w:p>
    <w:p w14:paraId="67F712AC" w14:textId="5612EA7C" w:rsidR="00CA54AF" w:rsidRPr="00DF7C16" w:rsidRDefault="001A4040" w:rsidP="00DF7C16">
      <w:pPr>
        <w:pStyle w:val="TOC1"/>
        <w:rPr>
          <w:rFonts w:asciiTheme="minorHAnsi" w:eastAsiaTheme="minorEastAsia" w:hAnsiTheme="minorHAnsi" w:cstheme="minorBidi"/>
          <w:kern w:val="0"/>
          <w:sz w:val="22"/>
          <w:szCs w:val="22"/>
          <w:lang w:eastAsia="en-GB"/>
          <w14:ligatures w14:val="none"/>
        </w:rPr>
      </w:pPr>
      <w:hyperlink w:anchor="_Toc241250098" w:history="1">
        <w:r w:rsidR="00CA54AF" w:rsidRPr="00DF7C16">
          <w:rPr>
            <w:rStyle w:val="Hyperlink"/>
          </w:rPr>
          <w:t>Appendix H – Full Results - Patient and public engagement Questionnaire</w:t>
        </w:r>
        <w:r w:rsidR="00CA54AF" w:rsidRPr="00DF7C16">
          <w:rPr>
            <w:webHidden/>
          </w:rPr>
          <w:tab/>
        </w:r>
        <w:r w:rsidR="00CA54AF" w:rsidRPr="00DF7C16">
          <w:rPr>
            <w:webHidden/>
          </w:rPr>
          <w:fldChar w:fldCharType="begin"/>
        </w:r>
        <w:r w:rsidR="00CA54AF" w:rsidRPr="00DF7C16">
          <w:rPr>
            <w:webHidden/>
          </w:rPr>
          <w:instrText xml:space="preserve"> PAGEREF _Toc241250098 \h </w:instrText>
        </w:r>
        <w:r w:rsidR="00CA54AF" w:rsidRPr="00DF7C16">
          <w:rPr>
            <w:webHidden/>
          </w:rPr>
        </w:r>
        <w:r w:rsidR="00CA54AF" w:rsidRPr="00DF7C16">
          <w:rPr>
            <w:webHidden/>
          </w:rPr>
          <w:fldChar w:fldCharType="separate"/>
        </w:r>
        <w:r w:rsidR="00BF6EAC">
          <w:rPr>
            <w:webHidden/>
          </w:rPr>
          <w:t>178</w:t>
        </w:r>
        <w:r w:rsidR="00CA54AF" w:rsidRPr="00DF7C16">
          <w:rPr>
            <w:webHidden/>
          </w:rPr>
          <w:fldChar w:fldCharType="end"/>
        </w:r>
      </w:hyperlink>
    </w:p>
    <w:p w14:paraId="0C9450EA" w14:textId="41C5E36C" w:rsidR="00CA54AF" w:rsidRPr="00DF7C16" w:rsidRDefault="001A4040" w:rsidP="00DF7C16">
      <w:pPr>
        <w:pStyle w:val="TOC1"/>
        <w:rPr>
          <w:rFonts w:asciiTheme="minorHAnsi" w:eastAsiaTheme="minorEastAsia" w:hAnsiTheme="minorHAnsi" w:cstheme="minorBidi"/>
          <w:kern w:val="0"/>
          <w:sz w:val="22"/>
          <w:szCs w:val="22"/>
          <w:lang w:eastAsia="en-GB"/>
          <w14:ligatures w14:val="none"/>
        </w:rPr>
      </w:pPr>
      <w:hyperlink w:anchor="_Toc241250099" w:history="1">
        <w:r w:rsidR="00CA54AF" w:rsidRPr="00DF7C16">
          <w:rPr>
            <w:rStyle w:val="Hyperlink"/>
          </w:rPr>
          <w:t>Appendix I- Community Pharmacy Engagement Questionnaire</w:t>
        </w:r>
        <w:r w:rsidR="00CA54AF" w:rsidRPr="00DF7C16">
          <w:rPr>
            <w:webHidden/>
          </w:rPr>
          <w:tab/>
        </w:r>
        <w:r w:rsidR="00CA54AF" w:rsidRPr="00DF7C16">
          <w:rPr>
            <w:webHidden/>
          </w:rPr>
          <w:fldChar w:fldCharType="begin"/>
        </w:r>
        <w:r w:rsidR="00CA54AF" w:rsidRPr="00DF7C16">
          <w:rPr>
            <w:webHidden/>
          </w:rPr>
          <w:instrText xml:space="preserve"> PAGEREF _Toc241250099 \h </w:instrText>
        </w:r>
        <w:r w:rsidR="00CA54AF" w:rsidRPr="00DF7C16">
          <w:rPr>
            <w:webHidden/>
          </w:rPr>
        </w:r>
        <w:r w:rsidR="00CA54AF" w:rsidRPr="00DF7C16">
          <w:rPr>
            <w:webHidden/>
          </w:rPr>
          <w:fldChar w:fldCharType="separate"/>
        </w:r>
        <w:r w:rsidR="00BF6EAC">
          <w:rPr>
            <w:webHidden/>
          </w:rPr>
          <w:t>225</w:t>
        </w:r>
        <w:r w:rsidR="00CA54AF" w:rsidRPr="00DF7C16">
          <w:rPr>
            <w:webHidden/>
          </w:rPr>
          <w:fldChar w:fldCharType="end"/>
        </w:r>
      </w:hyperlink>
    </w:p>
    <w:p w14:paraId="30F0E139" w14:textId="5C5E5C4A" w:rsidR="00CA54AF" w:rsidRPr="00DF7C16" w:rsidRDefault="001A4040" w:rsidP="00DF7C16">
      <w:pPr>
        <w:pStyle w:val="TOC1"/>
        <w:rPr>
          <w:rFonts w:asciiTheme="minorHAnsi" w:eastAsiaTheme="minorEastAsia" w:hAnsiTheme="minorHAnsi" w:cstheme="minorBidi"/>
          <w:kern w:val="0"/>
          <w:sz w:val="22"/>
          <w:szCs w:val="22"/>
          <w:lang w:eastAsia="en-GB"/>
          <w14:ligatures w14:val="none"/>
        </w:rPr>
      </w:pPr>
      <w:hyperlink w:anchor="_Toc241250100" w:history="1">
        <w:r w:rsidR="00CA54AF" w:rsidRPr="00DF7C16">
          <w:rPr>
            <w:rStyle w:val="Hyperlink"/>
          </w:rPr>
          <w:t>Appendix J – Dispensing Practice Questionnaire</w:t>
        </w:r>
        <w:r w:rsidR="00CA54AF" w:rsidRPr="00DF7C16">
          <w:rPr>
            <w:webHidden/>
          </w:rPr>
          <w:tab/>
        </w:r>
        <w:r w:rsidR="00CA54AF" w:rsidRPr="00DF7C16">
          <w:rPr>
            <w:webHidden/>
          </w:rPr>
          <w:fldChar w:fldCharType="begin"/>
        </w:r>
        <w:r w:rsidR="00CA54AF" w:rsidRPr="00DF7C16">
          <w:rPr>
            <w:webHidden/>
          </w:rPr>
          <w:instrText xml:space="preserve"> PAGEREF _Toc241250100 \h </w:instrText>
        </w:r>
        <w:r w:rsidR="00CA54AF" w:rsidRPr="00DF7C16">
          <w:rPr>
            <w:webHidden/>
          </w:rPr>
        </w:r>
        <w:r w:rsidR="00CA54AF" w:rsidRPr="00DF7C16">
          <w:rPr>
            <w:webHidden/>
          </w:rPr>
          <w:fldChar w:fldCharType="separate"/>
        </w:r>
        <w:r w:rsidR="00BF6EAC">
          <w:rPr>
            <w:webHidden/>
          </w:rPr>
          <w:t>230</w:t>
        </w:r>
        <w:r w:rsidR="00CA54AF" w:rsidRPr="00DF7C16">
          <w:rPr>
            <w:webHidden/>
          </w:rPr>
          <w:fldChar w:fldCharType="end"/>
        </w:r>
      </w:hyperlink>
    </w:p>
    <w:p w14:paraId="23FD14BC" w14:textId="588AA831" w:rsidR="00CA54AF" w:rsidRPr="00DF7C16" w:rsidRDefault="001A4040" w:rsidP="00DF7C16">
      <w:pPr>
        <w:pStyle w:val="TOC1"/>
        <w:rPr>
          <w:rFonts w:asciiTheme="minorHAnsi" w:eastAsiaTheme="minorEastAsia" w:hAnsiTheme="minorHAnsi" w:cstheme="minorBidi"/>
          <w:kern w:val="0"/>
          <w:sz w:val="22"/>
          <w:szCs w:val="22"/>
          <w:lang w:eastAsia="en-GB"/>
          <w14:ligatures w14:val="none"/>
        </w:rPr>
      </w:pPr>
      <w:hyperlink w:anchor="_Toc241250101" w:history="1">
        <w:r w:rsidR="00CA54AF" w:rsidRPr="00DF7C16">
          <w:rPr>
            <w:rStyle w:val="Hyperlink"/>
          </w:rPr>
          <w:t>Appendix K – Consultation Changes</w:t>
        </w:r>
        <w:r w:rsidR="00CA54AF" w:rsidRPr="00DF7C16">
          <w:rPr>
            <w:webHidden/>
          </w:rPr>
          <w:tab/>
        </w:r>
        <w:r w:rsidR="00CA54AF" w:rsidRPr="00DF7C16">
          <w:rPr>
            <w:webHidden/>
          </w:rPr>
          <w:fldChar w:fldCharType="begin"/>
        </w:r>
        <w:r w:rsidR="00CA54AF" w:rsidRPr="00DF7C16">
          <w:rPr>
            <w:webHidden/>
          </w:rPr>
          <w:instrText xml:space="preserve"> PAGEREF _Toc241250101 \h </w:instrText>
        </w:r>
        <w:r w:rsidR="00CA54AF" w:rsidRPr="00DF7C16">
          <w:rPr>
            <w:webHidden/>
          </w:rPr>
        </w:r>
        <w:r w:rsidR="00CA54AF" w:rsidRPr="00DF7C16">
          <w:rPr>
            <w:webHidden/>
          </w:rPr>
          <w:fldChar w:fldCharType="separate"/>
        </w:r>
        <w:r w:rsidR="00BF6EAC">
          <w:rPr>
            <w:webHidden/>
          </w:rPr>
          <w:t>233</w:t>
        </w:r>
        <w:r w:rsidR="00CA54AF" w:rsidRPr="00DF7C16">
          <w:rPr>
            <w:webHidden/>
          </w:rPr>
          <w:fldChar w:fldCharType="end"/>
        </w:r>
      </w:hyperlink>
    </w:p>
    <w:p w14:paraId="3F113FA5" w14:textId="2CDAAC6A" w:rsidR="00CA54AF" w:rsidRPr="00DF7C16" w:rsidRDefault="001A4040" w:rsidP="00DF7C16">
      <w:pPr>
        <w:pStyle w:val="TOC1"/>
        <w:rPr>
          <w:rFonts w:asciiTheme="minorHAnsi" w:eastAsiaTheme="minorEastAsia" w:hAnsiTheme="minorHAnsi" w:cstheme="minorBidi"/>
          <w:kern w:val="0"/>
          <w:sz w:val="22"/>
          <w:szCs w:val="22"/>
          <w:lang w:eastAsia="en-GB"/>
          <w14:ligatures w14:val="none"/>
        </w:rPr>
      </w:pPr>
      <w:hyperlink w:anchor="_Toc241250102" w:history="1">
        <w:r w:rsidR="00CA54AF" w:rsidRPr="00DF7C16">
          <w:rPr>
            <w:rStyle w:val="Hyperlink"/>
          </w:rPr>
          <w:t>Appendix L - Protected Characteristics and Vulnerable and inclusion groups Data</w:t>
        </w:r>
        <w:r w:rsidR="00CA54AF" w:rsidRPr="00DF7C16">
          <w:rPr>
            <w:webHidden/>
          </w:rPr>
          <w:tab/>
        </w:r>
        <w:r w:rsidR="00CA54AF" w:rsidRPr="00DF7C16">
          <w:rPr>
            <w:webHidden/>
          </w:rPr>
          <w:fldChar w:fldCharType="begin"/>
        </w:r>
        <w:r w:rsidR="00CA54AF" w:rsidRPr="00DF7C16">
          <w:rPr>
            <w:webHidden/>
          </w:rPr>
          <w:instrText xml:space="preserve"> PAGEREF _Toc241250102 \h </w:instrText>
        </w:r>
        <w:r w:rsidR="00CA54AF" w:rsidRPr="00DF7C16">
          <w:rPr>
            <w:webHidden/>
          </w:rPr>
        </w:r>
        <w:r w:rsidR="00CA54AF" w:rsidRPr="00DF7C16">
          <w:rPr>
            <w:webHidden/>
          </w:rPr>
          <w:fldChar w:fldCharType="separate"/>
        </w:r>
        <w:r w:rsidR="00BF6EAC">
          <w:rPr>
            <w:webHidden/>
          </w:rPr>
          <w:t>260</w:t>
        </w:r>
        <w:r w:rsidR="00CA54AF" w:rsidRPr="00DF7C16">
          <w:rPr>
            <w:webHidden/>
          </w:rPr>
          <w:fldChar w:fldCharType="end"/>
        </w:r>
      </w:hyperlink>
    </w:p>
    <w:p w14:paraId="13C3847F" w14:textId="32370180" w:rsidR="00CA54AF" w:rsidRPr="00DF7C16" w:rsidRDefault="001A4040" w:rsidP="00DF7C16">
      <w:pPr>
        <w:pStyle w:val="TOC1"/>
        <w:rPr>
          <w:rFonts w:asciiTheme="minorHAnsi" w:eastAsiaTheme="minorEastAsia" w:hAnsiTheme="minorHAnsi" w:cstheme="minorBidi"/>
          <w:kern w:val="0"/>
          <w:sz w:val="22"/>
          <w:szCs w:val="22"/>
          <w:lang w:eastAsia="en-GB"/>
          <w14:ligatures w14:val="none"/>
        </w:rPr>
      </w:pPr>
      <w:hyperlink w:anchor="_Toc241250103" w:history="1">
        <w:r w:rsidR="00CA54AF" w:rsidRPr="00DF7C16">
          <w:rPr>
            <w:rStyle w:val="Hyperlink"/>
          </w:rPr>
          <w:t>Appendix M - Dispensing Practice Opening Hours</w:t>
        </w:r>
        <w:r w:rsidR="00CA54AF" w:rsidRPr="00DF7C16">
          <w:rPr>
            <w:webHidden/>
          </w:rPr>
          <w:tab/>
        </w:r>
        <w:r w:rsidR="00CA54AF" w:rsidRPr="00DF7C16">
          <w:rPr>
            <w:webHidden/>
          </w:rPr>
          <w:fldChar w:fldCharType="begin"/>
        </w:r>
        <w:r w:rsidR="00CA54AF" w:rsidRPr="00DF7C16">
          <w:rPr>
            <w:webHidden/>
          </w:rPr>
          <w:instrText xml:space="preserve"> PAGEREF _Toc241250103 \h </w:instrText>
        </w:r>
        <w:r w:rsidR="00CA54AF" w:rsidRPr="00DF7C16">
          <w:rPr>
            <w:webHidden/>
          </w:rPr>
        </w:r>
        <w:r w:rsidR="00CA54AF" w:rsidRPr="00DF7C16">
          <w:rPr>
            <w:webHidden/>
          </w:rPr>
          <w:fldChar w:fldCharType="separate"/>
        </w:r>
        <w:r w:rsidR="00BF6EAC">
          <w:rPr>
            <w:webHidden/>
          </w:rPr>
          <w:t>262</w:t>
        </w:r>
        <w:r w:rsidR="00CA54AF" w:rsidRPr="00DF7C16">
          <w:rPr>
            <w:webHidden/>
          </w:rPr>
          <w:fldChar w:fldCharType="end"/>
        </w:r>
      </w:hyperlink>
    </w:p>
    <w:p w14:paraId="4EBEB0A9" w14:textId="7DC2B8D2" w:rsidR="00CA54AF" w:rsidRPr="00DF7C16" w:rsidRDefault="001A4040" w:rsidP="00DF7C16">
      <w:pPr>
        <w:pStyle w:val="TOC1"/>
        <w:rPr>
          <w:rFonts w:asciiTheme="minorHAnsi" w:eastAsiaTheme="minorEastAsia" w:hAnsiTheme="minorHAnsi" w:cstheme="minorBidi"/>
          <w:kern w:val="0"/>
          <w:sz w:val="22"/>
          <w:szCs w:val="22"/>
          <w:lang w:eastAsia="en-GB"/>
          <w14:ligatures w14:val="none"/>
        </w:rPr>
      </w:pPr>
      <w:hyperlink w:anchor="_Toc241250104" w:history="1">
        <w:r w:rsidR="00CA54AF" w:rsidRPr="00DF7C16">
          <w:rPr>
            <w:rStyle w:val="Hyperlink"/>
          </w:rPr>
          <w:t>Appendix N - Community Pharmacy Opening Hours</w:t>
        </w:r>
        <w:r w:rsidR="00CA54AF" w:rsidRPr="00DF7C16">
          <w:rPr>
            <w:webHidden/>
          </w:rPr>
          <w:tab/>
        </w:r>
        <w:r w:rsidR="00CA54AF" w:rsidRPr="00DF7C16">
          <w:rPr>
            <w:webHidden/>
          </w:rPr>
          <w:fldChar w:fldCharType="begin"/>
        </w:r>
        <w:r w:rsidR="00CA54AF" w:rsidRPr="00DF7C16">
          <w:rPr>
            <w:webHidden/>
          </w:rPr>
          <w:instrText xml:space="preserve"> PAGEREF _Toc241250104 \h </w:instrText>
        </w:r>
        <w:r w:rsidR="00CA54AF" w:rsidRPr="00DF7C16">
          <w:rPr>
            <w:webHidden/>
          </w:rPr>
        </w:r>
        <w:r w:rsidR="00CA54AF" w:rsidRPr="00DF7C16">
          <w:rPr>
            <w:webHidden/>
          </w:rPr>
          <w:fldChar w:fldCharType="separate"/>
        </w:r>
        <w:r w:rsidR="00BF6EAC">
          <w:rPr>
            <w:webHidden/>
          </w:rPr>
          <w:t>263</w:t>
        </w:r>
        <w:r w:rsidR="00CA54AF" w:rsidRPr="00DF7C16">
          <w:rPr>
            <w:webHidden/>
          </w:rPr>
          <w:fldChar w:fldCharType="end"/>
        </w:r>
      </w:hyperlink>
    </w:p>
    <w:p w14:paraId="048C29E6" w14:textId="586AE1B5" w:rsidR="00CA54AF" w:rsidRPr="00DF7C16" w:rsidRDefault="001A4040" w:rsidP="00DF7C16">
      <w:pPr>
        <w:pStyle w:val="TOC1"/>
        <w:rPr>
          <w:rFonts w:asciiTheme="minorHAnsi" w:eastAsiaTheme="minorEastAsia" w:hAnsiTheme="minorHAnsi" w:cstheme="minorBidi"/>
          <w:kern w:val="0"/>
          <w:sz w:val="22"/>
          <w:szCs w:val="22"/>
          <w:lang w:eastAsia="en-GB"/>
          <w14:ligatures w14:val="none"/>
        </w:rPr>
      </w:pPr>
      <w:hyperlink w:anchor="_Toc241250105" w:history="1">
        <w:r w:rsidR="00CA54AF" w:rsidRPr="00DF7C16">
          <w:rPr>
            <w:rStyle w:val="Hyperlink"/>
          </w:rPr>
          <w:t>Appendix O – Maps for the purposes of Schedule 1 of the NHS Pharmaceutical Services Regulations</w:t>
        </w:r>
        <w:r w:rsidR="00CA54AF" w:rsidRPr="00DF7C16">
          <w:rPr>
            <w:webHidden/>
          </w:rPr>
          <w:tab/>
        </w:r>
        <w:r w:rsidR="00CA54AF" w:rsidRPr="00DF7C16">
          <w:rPr>
            <w:webHidden/>
          </w:rPr>
          <w:fldChar w:fldCharType="begin"/>
        </w:r>
        <w:r w:rsidR="00CA54AF" w:rsidRPr="00DF7C16">
          <w:rPr>
            <w:webHidden/>
          </w:rPr>
          <w:instrText xml:space="preserve"> PAGEREF _Toc241250105 \h </w:instrText>
        </w:r>
        <w:r w:rsidR="00CA54AF" w:rsidRPr="00DF7C16">
          <w:rPr>
            <w:webHidden/>
          </w:rPr>
        </w:r>
        <w:r w:rsidR="00CA54AF" w:rsidRPr="00DF7C16">
          <w:rPr>
            <w:webHidden/>
          </w:rPr>
          <w:fldChar w:fldCharType="separate"/>
        </w:r>
        <w:r w:rsidR="00BF6EAC">
          <w:rPr>
            <w:webHidden/>
          </w:rPr>
          <w:t>264</w:t>
        </w:r>
        <w:r w:rsidR="00CA54AF" w:rsidRPr="00DF7C16">
          <w:rPr>
            <w:webHidden/>
          </w:rPr>
          <w:fldChar w:fldCharType="end"/>
        </w:r>
      </w:hyperlink>
    </w:p>
    <w:p w14:paraId="4F282843" w14:textId="1030229E" w:rsidR="00E51A25" w:rsidRPr="006C5D2D" w:rsidRDefault="00336FB9" w:rsidP="00B907F7">
      <w:pPr>
        <w:pStyle w:val="Heading1"/>
        <w:tabs>
          <w:tab w:val="left" w:pos="7325"/>
        </w:tabs>
        <w:rPr>
          <w:b w:val="0"/>
        </w:rPr>
        <w:sectPr w:rsidR="00E51A25" w:rsidRPr="006C5D2D" w:rsidSect="00336FB9">
          <w:footerReference w:type="first" r:id="rId12"/>
          <w:pgSz w:w="11906" w:h="16838"/>
          <w:pgMar w:top="1440" w:right="1440" w:bottom="1440" w:left="1440" w:header="708" w:footer="708" w:gutter="0"/>
          <w:pgNumType w:start="0"/>
          <w:cols w:space="708"/>
          <w:titlePg/>
          <w:docGrid w:linePitch="360"/>
        </w:sectPr>
      </w:pPr>
      <w:r w:rsidRPr="00DF7C16">
        <w:rPr>
          <w:b w:val="0"/>
          <w:bCs/>
        </w:rPr>
        <w:fldChar w:fldCharType="end"/>
      </w:r>
    </w:p>
    <w:p w14:paraId="13886375" w14:textId="28164ECE" w:rsidR="008671F6" w:rsidRPr="0071495C" w:rsidRDefault="008671F6" w:rsidP="00314035">
      <w:pPr>
        <w:pStyle w:val="Heading1"/>
      </w:pPr>
      <w:bookmarkStart w:id="0" w:name="_Toc241250083"/>
      <w:r>
        <w:t>Executive Summary</w:t>
      </w:r>
      <w:bookmarkEnd w:id="0"/>
      <w:r>
        <w:t xml:space="preserve"> </w:t>
      </w:r>
    </w:p>
    <w:p w14:paraId="725C318E" w14:textId="27B52CE0" w:rsidR="008671F6" w:rsidRPr="0071495C" w:rsidRDefault="008671F6" w:rsidP="00DB0A28">
      <w:pPr>
        <w:pStyle w:val="exech2"/>
      </w:pPr>
      <w:r w:rsidRPr="0071495C">
        <w:t>Purpose of the Pharmaceutical Needs Assessment</w:t>
      </w:r>
    </w:p>
    <w:p w14:paraId="55E5FB50" w14:textId="77777777" w:rsidR="008671F6" w:rsidRPr="008671F6" w:rsidRDefault="008671F6" w:rsidP="0071495C">
      <w:r w:rsidRPr="008671F6">
        <w:t xml:space="preserve">This Pharmaceutical Needs Assessment (PNA) is a statutory document produced in accordance with the NHS (Pharmaceutical Services) (Wales) Regulations 2020. It sets out how pharmaceutical services meet the current and anticipated health needs of the population of Aneurin Bevan University Health Board. </w:t>
      </w:r>
    </w:p>
    <w:p w14:paraId="72E70719" w14:textId="4A7443C5" w:rsidR="008671F6" w:rsidRDefault="008671F6" w:rsidP="0071495C">
      <w:r w:rsidRPr="008671F6">
        <w:t>The PNA informs strategic planning and commissioning of pharmaceutical services and underpins decisions on market entry, relocation and changes to core opening hours. It provides the evidence base against which the adequacy of pharmaceutical provision is assessed.</w:t>
      </w:r>
      <w:r w:rsidR="005D355A">
        <w:t xml:space="preserve"> It ensures that people across Gwent can access safe, timely and equitable pharmaceutical care now and in the future</w:t>
      </w:r>
      <w:r w:rsidR="000D046C">
        <w:t>.</w:t>
      </w:r>
    </w:p>
    <w:p w14:paraId="15F2AD91" w14:textId="7D4483DB" w:rsidR="008E7DB3" w:rsidRPr="008E7DB3" w:rsidRDefault="008E7DB3" w:rsidP="19D70DE1">
      <w:r w:rsidRPr="19D70DE1">
        <w:t>The PNA is both a strategic assessment of pharmaceutical need and an important source of evidence for decisions taken under the pharmaceutical market-entry framework. It does not itself approve a new pharmacy or determine an application. Its findings must therefore be read together with the applicable regulatory criteria and the circumstances prevailing when any application is determined.</w:t>
      </w:r>
    </w:p>
    <w:p w14:paraId="24083E86" w14:textId="5FB4691C" w:rsidR="008671F6" w:rsidRPr="008671F6" w:rsidRDefault="008671F6" w:rsidP="00DB0A28">
      <w:pPr>
        <w:pStyle w:val="exech2"/>
      </w:pPr>
      <w:r w:rsidRPr="008671F6">
        <w:t>Strategic and Public Health Context</w:t>
      </w:r>
    </w:p>
    <w:p w14:paraId="6B5358A5" w14:textId="0B50A0A8" w:rsidR="008671F6" w:rsidRPr="008671F6" w:rsidRDefault="008671F6" w:rsidP="0071495C">
      <w:r w:rsidRPr="008671F6">
        <w:t>Pharmaceutical services operate within a national and local policy framework that prioritises prevention, early intervention, reducing health inequalities and delivering care closer to home</w:t>
      </w:r>
      <w:r w:rsidR="005D355A">
        <w:t>, consistent with Marmot principles and the Well-Being of Future Generations (Wales) Act</w:t>
      </w:r>
      <w:r w:rsidRPr="008671F6">
        <w:t>. The Health Board’s strategic direction, including Gwent 2035 and the Integrated Medium-Term Plan, emphasises place-based care, strengthening community services and improving equitable access to health support.</w:t>
      </w:r>
    </w:p>
    <w:p w14:paraId="777C9418" w14:textId="77777777" w:rsidR="008671F6" w:rsidRPr="008671F6" w:rsidRDefault="008671F6" w:rsidP="0071495C">
      <w:r w:rsidRPr="008671F6">
        <w:t>Community pharmacies, dispensing appliance contractors and dispensing doctors play a key role in supporting these ambitions through accessible medicines supply, clinical services, vaccination delivery and preventative interventions. The PNA ensures that pharmaceutical service provision aligns with wider public health priorities and supports the Health Board’s ambition to improve population health and reduce inequality across Gwent.</w:t>
      </w:r>
    </w:p>
    <w:p w14:paraId="014A5B20" w14:textId="77777777" w:rsidR="008671F6" w:rsidRPr="008671F6" w:rsidRDefault="008671F6" w:rsidP="0071495C">
      <w:r w:rsidRPr="008671F6">
        <w:t>Public and stakeholder engagement has informed this assessment, with findings indicating high levels of accessibility and satisfaction with existing provision.</w:t>
      </w:r>
    </w:p>
    <w:p w14:paraId="1C969E96" w14:textId="77777777" w:rsidR="008671F6" w:rsidRPr="00EA3B12" w:rsidRDefault="008671F6" w:rsidP="00DB0A28">
      <w:pPr>
        <w:pStyle w:val="exech2"/>
      </w:pPr>
      <w:r w:rsidRPr="00EA3B12">
        <w:t>Population and Health Needs</w:t>
      </w:r>
    </w:p>
    <w:p w14:paraId="594EB0AA" w14:textId="77777777" w:rsidR="008671F6" w:rsidRPr="008671F6" w:rsidRDefault="008671F6" w:rsidP="0071495C">
      <w:r w:rsidRPr="008671F6">
        <w:t>Pharmaceutical demand across the Health Board area is shaped by demographic change, socioeconomic inequality, and geography.</w:t>
      </w:r>
    </w:p>
    <w:p w14:paraId="3ADC5CBC" w14:textId="77777777" w:rsidR="008671F6" w:rsidRPr="008671F6" w:rsidRDefault="008671F6" w:rsidP="0071495C">
      <w:r w:rsidRPr="008671F6">
        <w:t xml:space="preserve">The population of approximately 600,000 people is distributed across five local authorities, with significant variation in population density, deprivation and rurality. </w:t>
      </w:r>
    </w:p>
    <w:p w14:paraId="32DE7AE7" w14:textId="77777777" w:rsidR="008671F6" w:rsidRPr="008671F6" w:rsidRDefault="008671F6" w:rsidP="0071495C">
      <w:r w:rsidRPr="008671F6">
        <w:t>The population is ageing, with increasing prevalence of long-term conditions, multimorbidity and polypharmacy, driving sustained demand for medicines supply and optimisation, accessible pharmaceutical care, and additional clinical services delivered within community pharmacy.</w:t>
      </w:r>
    </w:p>
    <w:p w14:paraId="1C1DCB42" w14:textId="77777777" w:rsidR="008671F6" w:rsidRPr="008671F6" w:rsidRDefault="008671F6" w:rsidP="0071495C">
      <w:r w:rsidRPr="008671F6">
        <w:t>Marked health inequalities persist across the Health Board area, with variation in life expectancy and earlier onset of chronic disease in more deprived communities. Geographic factors, including rurality and transport access, also influence how services are accessed. In many areas, community pharmacy represents the most accessible point of contact with the healthcare system.</w:t>
      </w:r>
    </w:p>
    <w:p w14:paraId="3E0B6690" w14:textId="77777777" w:rsidR="008E7DB3" w:rsidRPr="008671F6" w:rsidRDefault="008671F6" w:rsidP="0071495C">
      <w:r w:rsidRPr="008671F6">
        <w:t>Together, these factors shape both the volume and complexity of demand for pharmaceutical services across the Health Board area.</w:t>
      </w:r>
    </w:p>
    <w:p w14:paraId="566A7602" w14:textId="77777777" w:rsidR="008671F6" w:rsidRPr="008671F6" w:rsidRDefault="008671F6" w:rsidP="00DB0A28">
      <w:pPr>
        <w:pStyle w:val="exech2"/>
      </w:pPr>
      <w:r w:rsidRPr="008671F6">
        <w:t>Current Pharmaceutical Service Provision</w:t>
      </w:r>
    </w:p>
    <w:p w14:paraId="4D3E0072" w14:textId="77777777" w:rsidR="008671F6" w:rsidRPr="008671F6" w:rsidRDefault="008671F6" w:rsidP="0071495C">
      <w:r w:rsidRPr="008671F6">
        <w:t>Pharmaceutical services across the Health Board area are delivered through a network of community pharmacies, dispensing appliance contractors and dispensing doctors. Provision is distributed across urban centres, valley communities and rural areas, broadly reflecting population density and established patterns of demand.</w:t>
      </w:r>
    </w:p>
    <w:p w14:paraId="5EA3E776" w14:textId="0D2C3081" w:rsidR="008671F6" w:rsidRPr="008671F6" w:rsidRDefault="008671F6" w:rsidP="0071495C">
      <w:r w:rsidRPr="008671F6">
        <w:t>The Health Board has identified a range of pharmaceutical services as necessary to meet population need. Contractors provide essential services alongside a range of nationally and locally commissioned clinical services including</w:t>
      </w:r>
      <w:r w:rsidR="000D046C">
        <w:t>;</w:t>
      </w:r>
      <w:r w:rsidRPr="008671F6">
        <w:t xml:space="preserve"> the Clinical Community Pharmacy Service, Discharge Medicines Review and seasonal vaccination programmes. The availability of these services varies by service type and locality; while the Clinical Community Pharmacy Service is delivered by all contractors, other additional clinical services are provided by a majority of pharmacies rather than being universally available across all providers.</w:t>
      </w:r>
    </w:p>
    <w:p w14:paraId="50F36FBC" w14:textId="77777777" w:rsidR="008671F6" w:rsidRPr="008671F6" w:rsidRDefault="008671F6" w:rsidP="0071495C">
      <w:r w:rsidRPr="008671F6">
        <w:t>In addition, a number of additional clinical services, such as the palliative care service, urgent medicines supply and needle exchange are commissioned on a Health Board-wide or needs-led basis. These services are designed to meet population need across Gwent and are accessed across locality boundaries.</w:t>
      </w:r>
    </w:p>
    <w:p w14:paraId="26125F48" w14:textId="77777777" w:rsidR="008671F6" w:rsidRPr="008671F6" w:rsidRDefault="008671F6" w:rsidP="0071495C">
      <w:r w:rsidRPr="008671F6">
        <w:t>Provision of pharmaceutical services from contractors outside the Health Board area also contributes to meeting need, reflecting patient choice and patterns of service utilisation.</w:t>
      </w:r>
    </w:p>
    <w:p w14:paraId="29DE1AC9" w14:textId="77777777" w:rsidR="008671F6" w:rsidRPr="008671F6" w:rsidRDefault="008671F6" w:rsidP="0071495C">
      <w:r w:rsidRPr="008671F6">
        <w:t>Taken together, this model provides a flexible and integrated network of pharmaceutical services delivered at both local and Health Board level.</w:t>
      </w:r>
    </w:p>
    <w:p w14:paraId="48B64B63" w14:textId="77777777" w:rsidR="008671F6" w:rsidRPr="008671F6" w:rsidRDefault="008671F6" w:rsidP="00DB0A28">
      <w:pPr>
        <w:pStyle w:val="exech2"/>
      </w:pPr>
      <w:r w:rsidRPr="008671F6">
        <w:t>Assessment of Adequacy</w:t>
      </w:r>
    </w:p>
    <w:p w14:paraId="147701EA" w14:textId="77777777" w:rsidR="008671F6" w:rsidRPr="008671F6" w:rsidRDefault="008671F6" w:rsidP="0071495C">
      <w:r w:rsidRPr="008671F6">
        <w:t xml:space="preserve">Provision has been assessed against the population characteristics and pharmaceutical-service relevant needs using a locality-based approach at both Local Authority and Neighbourhood Care Network level. </w:t>
      </w:r>
    </w:p>
    <w:p w14:paraId="34912588" w14:textId="77777777" w:rsidR="008671F6" w:rsidRPr="008671F6" w:rsidRDefault="008671F6" w:rsidP="0071495C">
      <w:r w:rsidRPr="008671F6">
        <w:t>The assessment demonstrates that:</w:t>
      </w:r>
    </w:p>
    <w:p w14:paraId="3F599CBC" w14:textId="77777777" w:rsidR="008671F6" w:rsidRPr="008671F6" w:rsidRDefault="008671F6" w:rsidP="004A4EAF">
      <w:pPr>
        <w:pStyle w:val="execlistpara"/>
      </w:pPr>
      <w:r w:rsidRPr="008671F6">
        <w:t>Pharmaceutical services are well distributed and accessible, with the majority of the population living within reasonable travel times of a pharmacy.</w:t>
      </w:r>
    </w:p>
    <w:p w14:paraId="6BDEB954" w14:textId="77777777" w:rsidR="008671F6" w:rsidRPr="008671F6" w:rsidRDefault="008671F6" w:rsidP="004A4EAF">
      <w:pPr>
        <w:pStyle w:val="execlistpara"/>
      </w:pPr>
      <w:r w:rsidRPr="008671F6">
        <w:t>Contractor capacity is generally sufficient, with most providers able to accommodate increases in demand where required.</w:t>
      </w:r>
    </w:p>
    <w:p w14:paraId="5A78ADF8" w14:textId="77777777" w:rsidR="008671F6" w:rsidRPr="008671F6" w:rsidRDefault="008671F6" w:rsidP="004A4EAF">
      <w:pPr>
        <w:pStyle w:val="execlistpara"/>
      </w:pPr>
      <w:r w:rsidRPr="008671F6">
        <w:t>Service provision aligns with identified population need across both essential and additional clinical services.</w:t>
      </w:r>
    </w:p>
    <w:p w14:paraId="62B6F702" w14:textId="77777777" w:rsidR="008671F6" w:rsidRPr="008671F6" w:rsidRDefault="008671F6" w:rsidP="004A4EAF">
      <w:pPr>
        <w:pStyle w:val="execlistpara"/>
      </w:pPr>
      <w:r w:rsidRPr="008671F6">
        <w:t>Additional clinical services commissioned on a Health Board-wide or targeted basis are sufficient to meet need, even where they are not provided in every pharmacy.</w:t>
      </w:r>
    </w:p>
    <w:p w14:paraId="202EE17E" w14:textId="77777777" w:rsidR="008671F6" w:rsidRPr="008671F6" w:rsidRDefault="008671F6" w:rsidP="004A4EAF">
      <w:pPr>
        <w:pStyle w:val="execlistpara"/>
      </w:pPr>
      <w:r w:rsidRPr="008671F6">
        <w:t>There is sufficient choice for people to access pharmaceutical services across the Health Board area.</w:t>
      </w:r>
    </w:p>
    <w:p w14:paraId="418D697A" w14:textId="77777777" w:rsidR="008671F6" w:rsidRPr="008671F6" w:rsidRDefault="008671F6" w:rsidP="0071495C">
      <w:r w:rsidRPr="008671F6">
        <w:t>Across all localities, there is no evidence of unmet need or requirement for additional pharmaceutical services at the present time. This supports the overall conclusion that current pharmaceutical service provision is appropriate, resilient and proportionate to need across the Health Board area.</w:t>
      </w:r>
    </w:p>
    <w:p w14:paraId="69144AD4" w14:textId="77777777" w:rsidR="008671F6" w:rsidRPr="008671F6" w:rsidRDefault="008671F6" w:rsidP="00DB0A28">
      <w:pPr>
        <w:pStyle w:val="exech2"/>
      </w:pPr>
      <w:r w:rsidRPr="008671F6">
        <w:t>Identified Gaps and Future Needs</w:t>
      </w:r>
    </w:p>
    <w:p w14:paraId="4A879B3B" w14:textId="77777777" w:rsidR="008671F6" w:rsidRPr="008671F6" w:rsidRDefault="008671F6" w:rsidP="00DB0A28">
      <w:pPr>
        <w:pStyle w:val="exech2"/>
      </w:pPr>
      <w:r w:rsidRPr="008671F6">
        <w:t>Current Provision</w:t>
      </w:r>
    </w:p>
    <w:p w14:paraId="4F5AF5B5" w14:textId="66F9100E" w:rsidR="008671F6" w:rsidRPr="0071495C" w:rsidRDefault="008671F6" w:rsidP="0071495C">
      <w:r w:rsidRPr="0071495C">
        <w:t>For the purposes of Schedule 1 of the NHS (Pharmaceutical Services) (Wales) Regulations 2020, the Health Board concludes that no current systemic or geographical gaps exist in the provision of pharmaceutical services across the Health Board area. Residents have sufficient choice and access to services, and this position is consistent with the previous PNA</w:t>
      </w:r>
      <w:r w:rsidR="0071495C" w:rsidRPr="0071495C">
        <w:t>.</w:t>
      </w:r>
    </w:p>
    <w:p w14:paraId="6F910155" w14:textId="77777777" w:rsidR="008671F6" w:rsidRPr="008671F6" w:rsidRDefault="008671F6" w:rsidP="00DB0A28">
      <w:pPr>
        <w:pStyle w:val="exech2"/>
      </w:pPr>
      <w:r w:rsidRPr="008671F6">
        <w:t>Previously Identified Gaps</w:t>
      </w:r>
    </w:p>
    <w:p w14:paraId="28ED1F41" w14:textId="77777777" w:rsidR="008671F6" w:rsidRPr="008671F6" w:rsidRDefault="008671F6" w:rsidP="0071495C">
      <w:r w:rsidRPr="008671F6">
        <w:t xml:space="preserve">The previously identified gap in Level 3 smoking cessation services has been resolved through expanded provision and alternative delivery models. </w:t>
      </w:r>
    </w:p>
    <w:p w14:paraId="2BD4C061" w14:textId="79ADF128" w:rsidR="008671F6" w:rsidRDefault="008671F6" w:rsidP="0071495C">
      <w:r w:rsidRPr="008671F6">
        <w:t>The gap in influenza vaccination has been addressed within existing provision.</w:t>
      </w:r>
    </w:p>
    <w:p w14:paraId="2AE9F760" w14:textId="77777777" w:rsidR="00E24CA3" w:rsidRPr="00E24CA3" w:rsidRDefault="00E24CA3" w:rsidP="00DB0A28">
      <w:pPr>
        <w:pStyle w:val="exech2"/>
      </w:pPr>
      <w:r w:rsidRPr="00E24CA3">
        <w:t>Overall Conclusion</w:t>
      </w:r>
    </w:p>
    <w:p w14:paraId="6CC3EFB2" w14:textId="77777777" w:rsidR="00E24CA3" w:rsidRPr="00E24CA3" w:rsidRDefault="00E24CA3" w:rsidP="19D70DE1">
      <w:r w:rsidRPr="19D70DE1">
        <w:t>The Health Board concludes that current pharmaceutical service provision is adequate and sufficient to meet identified population need, with no current systemic or geographical gaps identified across the Health Board area.</w:t>
      </w:r>
    </w:p>
    <w:p w14:paraId="79363199" w14:textId="3997613A" w:rsidR="00EC3DDC" w:rsidRPr="008671F6" w:rsidRDefault="00E24CA3" w:rsidP="19D70DE1">
      <w:r w:rsidRPr="19D70DE1">
        <w:t>Changes in population, housing development, primary care configuration, service availability or provider capacity may affect pharmaceutical need during the lifetime of the PNA. These matters will be kept under review and, where the evidence identifies a significant change in pharmaceutical need or service availability, the Health Board will consider appropriate action under regulation 6 of the NHS (Pharmaceutical Services) (Wales) Regulations 2020.</w:t>
      </w:r>
    </w:p>
    <w:p w14:paraId="73CBA733" w14:textId="77777777" w:rsidR="008671F6" w:rsidRPr="008671F6" w:rsidRDefault="008671F6" w:rsidP="00DB0A28">
      <w:pPr>
        <w:pStyle w:val="exech2"/>
      </w:pPr>
      <w:r w:rsidRPr="008671F6">
        <w:t>How to read this Pharmaceutical Needs Assessment</w:t>
      </w:r>
    </w:p>
    <w:p w14:paraId="66DA3CEC" w14:textId="77777777" w:rsidR="008671F6" w:rsidRPr="008671F6" w:rsidRDefault="008671F6" w:rsidP="0071495C">
      <w:r w:rsidRPr="008671F6">
        <w:t xml:space="preserve">This PNA is structured to provide a clear and transparent assessment of pharmaceutical needs across the Health Board area. </w:t>
      </w:r>
    </w:p>
    <w:p w14:paraId="5D600B11" w14:textId="77777777" w:rsidR="008671F6" w:rsidRPr="008671F6" w:rsidRDefault="008671F6" w:rsidP="19D70DE1">
      <w:pPr>
        <w:pStyle w:val="exech2"/>
        <w:spacing w:after="0"/>
      </w:pPr>
      <w:r>
        <w:t>Chapter 1</w:t>
      </w:r>
    </w:p>
    <w:p w14:paraId="48956324" w14:textId="2F19A5CE" w:rsidR="008671F6" w:rsidRPr="008671F6" w:rsidRDefault="008671F6" w:rsidP="00AB0EEF">
      <w:pPr>
        <w:spacing w:before="0"/>
      </w:pPr>
      <w:r w:rsidRPr="008671F6">
        <w:t>Purpose, statutory basis and strategic context</w:t>
      </w:r>
      <w:r w:rsidR="00EC3DDC">
        <w:t>.</w:t>
      </w:r>
    </w:p>
    <w:p w14:paraId="26093F5C" w14:textId="77777777" w:rsidR="008671F6" w:rsidRPr="008671F6" w:rsidRDefault="008671F6" w:rsidP="19D70DE1">
      <w:pPr>
        <w:pStyle w:val="exech2"/>
        <w:spacing w:after="0"/>
      </w:pPr>
      <w:r>
        <w:t xml:space="preserve">Chapter 2 </w:t>
      </w:r>
    </w:p>
    <w:p w14:paraId="4BD079BF" w14:textId="05FAA6FB" w:rsidR="008671F6" w:rsidRPr="008671F6" w:rsidRDefault="008671F6" w:rsidP="00AB0EEF">
      <w:pPr>
        <w:spacing w:before="0"/>
      </w:pPr>
      <w:r w:rsidRPr="008671F6">
        <w:t>Population, health needs and inequalities</w:t>
      </w:r>
      <w:r w:rsidR="00EC3DDC">
        <w:t>.</w:t>
      </w:r>
    </w:p>
    <w:p w14:paraId="17DB7F9D" w14:textId="77777777" w:rsidR="008671F6" w:rsidRPr="008671F6" w:rsidRDefault="008671F6" w:rsidP="19D70DE1">
      <w:pPr>
        <w:pStyle w:val="exech2"/>
        <w:spacing w:after="0"/>
      </w:pPr>
      <w:r>
        <w:t>Chapter 3</w:t>
      </w:r>
    </w:p>
    <w:p w14:paraId="5ABB5ABD" w14:textId="7BE4A82C" w:rsidR="008671F6" w:rsidRPr="008671F6" w:rsidRDefault="008671F6" w:rsidP="00AB0EEF">
      <w:pPr>
        <w:spacing w:before="0"/>
      </w:pPr>
      <w:r w:rsidRPr="008671F6">
        <w:t>Current pharmaceutical service provision and stakeholder feedback</w:t>
      </w:r>
      <w:r w:rsidR="00EC3DDC">
        <w:t>.</w:t>
      </w:r>
    </w:p>
    <w:p w14:paraId="6094E10C" w14:textId="77777777" w:rsidR="008671F6" w:rsidRPr="008671F6" w:rsidRDefault="008671F6" w:rsidP="19D70DE1">
      <w:pPr>
        <w:pStyle w:val="exech2"/>
        <w:spacing w:after="0"/>
      </w:pPr>
      <w:r>
        <w:t>Chapter 4</w:t>
      </w:r>
    </w:p>
    <w:p w14:paraId="4A8A61C6" w14:textId="0E149AA5" w:rsidR="008671F6" w:rsidRPr="008671F6" w:rsidRDefault="008671F6" w:rsidP="00AB0EEF">
      <w:pPr>
        <w:spacing w:before="0"/>
      </w:pPr>
      <w:r w:rsidRPr="008671F6">
        <w:t>Other NHS services influencing pharmaceutical need</w:t>
      </w:r>
      <w:r w:rsidR="00EC3DDC">
        <w:t>.</w:t>
      </w:r>
    </w:p>
    <w:p w14:paraId="39D5CFA8" w14:textId="77777777" w:rsidR="008671F6" w:rsidRPr="008671F6" w:rsidRDefault="008671F6" w:rsidP="19D70DE1">
      <w:pPr>
        <w:pStyle w:val="exech2"/>
        <w:spacing w:after="0"/>
      </w:pPr>
      <w:r>
        <w:t>Chapter 5</w:t>
      </w:r>
    </w:p>
    <w:p w14:paraId="5A8C3AFE" w14:textId="477D6CC1" w:rsidR="008671F6" w:rsidRPr="008671F6" w:rsidRDefault="008671F6" w:rsidP="00AB0EEF">
      <w:pPr>
        <w:spacing w:before="0"/>
      </w:pPr>
      <w:r w:rsidRPr="008671F6">
        <w:t>How population need can be met through pharmaceutical services</w:t>
      </w:r>
      <w:r w:rsidR="00EC3DDC">
        <w:t>.</w:t>
      </w:r>
    </w:p>
    <w:p w14:paraId="50C00FBE" w14:textId="77777777" w:rsidR="008671F6" w:rsidRPr="008671F6" w:rsidRDefault="008671F6" w:rsidP="19D70DE1">
      <w:pPr>
        <w:pStyle w:val="exech2"/>
        <w:spacing w:after="0"/>
      </w:pPr>
      <w:r>
        <w:t>Chapter 6</w:t>
      </w:r>
    </w:p>
    <w:p w14:paraId="7328D452" w14:textId="31C20686" w:rsidR="008671F6" w:rsidRPr="008671F6" w:rsidRDefault="008671F6" w:rsidP="00AB0EEF">
      <w:pPr>
        <w:spacing w:before="0"/>
      </w:pPr>
      <w:r w:rsidRPr="008671F6">
        <w:t>Locality-based assessment of adequacy</w:t>
      </w:r>
      <w:r w:rsidR="00EC3DDC">
        <w:t>.</w:t>
      </w:r>
    </w:p>
    <w:p w14:paraId="00664800" w14:textId="77777777" w:rsidR="008671F6" w:rsidRPr="008671F6" w:rsidRDefault="008671F6" w:rsidP="19D70DE1">
      <w:pPr>
        <w:pStyle w:val="exech2"/>
        <w:spacing w:after="0"/>
      </w:pPr>
      <w:r>
        <w:t>Chapter 7</w:t>
      </w:r>
    </w:p>
    <w:p w14:paraId="6EE4E55D" w14:textId="7B81176C" w:rsidR="008671F6" w:rsidRPr="008671F6" w:rsidRDefault="008671F6" w:rsidP="00AB0EEF">
      <w:pPr>
        <w:spacing w:before="0"/>
      </w:pPr>
      <w:r w:rsidRPr="008671F6">
        <w:t>Formal conclusions on adequacy, gaps and future need</w:t>
      </w:r>
      <w:r w:rsidR="00EC3DDC">
        <w:t>.</w:t>
      </w:r>
    </w:p>
    <w:p w14:paraId="5E4017EC" w14:textId="77777777" w:rsidR="008671F6" w:rsidRPr="0073460A" w:rsidRDefault="008671F6" w:rsidP="0071495C"/>
    <w:p w14:paraId="12196100" w14:textId="77777777" w:rsidR="008671F6" w:rsidRDefault="008671F6" w:rsidP="0071495C"/>
    <w:p w14:paraId="50B1FB33" w14:textId="5F2673CF" w:rsidR="008671F6" w:rsidRDefault="008671F6" w:rsidP="6BACF3ED"/>
    <w:p w14:paraId="0C77B436" w14:textId="77777777" w:rsidR="002B25DF" w:rsidRDefault="002B25DF">
      <w:pPr>
        <w:spacing w:before="0" w:after="160" w:line="259" w:lineRule="auto"/>
        <w:jc w:val="left"/>
        <w:rPr>
          <w:rFonts w:eastAsia="Aptos" w:cs="Arial"/>
          <w:b/>
          <w:kern w:val="0"/>
          <w:sz w:val="28"/>
          <w:szCs w:val="28"/>
          <w14:ligatures w14:val="none"/>
        </w:rPr>
      </w:pPr>
      <w:r>
        <w:br w:type="page"/>
      </w:r>
    </w:p>
    <w:p w14:paraId="123F1F1D" w14:textId="0DC0D0A4" w:rsidR="00A004EE" w:rsidRPr="0071495C" w:rsidRDefault="00A004EE" w:rsidP="00314035">
      <w:pPr>
        <w:pStyle w:val="Heading1"/>
      </w:pPr>
      <w:bookmarkStart w:id="1" w:name="_Toc241250084"/>
      <w:r>
        <w:t>Chapter One – Introduction</w:t>
      </w:r>
      <w:bookmarkEnd w:id="1"/>
      <w:r>
        <w:t xml:space="preserve"> </w:t>
      </w:r>
    </w:p>
    <w:p w14:paraId="1F880D58" w14:textId="196AA782" w:rsidR="00532DC5" w:rsidRPr="00532DC5" w:rsidRDefault="00A004EE" w:rsidP="00DB0A28">
      <w:pPr>
        <w:pStyle w:val="Heading2"/>
      </w:pPr>
      <w:r w:rsidRPr="00532DC5">
        <w:t>Purpose of a Pharmaceutical Needs Assessment</w:t>
      </w:r>
    </w:p>
    <w:p w14:paraId="6FF6EDD9" w14:textId="2162DEE2" w:rsidR="00A004EE" w:rsidRPr="0071495C" w:rsidRDefault="00A004EE" w:rsidP="0071495C">
      <w:pPr>
        <w:rPr>
          <w:rFonts w:cs="Arial"/>
          <w:color w:val="000000"/>
        </w:rPr>
      </w:pPr>
      <w:r w:rsidRPr="00104B8E">
        <w:t>Pharmaceutical Needs Assessments (PNAs) are a statutory requirement in Wales and provide the framework for assessing how pharmaceutical services meet the current and future health needs of the local population. In doing so, PNAs draw on wider population health intelligence, including the Gwent Joint Strategic Assessment (JSA) 2024/25 Edition</w:t>
      </w:r>
      <w:r w:rsidRPr="00104B8E">
        <w:rPr>
          <w:vertAlign w:val="superscript"/>
        </w:rPr>
        <w:footnoteReference w:id="2"/>
      </w:r>
      <w:r w:rsidRPr="00104B8E">
        <w:t xml:space="preserve">, the </w:t>
      </w:r>
      <w:r w:rsidRPr="00104B8E">
        <w:rPr>
          <w:rFonts w:cs="Arial"/>
          <w:color w:val="000000"/>
        </w:rPr>
        <w:t>Gwent Wellbeing Assessment and the Gwent Wellbeing Plan</w:t>
      </w:r>
      <w:r w:rsidRPr="00104B8E">
        <w:rPr>
          <w:rFonts w:cs="Arial"/>
          <w:color w:val="000000"/>
          <w:vertAlign w:val="superscript"/>
        </w:rPr>
        <w:footnoteReference w:id="3"/>
      </w:r>
      <w:r w:rsidRPr="00104B8E">
        <w:rPr>
          <w:rFonts w:cs="Arial"/>
          <w:color w:val="000000"/>
        </w:rPr>
        <w:t xml:space="preserve">. </w:t>
      </w:r>
    </w:p>
    <w:p w14:paraId="40A8250F" w14:textId="4EA6B8AA" w:rsidR="00A004EE" w:rsidRPr="00104B8E" w:rsidRDefault="00A004EE" w:rsidP="0071495C">
      <w:r w:rsidRPr="00104B8E">
        <w:t>PNAs support Health Boards in planning, commissioning, and reviewing pharmaceutical services. They provide the evidence base for decisions on applications to open new pharmacies or appliance contractor premises, relocating existing premises, or amending core opening hours. PNAs also inform decisions on where dispensing doctors may provide services, ensuring provision aligns with identified local population needs.</w:t>
      </w:r>
    </w:p>
    <w:p w14:paraId="0DA29515" w14:textId="77777777" w:rsidR="00A004EE" w:rsidRPr="00104B8E" w:rsidRDefault="00A004EE" w:rsidP="0071495C">
      <w:r w:rsidRPr="00104B8E">
        <w:t>One of the goals of the PNA is to ensure pharmaceutical services are responsive to the local population. Public feedback helps identify gaps in service, such as accessibility issues, opening hours, or desired services and can support to testing assumptions about local health needs.</w:t>
      </w:r>
    </w:p>
    <w:p w14:paraId="313DF7EF" w14:textId="76694C9D" w:rsidR="00A004EE" w:rsidRPr="00104B8E" w:rsidRDefault="00A004EE" w:rsidP="0071495C">
      <w:r w:rsidRPr="00104B8E">
        <w:t xml:space="preserve">A robust PNA will ensure those who commission services from pharmacies and dispensing appliance contractors (DACs) are able to ensure services are targeted to areas of greatest health need and can reduce the risk of overprovision in areas where there is less need. </w:t>
      </w:r>
    </w:p>
    <w:p w14:paraId="5CEC46DB" w14:textId="6C7A63C5" w:rsidR="00532DC5" w:rsidRDefault="00A004EE" w:rsidP="00DB0A28">
      <w:pPr>
        <w:pStyle w:val="Heading2"/>
      </w:pPr>
      <w:r w:rsidRPr="00104B8E">
        <w:t>Strategic and Public Health Context</w:t>
      </w:r>
    </w:p>
    <w:p w14:paraId="03DEE21F" w14:textId="73BF57E6" w:rsidR="00532DC5" w:rsidRPr="00532DC5" w:rsidRDefault="00532DC5" w:rsidP="00DB0A28">
      <w:pPr>
        <w:pStyle w:val="Heading3"/>
      </w:pPr>
      <w:r w:rsidRPr="00532DC5">
        <w:t xml:space="preserve">National </w:t>
      </w:r>
      <w:r w:rsidR="00CF5FC1">
        <w:t>P</w:t>
      </w:r>
      <w:r w:rsidRPr="00532DC5">
        <w:t xml:space="preserve">olicy </w:t>
      </w:r>
      <w:r w:rsidR="00CF5FC1">
        <w:t>D</w:t>
      </w:r>
      <w:r w:rsidRPr="00532DC5">
        <w:t>irection</w:t>
      </w:r>
    </w:p>
    <w:p w14:paraId="1D2CBFB7" w14:textId="2E4BACFF" w:rsidR="00A004EE" w:rsidRPr="00104B8E" w:rsidRDefault="00A004EE" w:rsidP="0071495C">
      <w:r w:rsidRPr="00104B8E">
        <w:t>The publication of “A Healthier Wales”</w:t>
      </w:r>
      <w:r w:rsidRPr="00104B8E">
        <w:rPr>
          <w:vertAlign w:val="superscript"/>
        </w:rPr>
        <w:footnoteReference w:id="4"/>
      </w:r>
      <w:r w:rsidRPr="00104B8E">
        <w:t xml:space="preserve"> in 2018 saw the beginning of a new phase of planning for future health and social care service provision focussed on the health and wellbeing of citizens and on preventing illness. The ambition to create a seamless, integrated system of care designed around communities where people who live in these places are involved in developing long term solutions that help citizens prevent avoidable illness and provide sustainable services for future generations.</w:t>
      </w:r>
    </w:p>
    <w:p w14:paraId="63ED6FD9" w14:textId="32A1B1AA" w:rsidR="00A004EE" w:rsidRPr="00104B8E" w:rsidRDefault="00A004EE" w:rsidP="0071495C">
      <w:r w:rsidRPr="00104B8E">
        <w:rPr>
          <w:lang w:val="en-US"/>
        </w:rPr>
        <w:t>Delivering a Healthier Wales</w:t>
      </w:r>
      <w:r w:rsidRPr="00104B8E">
        <w:rPr>
          <w:vertAlign w:val="superscript"/>
          <w:lang w:val="en-US"/>
        </w:rPr>
        <w:footnoteReference w:id="5"/>
      </w:r>
      <w:r w:rsidRPr="00104B8E">
        <w:rPr>
          <w:lang w:val="en-US"/>
        </w:rPr>
        <w:t xml:space="preserve"> was released in April 2019 and sets out long term goals for </w:t>
      </w:r>
      <w:r w:rsidRPr="00104B8E">
        <w:t>service transformation to enable the citizens of Wales to get the most health gain from their medicines. This was received by the Minister for Health and Social services and is being progressed via the establishment of a delivery board. This vision is aligned to 14 principles to transform pharmacy in Wales by 2030 with a focus on the following four themes:</w:t>
      </w:r>
    </w:p>
    <w:p w14:paraId="26E8CF45" w14:textId="77777777" w:rsidR="00A004EE" w:rsidRPr="004B254F" w:rsidRDefault="00A004EE" w:rsidP="004A4EAF">
      <w:pPr>
        <w:pStyle w:val="ListParagraph"/>
      </w:pPr>
      <w:r w:rsidRPr="004B254F">
        <w:t xml:space="preserve">Enhancing patient experience, </w:t>
      </w:r>
    </w:p>
    <w:p w14:paraId="4C645212" w14:textId="77777777" w:rsidR="00A004EE" w:rsidRPr="004B254F" w:rsidRDefault="00A004EE" w:rsidP="004A4EAF">
      <w:pPr>
        <w:pStyle w:val="ListParagraph"/>
      </w:pPr>
      <w:r w:rsidRPr="004B254F">
        <w:t xml:space="preserve">Developing the workforce, </w:t>
      </w:r>
    </w:p>
    <w:p w14:paraId="3FAD6BBC" w14:textId="77777777" w:rsidR="00A004EE" w:rsidRPr="004B254F" w:rsidRDefault="00A004EE" w:rsidP="004A4EAF">
      <w:pPr>
        <w:pStyle w:val="ListParagraph"/>
      </w:pPr>
      <w:r w:rsidRPr="004B254F">
        <w:t>Seamless pharmaceutical care, and</w:t>
      </w:r>
    </w:p>
    <w:p w14:paraId="69F3FD6E" w14:textId="26635338" w:rsidR="00A004EE" w:rsidRPr="004B254F" w:rsidRDefault="00A004EE" w:rsidP="004A4EAF">
      <w:pPr>
        <w:pStyle w:val="ListParagraph"/>
      </w:pPr>
      <w:r w:rsidRPr="004B254F">
        <w:t xml:space="preserve">Harnessing innovation and technology. </w:t>
      </w:r>
    </w:p>
    <w:p w14:paraId="699778EC" w14:textId="0E9C1349" w:rsidR="00A004EE" w:rsidRPr="00104B8E" w:rsidRDefault="00A004EE" w:rsidP="00DB0A28">
      <w:pPr>
        <w:pStyle w:val="Heading3"/>
      </w:pPr>
      <w:r w:rsidRPr="00104B8E">
        <w:t xml:space="preserve">Health Board </w:t>
      </w:r>
      <w:r w:rsidR="00CF5FC1">
        <w:t>P</w:t>
      </w:r>
      <w:r w:rsidRPr="00104B8E">
        <w:t>riorities</w:t>
      </w:r>
      <w:r w:rsidRPr="0071495C">
        <w:t xml:space="preserve"> </w:t>
      </w:r>
    </w:p>
    <w:p w14:paraId="6805642F" w14:textId="03367DBE" w:rsidR="00A004EE" w:rsidRPr="004B254F" w:rsidRDefault="00A004EE" w:rsidP="0071495C">
      <w:r w:rsidRPr="00104B8E">
        <w:t>‘Gwent 35’</w:t>
      </w:r>
      <w:r w:rsidRPr="00104B8E">
        <w:rPr>
          <w:vertAlign w:val="superscript"/>
        </w:rPr>
        <w:footnoteReference w:id="6"/>
      </w:r>
      <w:r w:rsidRPr="00104B8E">
        <w:t xml:space="preserve"> has been designed to transform health and care by 2035, building upon the foundations of the previous Clinical Futures programme to ensure better health, care, and lives. It aligns with the clinical strategy by accelerating the shift toward preventative, community-based care and enhancing local services, ensuring equitable health opportunities across Gwent.</w:t>
      </w:r>
    </w:p>
    <w:p w14:paraId="2AD51DB6" w14:textId="57B6F0E4" w:rsidR="00A004EE" w:rsidRPr="00104B8E" w:rsidRDefault="00A004EE" w:rsidP="0071495C">
      <w:r w:rsidRPr="00104B8E">
        <w:rPr>
          <w:lang w:val="en-US"/>
        </w:rPr>
        <w:t>As part of the Health Board Integrated Medium-Term Plan (IMTP) 2025-2028</w:t>
      </w:r>
      <w:r w:rsidRPr="00104B8E">
        <w:rPr>
          <w:vertAlign w:val="superscript"/>
          <w:lang w:val="en-US"/>
        </w:rPr>
        <w:footnoteReference w:id="7"/>
      </w:r>
      <w:r w:rsidRPr="00104B8E">
        <w:rPr>
          <w:lang w:val="en-US"/>
        </w:rPr>
        <w:t>, some key aims are detailed below</w:t>
      </w:r>
      <w:r w:rsidR="00D3425C">
        <w:rPr>
          <w:lang w:val="en-US"/>
        </w:rPr>
        <w:t>:</w:t>
      </w:r>
    </w:p>
    <w:p w14:paraId="4CE1A61C" w14:textId="67B60ED9" w:rsidR="00A004EE" w:rsidRPr="004B254F" w:rsidRDefault="00A004EE" w:rsidP="004A4EAF">
      <w:pPr>
        <w:pStyle w:val="ListParagraph"/>
      </w:pPr>
      <w:r w:rsidRPr="004B254F">
        <w:t>Embed prevention and Population Health in all that we do</w:t>
      </w:r>
      <w:r w:rsidR="00D3425C">
        <w:t>;</w:t>
      </w:r>
    </w:p>
    <w:p w14:paraId="07AE5598" w14:textId="4E648109" w:rsidR="00A004EE" w:rsidRPr="004B254F" w:rsidRDefault="00A004EE" w:rsidP="004A4EAF">
      <w:pPr>
        <w:pStyle w:val="ListParagraph"/>
      </w:pPr>
      <w:r w:rsidRPr="004B254F">
        <w:t>Progress place-based models of care and sustainability in primary and community services</w:t>
      </w:r>
      <w:r w:rsidR="00D3425C">
        <w:t>;</w:t>
      </w:r>
    </w:p>
    <w:p w14:paraId="633008AE" w14:textId="00B706D2" w:rsidR="00A004EE" w:rsidRPr="00104B8E" w:rsidRDefault="00A004EE" w:rsidP="004A4EAF">
      <w:pPr>
        <w:pStyle w:val="ListParagraph"/>
      </w:pPr>
      <w:r w:rsidRPr="004B254F">
        <w:t>Improve our urgent and emergency care system focusing on experience, access and discharge pathways</w:t>
      </w:r>
      <w:r w:rsidR="00D3425C">
        <w:t>.</w:t>
      </w:r>
    </w:p>
    <w:p w14:paraId="0EB15D61" w14:textId="149C8D65" w:rsidR="00A004EE" w:rsidRPr="00104B8E" w:rsidRDefault="00A004EE" w:rsidP="0071495C">
      <w:r w:rsidRPr="00104B8E">
        <w:t xml:space="preserve">For out-of-hospital services to be delivered most effectively, </w:t>
      </w:r>
      <w:r w:rsidR="00D3425C">
        <w:t>ABUHB</w:t>
      </w:r>
      <w:r w:rsidRPr="00104B8E">
        <w:t xml:space="preserve"> is committed to implementing a model of ‘place-based care’. The overarching strategic aim of Place Based Care is to make Gwent a region of connected, resilient communities where people are supported to live healthy, independent, and fulfilled lives as close to home as possible. This approach prioritises prevention, early intervention, and coordinated support within neighbourhoods, integrating services around what matters most to people in their everyday lives. Central to this model are accessible community assets, such as community pharmacy and dispensing doctors working alongside wider primary care services, local authorities, and the voluntary sector to provide timely, preventative, and personalised support. This ambition aligns with the ABUHB 10-year strategy Gwent 2035, by improving population health and equity, strengthening integrated local care, and addressing wider determinants of health in partnership with communities.</w:t>
      </w:r>
    </w:p>
    <w:p w14:paraId="5EC2F96D" w14:textId="1577CF16" w:rsidR="00A004EE" w:rsidRPr="00104B8E" w:rsidRDefault="00A004EE" w:rsidP="0071495C">
      <w:r w:rsidRPr="00104B8E">
        <w:t>Pharmacy services across primary and secondary care play a key role in optimising the safe and effective use of medicines. Community pharmacists and their teams are increasingly expected to work at the top of their professional competence, supporting access to the right care in the right setting and contributing to prevention and early intervention.</w:t>
      </w:r>
    </w:p>
    <w:p w14:paraId="6945F23D" w14:textId="3E963977" w:rsidR="00A004EE" w:rsidRPr="00104B8E" w:rsidRDefault="00A004EE" w:rsidP="0071495C">
      <w:r w:rsidRPr="00104B8E">
        <w:t xml:space="preserve">National and local policy direction supports the continued development of clinical and preventative services delivered through pharmaceutical services. Over the lifetime of this PNA, pharmacy is expected to play an increasing role in supporting, vaccination, and wider public health priorities, subject to commissioning decisions and available resources. </w:t>
      </w:r>
    </w:p>
    <w:p w14:paraId="10898BB5" w14:textId="724059D7" w:rsidR="00A004EE" w:rsidRPr="00104B8E" w:rsidRDefault="00A004EE" w:rsidP="0071495C">
      <w:pPr>
        <w:rPr>
          <w:lang w:val="en-US"/>
        </w:rPr>
      </w:pPr>
      <w:r w:rsidRPr="00104B8E">
        <w:t xml:space="preserve">Pharmacies </w:t>
      </w:r>
      <w:r w:rsidRPr="00104B8E">
        <w:rPr>
          <w:lang w:val="en-US"/>
        </w:rPr>
        <w:t>will also underpin the provision of services provided at other levels, for example the dispensing of prescriptions issued by the urgent primary care out of hours service (Health Board level) and maintaining a stock of palliative care drugs to support end of life care at home.</w:t>
      </w:r>
    </w:p>
    <w:p w14:paraId="07C16112" w14:textId="778A3111" w:rsidR="00A004EE" w:rsidRPr="00104B8E" w:rsidRDefault="00A004EE" w:rsidP="00DB0A28">
      <w:pPr>
        <w:pStyle w:val="Heading3"/>
        <w:rPr>
          <w:color w:val="00B050"/>
        </w:rPr>
      </w:pPr>
      <w:r w:rsidRPr="00104B8E">
        <w:t xml:space="preserve">Public </w:t>
      </w:r>
      <w:r w:rsidR="00CF5FC1">
        <w:t>H</w:t>
      </w:r>
      <w:r w:rsidRPr="00104B8E">
        <w:t xml:space="preserve">ealth and </w:t>
      </w:r>
      <w:r w:rsidR="00CF5FC1">
        <w:t>P</w:t>
      </w:r>
      <w:r w:rsidRPr="00104B8E">
        <w:t xml:space="preserve">revention </w:t>
      </w:r>
      <w:r w:rsidR="00CF5FC1">
        <w:t>A</w:t>
      </w:r>
      <w:r w:rsidRPr="00104B8E">
        <w:t>genda</w:t>
      </w:r>
    </w:p>
    <w:p w14:paraId="20B59980" w14:textId="2D764429" w:rsidR="00A004EE" w:rsidRPr="00104B8E" w:rsidRDefault="00A004EE" w:rsidP="0071495C">
      <w:r w:rsidRPr="00104B8E">
        <w:t>Pharmaceutical services are a key enabler of ABUHB ambitions to improve population health, reduce inequalities, and strengthen prevention across Gwent. From a public health perspective, the PNA provides a critical mechanism for aligning pharmaceutical provision with ABUHB’s strategic priorities and the health needs identified through the Gwent Joint Strategic Assessment and local wellbeing assessments.</w:t>
      </w:r>
    </w:p>
    <w:p w14:paraId="71CE928C" w14:textId="77777777" w:rsidR="00A004EE" w:rsidRPr="00104B8E" w:rsidRDefault="00A004EE" w:rsidP="0071495C">
      <w:r w:rsidRPr="00104B8E">
        <w:t>ABUHB’s public health priorities include a stronger focus on prevention and early intervention across the life course, reducing health inequalities through proportionate universalism, addressing the wider social determinants of health, and delivering services through place-based approaches such as Integrated Wellbeing Networks and community hubs. Embedding Making Every Contact Count (MECC)</w:t>
      </w:r>
      <w:r w:rsidRPr="00104B8E">
        <w:rPr>
          <w:vertAlign w:val="superscript"/>
        </w:rPr>
        <w:footnoteReference w:id="8"/>
      </w:r>
      <w:r w:rsidRPr="00104B8E">
        <w:rPr>
          <w:color w:val="FF0000"/>
        </w:rPr>
        <w:t xml:space="preserve"> </w:t>
      </w:r>
      <w:r w:rsidRPr="00104B8E">
        <w:t>which is an approach to behaviour change that utilises the millions of day-to-day interactions that organisations and individuals have with other people to support them in making positive changes to their physical and mental health and wellbeing. Consistent public health messaging across all points of care is also a core ambition.</w:t>
      </w:r>
    </w:p>
    <w:p w14:paraId="1CD8F6E7" w14:textId="77777777" w:rsidR="00A004EE" w:rsidRPr="00104B8E" w:rsidRDefault="00A004EE" w:rsidP="0071495C">
      <w:r w:rsidRPr="00104B8E">
        <w:t>Community pharmacies play a unique and accessible role in supporting these priorities. As trusted healthcare settings embedded within local communities, they are well placed to deliver preventative interventions, improve access to care closer to home, and support targeted action in areas of higher need.</w:t>
      </w:r>
    </w:p>
    <w:p w14:paraId="4A84C114" w14:textId="77777777" w:rsidR="00A004EE" w:rsidRPr="00104B8E" w:rsidRDefault="00A004EE" w:rsidP="0071495C">
      <w:r w:rsidRPr="00104B8E">
        <w:t>The PNA therefore acts as a strategic tool, ensuring that pharmaceutical services are aligned with ABUHB’s wider public health ambitions, including strengthening community-based care, expanding preventative services, improving early years outcomes, and ensuring resources are distributed in an equitable and needs-based way.</w:t>
      </w:r>
    </w:p>
    <w:p w14:paraId="61EFE8D7" w14:textId="77777777" w:rsidR="00A004EE" w:rsidRPr="00104B8E" w:rsidRDefault="00A004EE" w:rsidP="0071495C">
      <w:r w:rsidRPr="00104B8E">
        <w:t xml:space="preserve">Gwent is a Marmot Region which means there is a network of local stakeholders committed to tackling inequity through action on the social determinants of health, the social and economic conditions which shape our health. Becoming a Marmot Region signifies a collective intent to work together to improve equity across Gwent and improve the lives of all our communities as a result, in line with Marmot principles. </w:t>
      </w:r>
    </w:p>
    <w:p w14:paraId="4BC4725F" w14:textId="77777777" w:rsidR="00A004EE" w:rsidRPr="00104B8E" w:rsidRDefault="00A004EE" w:rsidP="0071495C">
      <w:r w:rsidRPr="00104B8E">
        <w:t>By identifying current provision, access, capacity, and future requirements, the PNA helps ensure the pharmaceutical system is responsive, sustainable, and adaptable to the evolving needs of the population.</w:t>
      </w:r>
    </w:p>
    <w:p w14:paraId="4A64806D" w14:textId="00684CC2" w:rsidR="00A004EE" w:rsidRPr="004B254F" w:rsidRDefault="00A004EE" w:rsidP="00DB0A28">
      <w:pPr>
        <w:pStyle w:val="Heading2"/>
      </w:pPr>
      <w:r w:rsidRPr="004B254F">
        <w:t xml:space="preserve">Health Board </w:t>
      </w:r>
      <w:r w:rsidR="00CF5FC1">
        <w:t>D</w:t>
      </w:r>
      <w:r w:rsidRPr="004B254F">
        <w:t xml:space="preserve">uties in </w:t>
      </w:r>
      <w:r w:rsidR="00CF5FC1">
        <w:t>R</w:t>
      </w:r>
      <w:r w:rsidRPr="004B254F">
        <w:t>espect of the Pharmaceutical Needs Assessment</w:t>
      </w:r>
    </w:p>
    <w:p w14:paraId="4A7CAB1B" w14:textId="2AB41F32" w:rsidR="00C64436" w:rsidRDefault="74D3C75D" w:rsidP="19D70DE1">
      <w:r w:rsidRPr="00104B8E">
        <w:t>Following the publication of the Health Board’s original PNA</w:t>
      </w:r>
      <w:r w:rsidR="00A004EE" w:rsidRPr="00104B8E">
        <w:rPr>
          <w:vertAlign w:val="superscript"/>
        </w:rPr>
        <w:footnoteReference w:id="9"/>
      </w:r>
      <w:r w:rsidRPr="00104B8E">
        <w:t xml:space="preserve"> in 2021 this revised assessment has been produced </w:t>
      </w:r>
      <w:r w:rsidR="00761798">
        <w:t xml:space="preserve">in accordance with </w:t>
      </w:r>
      <w:r w:rsidRPr="00104B8E">
        <w:t xml:space="preserve">the National </w:t>
      </w:r>
      <w:r w:rsidRPr="19D70DE1">
        <w:t>Health Service (Pharmaceutical Services) (Wales) Regulations</w:t>
      </w:r>
      <w:r w:rsidR="0DCB76F7" w:rsidRPr="19D70DE1">
        <w:t xml:space="preserve"> </w:t>
      </w:r>
      <w:r w:rsidRPr="19D70DE1">
        <w:t>2020</w:t>
      </w:r>
      <w:r w:rsidRPr="19D70DE1">
        <w:rPr>
          <w:vertAlign w:val="superscript"/>
        </w:rPr>
        <w:footnoteReference w:id="10"/>
      </w:r>
      <w:r w:rsidRPr="19D70DE1">
        <w:t xml:space="preserve">. </w:t>
      </w:r>
    </w:p>
    <w:p w14:paraId="62FFEA1D" w14:textId="77777777" w:rsidR="00C64436" w:rsidRPr="00C64436" w:rsidRDefault="00C64436" w:rsidP="19D70DE1">
      <w:r w:rsidRPr="19D70DE1">
        <w:t>The Health Board will keep changes in the availability of pharmaceutical services under review throughout the lifetime of this PNA. Where a change is of a significant extent and is relevant to the granting of applications under section 83 of the National Health Service (Wales) Act 2006, the Health Board will consider whether a revised assessment is required under regulation 6(2).</w:t>
      </w:r>
    </w:p>
    <w:p w14:paraId="281E9D97" w14:textId="327A4747" w:rsidR="00C64436" w:rsidRPr="00C64436" w:rsidRDefault="00C64436" w:rsidP="19D70DE1">
      <w:r w:rsidRPr="19D70DE1">
        <w:t>Pending publication of a revised assessment, the Health Board may publish a supplementary statement explaining relevant changes to the availability of pharmaceutical services where the conditions in regulation 6(3) are met. Any supplementary statement will become part of the PNA, and the bodies listed in regulation 7(1) will be notified of its publication as soon as reasonably practicable.</w:t>
      </w:r>
    </w:p>
    <w:p w14:paraId="53E45D8F" w14:textId="398C381D" w:rsidR="00A004EE" w:rsidRPr="00104B8E" w:rsidRDefault="74D3C75D" w:rsidP="19D70DE1">
      <w:pPr>
        <w:rPr>
          <w:lang w:val="en-US"/>
        </w:rPr>
      </w:pPr>
      <w:r w:rsidRPr="19D70DE1">
        <w:rPr>
          <w:lang w:val="en-US"/>
        </w:rPr>
        <w:t xml:space="preserve">Further information on the Health Board’s specific duties in relation to PNA and the policy </w:t>
      </w:r>
      <w:r w:rsidR="00761798" w:rsidRPr="19D70DE1">
        <w:rPr>
          <w:lang w:val="en-US"/>
        </w:rPr>
        <w:t xml:space="preserve">and regulatory framework </w:t>
      </w:r>
      <w:r w:rsidRPr="19D70DE1">
        <w:rPr>
          <w:lang w:val="en-US"/>
        </w:rPr>
        <w:t xml:space="preserve">to </w:t>
      </w:r>
      <w:r w:rsidR="00761798" w:rsidRPr="19D70DE1">
        <w:rPr>
          <w:lang w:val="en-US"/>
        </w:rPr>
        <w:t xml:space="preserve">the </w:t>
      </w:r>
      <w:r w:rsidRPr="19D70DE1">
        <w:rPr>
          <w:lang w:val="en-US"/>
        </w:rPr>
        <w:t>PNA can be found in appendix A.</w:t>
      </w:r>
    </w:p>
    <w:p w14:paraId="7DF5A07E" w14:textId="6801CBEA" w:rsidR="00A004EE" w:rsidRPr="00104B8E" w:rsidRDefault="00A004EE" w:rsidP="00DB0A28">
      <w:pPr>
        <w:pStyle w:val="Heading2"/>
      </w:pPr>
      <w:r w:rsidRPr="00104B8E">
        <w:t xml:space="preserve">Scope of the </w:t>
      </w:r>
      <w:r w:rsidR="000F5BC8">
        <w:t>P</w:t>
      </w:r>
      <w:r w:rsidRPr="00104B8E">
        <w:t xml:space="preserve">harmaceutical </w:t>
      </w:r>
      <w:r w:rsidR="000F5BC8">
        <w:t>N</w:t>
      </w:r>
      <w:r w:rsidRPr="00104B8E">
        <w:t xml:space="preserve">eeds </w:t>
      </w:r>
      <w:r w:rsidR="000F5BC8">
        <w:t>A</w:t>
      </w:r>
      <w:r w:rsidRPr="00104B8E">
        <w:t>ssessment</w:t>
      </w:r>
    </w:p>
    <w:p w14:paraId="4E1F05E1" w14:textId="0BC87664" w:rsidR="00A004EE" w:rsidRPr="00104B8E" w:rsidRDefault="00A004EE" w:rsidP="0071495C">
      <w:r w:rsidRPr="00104B8E">
        <w:t>The services that are to be included in a PNA are defined in section 81 and 82 of the National Health Service (Wales) Act 2006</w:t>
      </w:r>
      <w:r w:rsidRPr="00104B8E">
        <w:rPr>
          <w:vertAlign w:val="superscript"/>
        </w:rPr>
        <w:footnoteReference w:id="11"/>
      </w:r>
      <w:r w:rsidRPr="00104B8E">
        <w:t>. Pharmaceutical services may be provided by:</w:t>
      </w:r>
    </w:p>
    <w:p w14:paraId="17316E7E" w14:textId="77777777" w:rsidR="00A004EE" w:rsidRPr="004B254F" w:rsidRDefault="00A004EE" w:rsidP="004A4EAF">
      <w:pPr>
        <w:pStyle w:val="ListParagraph"/>
      </w:pPr>
      <w:r w:rsidRPr="004B254F">
        <w:t>A pharmacy contractor who is included in the pharmaceutical list for the area of the Health Board;</w:t>
      </w:r>
    </w:p>
    <w:p w14:paraId="5E68A4E0" w14:textId="77777777" w:rsidR="00A004EE" w:rsidRPr="004B254F" w:rsidRDefault="00A004EE" w:rsidP="004A4EAF">
      <w:pPr>
        <w:pStyle w:val="ListParagraph"/>
      </w:pPr>
      <w:r w:rsidRPr="004B254F">
        <w:t>A dispensing appliance contractor who is included in the pharmaceutical list held for the area of the Health Board; and</w:t>
      </w:r>
    </w:p>
    <w:p w14:paraId="1B8998BC" w14:textId="1338126A" w:rsidR="00A004EE" w:rsidRPr="00104B8E" w:rsidRDefault="00A004EE" w:rsidP="004A4EAF">
      <w:pPr>
        <w:pStyle w:val="ListParagraph"/>
      </w:pPr>
      <w:r w:rsidRPr="004B254F">
        <w:t xml:space="preserve">A doctor or GP practice that is included in a dispensing doctor list held for the area of the Health Board. </w:t>
      </w:r>
    </w:p>
    <w:p w14:paraId="26975604" w14:textId="43F71F92" w:rsidR="00A004EE" w:rsidRPr="004B254F" w:rsidRDefault="00A004EE" w:rsidP="0071495C">
      <w:pPr>
        <w:rPr>
          <w:color w:val="FF0000"/>
        </w:rPr>
      </w:pPr>
      <w:r w:rsidRPr="00104B8E">
        <w:t xml:space="preserve">Each Health Board is responsible for preparing, maintaining and publishing its lists. In ABUHB there are 125 community pharmacies, </w:t>
      </w:r>
      <w:r w:rsidRPr="00104B8E">
        <w:rPr>
          <w:color w:val="000000"/>
        </w:rPr>
        <w:t>13 GP practice dispensaries and no dispensing appliance contractors.</w:t>
      </w:r>
    </w:p>
    <w:p w14:paraId="1E71A686" w14:textId="2BA163A0" w:rsidR="00A004EE" w:rsidRPr="00104B8E" w:rsidRDefault="00A004EE" w:rsidP="0071495C">
      <w:r w:rsidRPr="00104B8E">
        <w:t>Contractors may operate as a sole trader, partnership, or body corporate. The Medicines Act 1968</w:t>
      </w:r>
      <w:r w:rsidRPr="00104B8E">
        <w:rPr>
          <w:vertAlign w:val="superscript"/>
        </w:rPr>
        <w:footnoteReference w:id="12"/>
      </w:r>
      <w:r w:rsidRPr="00104B8E">
        <w:t xml:space="preserve"> governs who may act as a pharmacy contractor, whereas there are no equivalent restrictions on who may operate as a dispensing appliance contractor, which is a provider authorised to supply and support patients with prescribed medical appliances such as stoma products, catheters, and incontinence appliances.</w:t>
      </w:r>
    </w:p>
    <w:p w14:paraId="01099971" w14:textId="3D70E33B" w:rsidR="00A004EE" w:rsidRPr="00104B8E" w:rsidRDefault="00A004EE" w:rsidP="0071495C">
      <w:r w:rsidRPr="00104B8E">
        <w:t>Only GPs may provide dispensing doctor services. Dispensing doctors are GP practices permitted to dispense medicines directly to patients in designated rural areas where access to a community pharmacy is limited. These services are governed primarily by the National Health Service (Wales) Act 2006, supported by secondary legislation, including the National Health Service (General Medical Services Contracts) (Wales) Regulations 2023</w:t>
      </w:r>
      <w:r w:rsidRPr="00104B8E">
        <w:rPr>
          <w:vertAlign w:val="superscript"/>
        </w:rPr>
        <w:footnoteReference w:id="13"/>
      </w:r>
      <w:r w:rsidRPr="00104B8E">
        <w:t xml:space="preserve">. </w:t>
      </w:r>
    </w:p>
    <w:p w14:paraId="68503DAB" w14:textId="0745696F" w:rsidR="00A004EE" w:rsidRPr="0056692E" w:rsidRDefault="00A004EE" w:rsidP="0086456E">
      <w:r w:rsidRPr="00104B8E">
        <w:t>While the PNA considers whether pharmaceutical services are adequate to meet population need, there are certain factors that are outside the scope of the PNA or beyond the direct control of the Health Board. Minimum core</w:t>
      </w:r>
      <w:r w:rsidR="0056692E">
        <w:t xml:space="preserve"> </w:t>
      </w:r>
      <w:r w:rsidRPr="00104B8E">
        <w:t>opening hours for pharmacies are agreed nationally through regulation, and operational matters such as staffing arrangements and breaks (including the presence of a responsible pharmacist) are the responsibility of individual contractors. In addition, medicines supply and stock availability are influenced by UK-wide supply chains and regulatory arrangements, which are not devolved and cannot be addressed through a local PNA. Some services frequently requested by the public, such as the provision of compliance aids and home delivery, are not NHS pharmaceutical services unless specifically commissioned, and their availability therefore falls outside the statutory scope of this assessment.</w:t>
      </w:r>
      <w:bookmarkStart w:id="2" w:name="_Hlk215144682"/>
    </w:p>
    <w:p w14:paraId="695ABD1C" w14:textId="6A7A7A10" w:rsidR="00A004EE" w:rsidRPr="00104B8E" w:rsidRDefault="00A004EE" w:rsidP="00DB0A28">
      <w:pPr>
        <w:pStyle w:val="Heading2"/>
      </w:pPr>
      <w:r w:rsidRPr="00104B8E">
        <w:t>Pharmaceutical Services</w:t>
      </w:r>
    </w:p>
    <w:p w14:paraId="338E4614" w14:textId="3537C459" w:rsidR="00A004EE" w:rsidRPr="004B254F" w:rsidRDefault="00A004EE" w:rsidP="0071495C">
      <w:pPr>
        <w:rPr>
          <w:rFonts w:cs="Arial"/>
        </w:rPr>
      </w:pPr>
      <w:r w:rsidRPr="00104B8E">
        <w:t>This section explains the services that different pharmaceutical providers are required to offer. It also outlines any additional services the Health Board may choose to commission for them to deliver to meet the health needs of the local population.</w:t>
      </w:r>
    </w:p>
    <w:p w14:paraId="0685DE57" w14:textId="3FF52E0D" w:rsidR="00A004EE" w:rsidRPr="00104B8E" w:rsidRDefault="00A004EE" w:rsidP="00DB0A28">
      <w:pPr>
        <w:pStyle w:val="Heading3"/>
      </w:pPr>
      <w:r w:rsidRPr="00104B8E">
        <w:t xml:space="preserve">Pharmaceutical </w:t>
      </w:r>
      <w:r w:rsidR="00CF5FC1">
        <w:t>S</w:t>
      </w:r>
      <w:r w:rsidRPr="00104B8E">
        <w:t xml:space="preserve">ervices </w:t>
      </w:r>
      <w:r w:rsidR="00CF5FC1">
        <w:t>P</w:t>
      </w:r>
      <w:r w:rsidRPr="00104B8E">
        <w:t xml:space="preserve">rovided by </w:t>
      </w:r>
      <w:r w:rsidR="00CF5FC1">
        <w:t>C</w:t>
      </w:r>
      <w:r w:rsidRPr="00104B8E">
        <w:t xml:space="preserve">ommunity </w:t>
      </w:r>
      <w:r w:rsidR="00CF5FC1">
        <w:t>P</w:t>
      </w:r>
      <w:r w:rsidRPr="00104B8E">
        <w:t xml:space="preserve">harmacy </w:t>
      </w:r>
      <w:r w:rsidR="00CF5FC1">
        <w:t>C</w:t>
      </w:r>
      <w:r w:rsidRPr="00104B8E">
        <w:t>ontractors</w:t>
      </w:r>
    </w:p>
    <w:p w14:paraId="5C4DA4BB" w14:textId="4E9099EC" w:rsidR="00A004EE" w:rsidRPr="00104B8E" w:rsidRDefault="00A004EE" w:rsidP="0071495C">
      <w:r w:rsidRPr="00104B8E">
        <w:t xml:space="preserve">Unlike GPs and dentists, but similar to optometrists, </w:t>
      </w:r>
      <w:r w:rsidRPr="00104B8E">
        <w:rPr>
          <w:rFonts w:cs="Times New Roman"/>
        </w:rPr>
        <w:t>ABUHB</w:t>
      </w:r>
      <w:r w:rsidRPr="00104B8E">
        <w:t xml:space="preserve"> does not hold contracts with the pharmacy contractors in its area. Instead, they provide services under a contractual framework.</w:t>
      </w:r>
    </w:p>
    <w:p w14:paraId="29B57546" w14:textId="3BF46E7B" w:rsidR="00A004EE" w:rsidRPr="004B254F" w:rsidRDefault="00A004EE" w:rsidP="004A4EAF">
      <w:pPr>
        <w:pStyle w:val="ListParagraph"/>
      </w:pPr>
      <w:bookmarkStart w:id="3" w:name="_Hlk219209882"/>
      <w:r w:rsidRPr="004B254F">
        <w:t>The National Health Service (Pharmaceutical Services) (Wales) Regulations 2020</w:t>
      </w:r>
      <w:r w:rsidRPr="007853A9">
        <w:rPr>
          <w:vertAlign w:val="superscript"/>
        </w:rPr>
        <w:footnoteReference w:id="14"/>
      </w:r>
      <w:r w:rsidR="000F5BC8">
        <w:t>;</w:t>
      </w:r>
    </w:p>
    <w:p w14:paraId="3160C204" w14:textId="77777777" w:rsidR="00A004EE" w:rsidRPr="004B254F" w:rsidRDefault="00A004EE" w:rsidP="004A4EAF">
      <w:pPr>
        <w:pStyle w:val="ListParagraph"/>
      </w:pPr>
      <w:bookmarkStart w:id="4" w:name="_Hlk219210149"/>
      <w:bookmarkEnd w:id="3"/>
      <w:r w:rsidRPr="004B254F">
        <w:t>The Pharmaceutical Services (Clinical Services) (Wales) Directions 2022</w:t>
      </w:r>
      <w:r w:rsidRPr="007853A9">
        <w:rPr>
          <w:vertAlign w:val="superscript"/>
        </w:rPr>
        <w:footnoteReference w:id="15"/>
      </w:r>
      <w:r w:rsidRPr="004B254F">
        <w:t>;</w:t>
      </w:r>
    </w:p>
    <w:p w14:paraId="67FFE725" w14:textId="77777777" w:rsidR="00A004EE" w:rsidRPr="004B254F" w:rsidRDefault="00A004EE" w:rsidP="004A4EAF">
      <w:pPr>
        <w:pStyle w:val="ListParagraph"/>
      </w:pPr>
      <w:r w:rsidRPr="004B254F">
        <w:t>The Pharmaceutical Services (Advanced Services) (Appliances) (Wales) Directions 2010</w:t>
      </w:r>
      <w:r w:rsidRPr="007853A9">
        <w:rPr>
          <w:vertAlign w:val="superscript"/>
        </w:rPr>
        <w:footnoteReference w:id="16"/>
      </w:r>
      <w:r w:rsidRPr="004B254F">
        <w:t xml:space="preserve">; and </w:t>
      </w:r>
    </w:p>
    <w:p w14:paraId="3461F30B" w14:textId="77777777" w:rsidR="004B254F" w:rsidRDefault="00A004EE" w:rsidP="004A4EAF">
      <w:pPr>
        <w:pStyle w:val="ListParagraph"/>
      </w:pPr>
      <w:r w:rsidRPr="004B254F">
        <w:t>The Primary Care (Contracted Services: Immunisations) (Influenza) Directions 2025</w:t>
      </w:r>
      <w:r w:rsidRPr="007853A9">
        <w:rPr>
          <w:vertAlign w:val="superscript"/>
        </w:rPr>
        <w:footnoteReference w:id="17"/>
      </w:r>
      <w:r w:rsidRPr="004B254F">
        <w:t>.</w:t>
      </w:r>
      <w:bookmarkEnd w:id="4"/>
    </w:p>
    <w:p w14:paraId="3C6FF15C" w14:textId="4675A9D4" w:rsidR="000F5BC8" w:rsidRPr="00232432" w:rsidRDefault="00A004EE" w:rsidP="00A14D80">
      <w:r w:rsidRPr="00104B8E">
        <w:t>Pharmacy contractors provide two types of service that fall within the definition of pharmaceutical services and the community pharmacy contractual framework. They are:</w:t>
      </w:r>
    </w:p>
    <w:p w14:paraId="25CACCB9" w14:textId="34EC853D" w:rsidR="000F5BC8" w:rsidRDefault="00A004EE" w:rsidP="00A14D80">
      <w:r w:rsidRPr="00A14D80">
        <w:rPr>
          <w:b/>
          <w:bCs/>
        </w:rPr>
        <w:t xml:space="preserve">Essential </w:t>
      </w:r>
      <w:r w:rsidR="000F5BC8">
        <w:rPr>
          <w:b/>
          <w:bCs/>
        </w:rPr>
        <w:t>S</w:t>
      </w:r>
      <w:r w:rsidRPr="00A14D80">
        <w:rPr>
          <w:b/>
          <w:bCs/>
        </w:rPr>
        <w:t>ervices</w:t>
      </w:r>
    </w:p>
    <w:p w14:paraId="63EF97E7" w14:textId="12176001" w:rsidR="00A004EE" w:rsidRPr="004B254F" w:rsidRDefault="00A004EE" w:rsidP="00A14D80">
      <w:r w:rsidRPr="004B254F">
        <w:t>These are part of the terms of service set out in schedule 5 of The NHS (Pharmaceutical Services) (Wales) Regulations 2020</w:t>
      </w:r>
      <w:r w:rsidRPr="007853A9">
        <w:rPr>
          <w:vertAlign w:val="superscript"/>
        </w:rPr>
        <w:footnoteReference w:id="18"/>
      </w:r>
      <w:r w:rsidRPr="004B254F">
        <w:t xml:space="preserve"> and must be provided by all pharmacies. They include:</w:t>
      </w:r>
    </w:p>
    <w:p w14:paraId="79A365DC" w14:textId="77777777" w:rsidR="00A004EE" w:rsidRPr="004B254F" w:rsidRDefault="00A004EE" w:rsidP="004A4EAF">
      <w:pPr>
        <w:pStyle w:val="ListParagraph"/>
      </w:pPr>
      <w:r w:rsidRPr="004B254F">
        <w:t>Dispensing services</w:t>
      </w:r>
    </w:p>
    <w:p w14:paraId="0C87AD2C" w14:textId="77777777" w:rsidR="00A004EE" w:rsidRPr="004B254F" w:rsidRDefault="00A004EE" w:rsidP="004A4EAF">
      <w:pPr>
        <w:pStyle w:val="ListParagraph"/>
      </w:pPr>
      <w:r w:rsidRPr="004B254F">
        <w:t>Disposal of unwanted drugs</w:t>
      </w:r>
    </w:p>
    <w:p w14:paraId="4C0B3B63" w14:textId="77777777" w:rsidR="00A004EE" w:rsidRPr="004B254F" w:rsidRDefault="00A004EE" w:rsidP="004A4EAF">
      <w:pPr>
        <w:pStyle w:val="ListParagraph"/>
      </w:pPr>
      <w:r w:rsidRPr="004B254F">
        <w:t>Promotion of healthy lifestyles</w:t>
      </w:r>
    </w:p>
    <w:p w14:paraId="65F22CF7" w14:textId="77777777" w:rsidR="00A004EE" w:rsidRPr="004B254F" w:rsidRDefault="00A004EE" w:rsidP="004A4EAF">
      <w:pPr>
        <w:pStyle w:val="ListParagraph"/>
      </w:pPr>
      <w:r w:rsidRPr="004B254F">
        <w:t xml:space="preserve">Signposting </w:t>
      </w:r>
    </w:p>
    <w:p w14:paraId="479F552F" w14:textId="1F226946" w:rsidR="00A14D80" w:rsidRPr="00104B8E" w:rsidRDefault="00A004EE" w:rsidP="004A4EAF">
      <w:pPr>
        <w:pStyle w:val="ListParagraph"/>
      </w:pPr>
      <w:r w:rsidRPr="004B254F">
        <w:t>Support for self-care</w:t>
      </w:r>
    </w:p>
    <w:p w14:paraId="66CAF40D" w14:textId="1E3A9798" w:rsidR="00A14D80" w:rsidRDefault="00A004EE" w:rsidP="00A14D80">
      <w:r w:rsidRPr="00A14D80">
        <w:rPr>
          <w:b/>
        </w:rPr>
        <w:t>Additional Pharmaceutical Services</w:t>
      </w:r>
    </w:p>
    <w:p w14:paraId="3AE3579E" w14:textId="16B3D1E2" w:rsidR="00A004EE" w:rsidRPr="00104B8E" w:rsidRDefault="00A004EE" w:rsidP="00A14D80">
      <w:r w:rsidRPr="004B254F">
        <w:t>These services are defined by Directions issued to Health Boards by the Welsh Ministers. Under these Directions, Health Boards are required to commission certain specified additional services and may, at their discretion, commission others. Pharmacy Contractors may choose whether to provide any of these services. However, if they opt to provide one or more of them, services they must comply with the requirements set out in the relevant Directions and associated regulations listed below:</w:t>
      </w:r>
    </w:p>
    <w:p w14:paraId="3EA52709" w14:textId="0EEEBC76" w:rsidR="00A004EE" w:rsidRPr="00104B8E" w:rsidRDefault="00A004EE" w:rsidP="19D70DE1">
      <w:pPr>
        <w:pStyle w:val="ListParagraph"/>
        <w:jc w:val="left"/>
      </w:pPr>
      <w:r w:rsidRPr="00104B8E">
        <w:t>The Pharmaceutical Services (Clinical Services) (Wales) Direction 2022</w:t>
      </w:r>
      <w:r w:rsidRPr="00104B8E">
        <w:rPr>
          <w:vertAlign w:val="superscript"/>
        </w:rPr>
        <w:footnoteReference w:id="19"/>
      </w:r>
      <w:r w:rsidRPr="00104B8E">
        <w:t>;</w:t>
      </w:r>
    </w:p>
    <w:p w14:paraId="60D7478E" w14:textId="360CD638" w:rsidR="00A004EE" w:rsidRPr="00104B8E" w:rsidRDefault="00A004EE" w:rsidP="19D70DE1">
      <w:pPr>
        <w:pStyle w:val="ListParagraph"/>
        <w:jc w:val="left"/>
      </w:pPr>
      <w:r w:rsidRPr="00104B8E">
        <w:t>The Pharmaceutical Services (Advanced Services) (Appliances) (Wales) Directions 2010</w:t>
      </w:r>
      <w:r w:rsidRPr="00104B8E">
        <w:rPr>
          <w:vertAlign w:val="superscript"/>
        </w:rPr>
        <w:footnoteReference w:id="20"/>
      </w:r>
      <w:r w:rsidRPr="00104B8E">
        <w:t xml:space="preserve">; and </w:t>
      </w:r>
    </w:p>
    <w:p w14:paraId="79819BC4" w14:textId="38C878C5" w:rsidR="00A004EE" w:rsidRDefault="00A004EE" w:rsidP="19D70DE1">
      <w:pPr>
        <w:pStyle w:val="ListParagraph"/>
        <w:jc w:val="left"/>
      </w:pPr>
      <w:r w:rsidRPr="00104B8E">
        <w:t>The Primary Care (Contracted Services: Immunisations) (Influenza) Directions 2025</w:t>
      </w:r>
      <w:r w:rsidRPr="00104B8E">
        <w:rPr>
          <w:vertAlign w:val="superscript"/>
        </w:rPr>
        <w:footnoteReference w:id="21"/>
      </w:r>
      <w:r w:rsidRPr="00104B8E">
        <w:t>.</w:t>
      </w:r>
    </w:p>
    <w:p w14:paraId="7D682D90" w14:textId="06C432B6" w:rsidR="00A004EE" w:rsidRPr="00104B8E" w:rsidRDefault="00A004EE" w:rsidP="00A14D80">
      <w:r w:rsidRPr="00A14D80">
        <w:t>Additional Pharmaceutical Services that must be offered by Health Boards:</w:t>
      </w:r>
    </w:p>
    <w:p w14:paraId="20A8DA09" w14:textId="77777777" w:rsidR="00A004EE" w:rsidRPr="00104B8E" w:rsidRDefault="00A004EE" w:rsidP="004A4EAF">
      <w:pPr>
        <w:pStyle w:val="ListParagraph"/>
      </w:pPr>
      <w:r w:rsidRPr="00104B8E">
        <w:t>The Discharge Medicines Review Service</w:t>
      </w:r>
    </w:p>
    <w:p w14:paraId="08C15454" w14:textId="77777777" w:rsidR="00A004EE" w:rsidRPr="00104B8E" w:rsidRDefault="00A004EE" w:rsidP="004A4EAF">
      <w:pPr>
        <w:pStyle w:val="ListParagraph"/>
      </w:pPr>
      <w:r w:rsidRPr="00104B8E">
        <w:t>The Clinical Community Pharmacy Service</w:t>
      </w:r>
    </w:p>
    <w:p w14:paraId="7BCCD1CF" w14:textId="77777777" w:rsidR="00A004EE" w:rsidRPr="00104B8E" w:rsidRDefault="00A004EE" w:rsidP="004A4EAF">
      <w:pPr>
        <w:pStyle w:val="ListParagraph"/>
      </w:pPr>
      <w:r w:rsidRPr="00104B8E">
        <w:t>The Pharmacy Independent Prescribing Service</w:t>
      </w:r>
    </w:p>
    <w:p w14:paraId="7B99F459" w14:textId="77777777" w:rsidR="00A004EE" w:rsidRPr="00104B8E" w:rsidRDefault="00A004EE" w:rsidP="004A4EAF">
      <w:pPr>
        <w:pStyle w:val="ListParagraph"/>
      </w:pPr>
      <w:r w:rsidRPr="00104B8E">
        <w:t>The Primary Care Contracted Services: Immunisation Scheme for Influenza</w:t>
      </w:r>
    </w:p>
    <w:p w14:paraId="5C3FE7CD" w14:textId="77777777" w:rsidR="00A004EE" w:rsidRPr="00104B8E" w:rsidRDefault="00A004EE" w:rsidP="004A4EAF">
      <w:pPr>
        <w:pStyle w:val="ListParagraph"/>
      </w:pPr>
      <w:r w:rsidRPr="00104B8E">
        <w:t>The Stoma Appliance Customisation Service</w:t>
      </w:r>
    </w:p>
    <w:p w14:paraId="687DDEA5" w14:textId="4D92DFE0" w:rsidR="00A004EE" w:rsidRPr="00104B8E" w:rsidRDefault="00A004EE" w:rsidP="004A4EAF">
      <w:pPr>
        <w:pStyle w:val="ListParagraph"/>
      </w:pPr>
      <w:r w:rsidRPr="00104B8E">
        <w:t>The Appliance Use Review Service</w:t>
      </w:r>
    </w:p>
    <w:p w14:paraId="3FD33F7A" w14:textId="51317BB7" w:rsidR="00A004EE" w:rsidRPr="00104B8E" w:rsidRDefault="00A004EE" w:rsidP="00A14D80">
      <w:r w:rsidRPr="00104B8E">
        <w:t>Additional Pharmaceutical Services that may be offered by Health Boards</w:t>
      </w:r>
      <w:r w:rsidR="000F5BC8">
        <w:t>:</w:t>
      </w:r>
    </w:p>
    <w:p w14:paraId="2636F580" w14:textId="77777777" w:rsidR="00A004EE" w:rsidRPr="00104B8E" w:rsidRDefault="00A004EE" w:rsidP="004A4EAF">
      <w:pPr>
        <w:pStyle w:val="ListParagraph"/>
      </w:pPr>
      <w:r w:rsidRPr="00104B8E">
        <w:t>Anticoagulation monitoring*</w:t>
      </w:r>
    </w:p>
    <w:p w14:paraId="25750299" w14:textId="77777777" w:rsidR="00A004EE" w:rsidRPr="00104B8E" w:rsidRDefault="00A004EE" w:rsidP="004A4EAF">
      <w:pPr>
        <w:pStyle w:val="ListParagraph"/>
      </w:pPr>
      <w:r w:rsidRPr="00104B8E">
        <w:t>Care home service</w:t>
      </w:r>
    </w:p>
    <w:p w14:paraId="14F16BEB" w14:textId="77777777" w:rsidR="00A004EE" w:rsidRPr="00104B8E" w:rsidRDefault="00A004EE" w:rsidP="004A4EAF">
      <w:pPr>
        <w:pStyle w:val="ListParagraph"/>
      </w:pPr>
      <w:r w:rsidRPr="00104B8E">
        <w:t>Disease specific medicines management service</w:t>
      </w:r>
    </w:p>
    <w:p w14:paraId="0CC5E307" w14:textId="77777777" w:rsidR="00A004EE" w:rsidRPr="00104B8E" w:rsidRDefault="00A004EE" w:rsidP="004A4EAF">
      <w:pPr>
        <w:pStyle w:val="ListParagraph"/>
      </w:pPr>
      <w:r w:rsidRPr="00104B8E">
        <w:t>Emergency pandemic treatment and prophylaxis supply service*</w:t>
      </w:r>
    </w:p>
    <w:p w14:paraId="1EA3300E" w14:textId="77777777" w:rsidR="00A004EE" w:rsidRPr="00104B8E" w:rsidRDefault="00A004EE" w:rsidP="004A4EAF">
      <w:pPr>
        <w:pStyle w:val="ListParagraph"/>
      </w:pPr>
      <w:r w:rsidRPr="00104B8E">
        <w:t>Emergency pandemic vaccination service*</w:t>
      </w:r>
    </w:p>
    <w:p w14:paraId="75773883" w14:textId="77777777" w:rsidR="00A004EE" w:rsidRPr="00104B8E" w:rsidRDefault="00A004EE" w:rsidP="004A4EAF">
      <w:pPr>
        <w:pStyle w:val="ListParagraph"/>
      </w:pPr>
      <w:r w:rsidRPr="00104B8E">
        <w:t>Gluten free food supply service*</w:t>
      </w:r>
    </w:p>
    <w:p w14:paraId="79BFF8F7" w14:textId="77777777" w:rsidR="00A004EE" w:rsidRPr="00104B8E" w:rsidRDefault="00A004EE" w:rsidP="004A4EAF">
      <w:pPr>
        <w:pStyle w:val="ListParagraph"/>
      </w:pPr>
      <w:r w:rsidRPr="00104B8E">
        <w:t>Home delivery service*</w:t>
      </w:r>
    </w:p>
    <w:p w14:paraId="54BF13D7" w14:textId="77777777" w:rsidR="00A004EE" w:rsidRPr="00104B8E" w:rsidRDefault="00A004EE" w:rsidP="004A4EAF">
      <w:pPr>
        <w:pStyle w:val="ListParagraph"/>
      </w:pPr>
      <w:r w:rsidRPr="00104B8E">
        <w:t>Language access service*</w:t>
      </w:r>
    </w:p>
    <w:p w14:paraId="4168FF8A" w14:textId="77777777" w:rsidR="00A004EE" w:rsidRPr="00104B8E" w:rsidRDefault="00A004EE" w:rsidP="004A4EAF">
      <w:pPr>
        <w:pStyle w:val="ListParagraph"/>
      </w:pPr>
      <w:r w:rsidRPr="00104B8E">
        <w:t>Medicines assessment and compliance support service</w:t>
      </w:r>
    </w:p>
    <w:p w14:paraId="74202234" w14:textId="77777777" w:rsidR="00A004EE" w:rsidRPr="00104B8E" w:rsidRDefault="00A004EE" w:rsidP="004A4EAF">
      <w:pPr>
        <w:pStyle w:val="ListParagraph"/>
      </w:pPr>
      <w:r w:rsidRPr="00104B8E">
        <w:t>Medication review service*</w:t>
      </w:r>
    </w:p>
    <w:p w14:paraId="0FCD1343" w14:textId="77777777" w:rsidR="00A004EE" w:rsidRPr="00104B8E" w:rsidRDefault="00A004EE" w:rsidP="004A4EAF">
      <w:pPr>
        <w:pStyle w:val="ListParagraph"/>
      </w:pPr>
      <w:r w:rsidRPr="00104B8E">
        <w:t>Needle and syringe exchange service</w:t>
      </w:r>
    </w:p>
    <w:p w14:paraId="4968BA3F" w14:textId="77777777" w:rsidR="00A004EE" w:rsidRPr="00104B8E" w:rsidRDefault="00A004EE" w:rsidP="004A4EAF">
      <w:pPr>
        <w:pStyle w:val="ListParagraph"/>
      </w:pPr>
      <w:r w:rsidRPr="00104B8E">
        <w:t>On demand availability of specialist drugs service</w:t>
      </w:r>
    </w:p>
    <w:p w14:paraId="51BDD29C" w14:textId="77777777" w:rsidR="00A004EE" w:rsidRPr="00104B8E" w:rsidRDefault="00A004EE" w:rsidP="004A4EAF">
      <w:pPr>
        <w:pStyle w:val="ListParagraph"/>
      </w:pPr>
      <w:r w:rsidRPr="00104B8E">
        <w:t>Out of hours service</w:t>
      </w:r>
    </w:p>
    <w:p w14:paraId="7A458EB3" w14:textId="77777777" w:rsidR="00A004EE" w:rsidRPr="00104B8E" w:rsidRDefault="00A004EE" w:rsidP="004A4EAF">
      <w:pPr>
        <w:pStyle w:val="ListParagraph"/>
      </w:pPr>
      <w:r w:rsidRPr="00104B8E">
        <w:t>Patient group direction service*</w:t>
      </w:r>
    </w:p>
    <w:p w14:paraId="598055AC" w14:textId="77777777" w:rsidR="00A004EE" w:rsidRPr="00104B8E" w:rsidRDefault="00A004EE" w:rsidP="004A4EAF">
      <w:pPr>
        <w:pStyle w:val="ListParagraph"/>
      </w:pPr>
      <w:r w:rsidRPr="00104B8E">
        <w:t>Prescriber support service*</w:t>
      </w:r>
    </w:p>
    <w:p w14:paraId="2B639003" w14:textId="77777777" w:rsidR="00A004EE" w:rsidRPr="00104B8E" w:rsidRDefault="00A004EE" w:rsidP="004A4EAF">
      <w:pPr>
        <w:pStyle w:val="ListParagraph"/>
      </w:pPr>
      <w:r w:rsidRPr="00104B8E">
        <w:t>Schools service*</w:t>
      </w:r>
    </w:p>
    <w:p w14:paraId="2598857A" w14:textId="77777777" w:rsidR="00A004EE" w:rsidRPr="00104B8E" w:rsidRDefault="00A004EE" w:rsidP="004A4EAF">
      <w:pPr>
        <w:pStyle w:val="ListParagraph"/>
      </w:pPr>
      <w:r w:rsidRPr="00104B8E">
        <w:t>Screening service</w:t>
      </w:r>
    </w:p>
    <w:p w14:paraId="6745709C" w14:textId="77777777" w:rsidR="00A004EE" w:rsidRPr="00104B8E" w:rsidRDefault="00A004EE" w:rsidP="004A4EAF">
      <w:pPr>
        <w:pStyle w:val="ListParagraph"/>
      </w:pPr>
      <w:r w:rsidRPr="00104B8E">
        <w:t>Stop smoking service</w:t>
      </w:r>
    </w:p>
    <w:p w14:paraId="6DFE01F6" w14:textId="77777777" w:rsidR="00A004EE" w:rsidRPr="00104B8E" w:rsidRDefault="00A004EE" w:rsidP="004A4EAF">
      <w:pPr>
        <w:pStyle w:val="ListParagraph"/>
      </w:pPr>
      <w:r w:rsidRPr="00104B8E">
        <w:t>Supervised administration service</w:t>
      </w:r>
    </w:p>
    <w:p w14:paraId="449E2CC8" w14:textId="77777777" w:rsidR="00A004EE" w:rsidRPr="00104B8E" w:rsidRDefault="00A004EE" w:rsidP="004A4EAF">
      <w:pPr>
        <w:pStyle w:val="ListParagraph"/>
      </w:pPr>
      <w:r w:rsidRPr="00104B8E">
        <w:t>Prescribing service*</w:t>
      </w:r>
    </w:p>
    <w:p w14:paraId="0328DC96" w14:textId="77777777" w:rsidR="00A004EE" w:rsidRPr="00104B8E" w:rsidRDefault="00A004EE" w:rsidP="004A4EAF">
      <w:pPr>
        <w:pStyle w:val="ListParagraph"/>
      </w:pPr>
      <w:r w:rsidRPr="00104B8E">
        <w:t>An anti-viral collection service*</w:t>
      </w:r>
    </w:p>
    <w:p w14:paraId="78C93508" w14:textId="3FF82421" w:rsidR="00A004EE" w:rsidRPr="00104B8E" w:rsidRDefault="00A004EE" w:rsidP="004A4EAF">
      <w:pPr>
        <w:pStyle w:val="ListParagraph"/>
      </w:pPr>
      <w:r w:rsidRPr="00104B8E">
        <w:t>Waste minimisation service</w:t>
      </w:r>
    </w:p>
    <w:p w14:paraId="78AA9F1F" w14:textId="4D4C82B7" w:rsidR="00A004EE" w:rsidRPr="00104B8E" w:rsidRDefault="00A004EE" w:rsidP="0071495C">
      <w:r w:rsidRPr="00104B8E">
        <w:t>Services marked with an asterisk are not currently commissioned from pharmacies within the Health Board area.</w:t>
      </w:r>
    </w:p>
    <w:p w14:paraId="649917F9" w14:textId="477AD509" w:rsidR="00A004EE" w:rsidRPr="00A14D80" w:rsidRDefault="00A004EE" w:rsidP="0071495C">
      <w:pPr>
        <w:rPr>
          <w:color w:val="FF0000"/>
        </w:rPr>
      </w:pPr>
      <w:r w:rsidRPr="00104B8E">
        <w:t xml:space="preserve">Further information on the essential and additional pharmaceutical </w:t>
      </w:r>
      <w:r w:rsidR="00232432" w:rsidRPr="00104B8E">
        <w:t>service</w:t>
      </w:r>
      <w:r w:rsidR="00232432">
        <w:t>s</w:t>
      </w:r>
      <w:r w:rsidR="00232432" w:rsidRPr="00104B8E">
        <w:t xml:space="preserve"> requirements</w:t>
      </w:r>
      <w:r w:rsidRPr="00104B8E">
        <w:t xml:space="preserve"> can be found </w:t>
      </w:r>
      <w:r w:rsidRPr="005C3B00">
        <w:t>in appendices B, C and D respectively</w:t>
      </w:r>
      <w:r w:rsidRPr="00104B8E">
        <w:rPr>
          <w:color w:val="FF0000"/>
        </w:rPr>
        <w:t>.</w:t>
      </w:r>
    </w:p>
    <w:p w14:paraId="1E1F73B8" w14:textId="13FB21F6" w:rsidR="00A004EE" w:rsidRPr="00104B8E" w:rsidRDefault="00A004EE" w:rsidP="0071495C">
      <w:r w:rsidRPr="00104B8E">
        <w:t>Underpinning the provision of all of these services is the requirement on each pharmacy contractor to participate in a system of clinical governance. This system is set out within the NHS (Pharmaceutical Services) (Wales) Regulations 2020 and includes:</w:t>
      </w:r>
    </w:p>
    <w:p w14:paraId="37A70CCC" w14:textId="77777777" w:rsidR="00A004EE" w:rsidRPr="00A14D80" w:rsidRDefault="00A004EE" w:rsidP="004A4EAF">
      <w:pPr>
        <w:pStyle w:val="ListParagraph"/>
      </w:pPr>
      <w:r w:rsidRPr="00A14D80" w:rsidDel="00683403">
        <w:t>A patient and public involvement programme</w:t>
      </w:r>
    </w:p>
    <w:p w14:paraId="1EA2B55E" w14:textId="77777777" w:rsidR="00A004EE" w:rsidRPr="00A14D80" w:rsidDel="00683403" w:rsidRDefault="00A004EE" w:rsidP="004A4EAF">
      <w:pPr>
        <w:pStyle w:val="ListParagraph"/>
      </w:pPr>
      <w:r w:rsidRPr="00A14D80">
        <w:t>Collaboration in clusters with other Health Care Professionals</w:t>
      </w:r>
    </w:p>
    <w:p w14:paraId="6314A705" w14:textId="77777777" w:rsidR="00A004EE" w:rsidRPr="00A14D80" w:rsidDel="00683403" w:rsidRDefault="00A004EE" w:rsidP="004A4EAF">
      <w:pPr>
        <w:pStyle w:val="ListParagraph"/>
      </w:pPr>
      <w:r w:rsidRPr="00A14D80" w:rsidDel="00683403">
        <w:t>A risk management programme</w:t>
      </w:r>
    </w:p>
    <w:p w14:paraId="2A585CC9" w14:textId="77777777" w:rsidR="00A004EE" w:rsidRPr="00A14D80" w:rsidDel="00683403" w:rsidRDefault="00A004EE" w:rsidP="004A4EAF">
      <w:pPr>
        <w:pStyle w:val="ListParagraph"/>
      </w:pPr>
      <w:r w:rsidRPr="00A14D80" w:rsidDel="00683403">
        <w:t>A clinical effectiveness programme</w:t>
      </w:r>
    </w:p>
    <w:p w14:paraId="1AEC4910" w14:textId="77777777" w:rsidR="00A004EE" w:rsidRPr="00A14D80" w:rsidDel="00683403" w:rsidRDefault="00A004EE" w:rsidP="004A4EAF">
      <w:pPr>
        <w:pStyle w:val="ListParagraph"/>
      </w:pPr>
      <w:r w:rsidRPr="00A14D80" w:rsidDel="00683403">
        <w:t>A staffing and staff management programme</w:t>
      </w:r>
    </w:p>
    <w:p w14:paraId="75BBAD92" w14:textId="77777777" w:rsidR="00A004EE" w:rsidRPr="00A14D80" w:rsidDel="00683403" w:rsidRDefault="00A004EE" w:rsidP="004A4EAF">
      <w:pPr>
        <w:pStyle w:val="ListParagraph"/>
      </w:pPr>
      <w:r w:rsidRPr="00A14D80" w:rsidDel="00683403">
        <w:t>An information governance programme</w:t>
      </w:r>
    </w:p>
    <w:p w14:paraId="3552D8D2" w14:textId="0FBEBAEB" w:rsidR="00A004EE" w:rsidRPr="00104B8E" w:rsidRDefault="00A004EE" w:rsidP="004A4EAF">
      <w:pPr>
        <w:pStyle w:val="ListParagraph"/>
      </w:pPr>
      <w:r w:rsidRPr="00A14D80" w:rsidDel="00683403">
        <w:t>A premises standards programme</w:t>
      </w:r>
    </w:p>
    <w:p w14:paraId="3E28C22B" w14:textId="3F27F0F6" w:rsidR="00A004EE" w:rsidRPr="00104B8E" w:rsidRDefault="00A004EE" w:rsidP="0071495C">
      <w:r w:rsidRPr="00104B8E">
        <w:t>Pharmacies are required to open for not less than 40 hours per week, and these are referred to as core opening hours, but many choose to open for longer and these additional hours are referred to as supplementary opening hours. Under the NHS (Pharmaceutical Services) (Wales) Regulations 2020 it is possible for pharmacy contractors to successfully apply to open a pharmacy with a greater number of core opening hours in order to meet a need identified in a PNA.</w:t>
      </w:r>
    </w:p>
    <w:p w14:paraId="71FE6BB7" w14:textId="2E526A3D" w:rsidR="00A004EE" w:rsidRPr="00104B8E" w:rsidRDefault="00A004EE" w:rsidP="0071495C">
      <w:r w:rsidRPr="00104B8E">
        <w:t>The proposed opening hours for each pharmacy are set out in the initial application, and if the application is granted and the pharmacy subsequently opens</w:t>
      </w:r>
      <w:r w:rsidR="00051D72">
        <w:t>,</w:t>
      </w:r>
      <w:r w:rsidRPr="00104B8E">
        <w:t xml:space="preserve"> these form the pharmacy’s contracted opening hours. The contractor can subsequently apply to change their core opening hours and the Health Board will assess the application against the needs of the population of its area as set out in the PNA</w:t>
      </w:r>
      <w:r w:rsidR="00051D72">
        <w:t>,</w:t>
      </w:r>
      <w:r w:rsidRPr="00104B8E">
        <w:t xml:space="preserve"> to determine whether to agree to the change in core opening hours or not. If a pharmacy contractor wishes to change their supplementary opening hours, they simply notify the Health Board of the change providing at least three months’ notice of any reduction in supplementary hours.</w:t>
      </w:r>
      <w:bookmarkEnd w:id="2"/>
    </w:p>
    <w:p w14:paraId="2482602E" w14:textId="134E10AD" w:rsidR="00A004EE" w:rsidRPr="00104B8E" w:rsidRDefault="00A004EE" w:rsidP="00DB0A28">
      <w:pPr>
        <w:pStyle w:val="Heading3"/>
      </w:pPr>
      <w:r w:rsidRPr="00104B8E">
        <w:t xml:space="preserve">Pharmaceutical </w:t>
      </w:r>
      <w:r w:rsidR="00CF5FC1">
        <w:t>S</w:t>
      </w:r>
      <w:r w:rsidRPr="00104B8E">
        <w:t xml:space="preserve">ervices </w:t>
      </w:r>
      <w:r w:rsidR="00CF5FC1">
        <w:t>P</w:t>
      </w:r>
      <w:r w:rsidRPr="00104B8E">
        <w:t xml:space="preserve">rovided by </w:t>
      </w:r>
      <w:r w:rsidR="00CF5FC1">
        <w:t>D</w:t>
      </w:r>
      <w:r w:rsidRPr="00104B8E">
        <w:t xml:space="preserve">ispensing </w:t>
      </w:r>
      <w:r w:rsidR="00CF5FC1">
        <w:t>A</w:t>
      </w:r>
      <w:r w:rsidRPr="00104B8E">
        <w:t xml:space="preserve">ppliance </w:t>
      </w:r>
      <w:r w:rsidR="00CF5FC1">
        <w:t>C</w:t>
      </w:r>
      <w:r w:rsidRPr="00104B8E">
        <w:t>ontractors</w:t>
      </w:r>
    </w:p>
    <w:p w14:paraId="69F901D1" w14:textId="0135751B" w:rsidR="00A004EE" w:rsidRPr="00104B8E" w:rsidRDefault="00A004EE" w:rsidP="0071495C">
      <w:r w:rsidRPr="00104B8E">
        <w:t>Whilst the Health Board does not currently have any dispensing appliance contractors, the following section sets out their role and the functions they would ordinarily be expected to provide within pharmaceutical services.</w:t>
      </w:r>
    </w:p>
    <w:p w14:paraId="5423DE5D" w14:textId="5A5B19B0" w:rsidR="00A004EE" w:rsidRPr="00104B8E" w:rsidRDefault="00A004EE" w:rsidP="0071495C">
      <w:bookmarkStart w:id="5" w:name="_Hlk223443539"/>
      <w:r w:rsidRPr="00104B8E">
        <w:t xml:space="preserve">As with pharmacy contractors, Health Boards do not hold contracts with dispensing appliance contractors. </w:t>
      </w:r>
      <w:bookmarkEnd w:id="5"/>
      <w:r w:rsidRPr="00104B8E">
        <w:t>Their terms of service are set out in schedule 6 of the NHS (Pharmaceutical Services) (Wales) Regulations 2020.</w:t>
      </w:r>
    </w:p>
    <w:p w14:paraId="448E496F" w14:textId="3F7F3203" w:rsidR="00A004EE" w:rsidRPr="00104B8E" w:rsidRDefault="00A004EE" w:rsidP="0071495C">
      <w:r w:rsidRPr="00104B8E">
        <w:t>Dispensing appliance contractors provide the following services for appliances (not drugs), for example catheters and colostomy bags,</w:t>
      </w:r>
      <w:r w:rsidR="00A14D80">
        <w:t xml:space="preserve"> </w:t>
      </w:r>
      <w:r w:rsidRPr="00104B8E">
        <w:t>which fall within the definition of pharmaceutical services:</w:t>
      </w:r>
    </w:p>
    <w:p w14:paraId="21A3F627" w14:textId="77777777" w:rsidR="00A004EE" w:rsidRPr="00A14D80" w:rsidRDefault="00A004EE" w:rsidP="004A4EAF">
      <w:pPr>
        <w:pStyle w:val="ListParagraph"/>
      </w:pPr>
      <w:r w:rsidRPr="00A14D80">
        <w:t xml:space="preserve">Dispensing of prescriptions </w:t>
      </w:r>
    </w:p>
    <w:p w14:paraId="2A26ECF1" w14:textId="77777777" w:rsidR="00A004EE" w:rsidRPr="00A14D80" w:rsidRDefault="00A004EE" w:rsidP="004A4EAF">
      <w:pPr>
        <w:pStyle w:val="ListParagraph"/>
      </w:pPr>
      <w:r w:rsidRPr="00A14D80">
        <w:t>Home delivery service for certain specified items</w:t>
      </w:r>
    </w:p>
    <w:p w14:paraId="325CAAED" w14:textId="34E28754" w:rsidR="00A004EE" w:rsidRPr="00A14D80" w:rsidRDefault="00A004EE" w:rsidP="004A4EAF">
      <w:pPr>
        <w:pStyle w:val="ListParagraph"/>
      </w:pPr>
      <w:r w:rsidRPr="00A14D80">
        <w:t>Supply of appropriate supplementary items (</w:t>
      </w:r>
      <w:r w:rsidR="00051D72" w:rsidRPr="00A14D80">
        <w:t>e.g.,</w:t>
      </w:r>
      <w:r w:rsidRPr="00A14D80">
        <w:t xml:space="preserve"> disposable wipes and disposal bags)</w:t>
      </w:r>
    </w:p>
    <w:p w14:paraId="2816039E" w14:textId="77777777" w:rsidR="00A004EE" w:rsidRPr="00A14D80" w:rsidRDefault="00A004EE" w:rsidP="004A4EAF">
      <w:pPr>
        <w:pStyle w:val="ListParagraph"/>
      </w:pPr>
      <w:r w:rsidRPr="00A14D80">
        <w:t>Provision of expert clinical advice regarding the appliances, and</w:t>
      </w:r>
    </w:p>
    <w:p w14:paraId="54DF75A4" w14:textId="76EB1AF6" w:rsidR="00A004EE" w:rsidRPr="00A14D80" w:rsidRDefault="00A004EE" w:rsidP="004A4EAF">
      <w:pPr>
        <w:pStyle w:val="ListParagraph"/>
      </w:pPr>
      <w:r w:rsidRPr="00A14D80">
        <w:t>Signposting</w:t>
      </w:r>
    </w:p>
    <w:p w14:paraId="6DC2D006" w14:textId="1C35DA1F" w:rsidR="00A004EE" w:rsidRPr="00104B8E" w:rsidRDefault="00A004EE" w:rsidP="0071495C">
      <w:r w:rsidRPr="00104B8E">
        <w:t>They may also choose to provide additional pharmaceutical services. If they do choose to provide them then they must meet certain requirements and must also be fully compliant with their terms of service and the clinical governance requirements. Under The Pharmaceutical Services (Advanced Services) (Appliances) (Wales) Directions 2010</w:t>
      </w:r>
      <w:r w:rsidRPr="00104B8E">
        <w:rPr>
          <w:vertAlign w:val="superscript"/>
        </w:rPr>
        <w:footnoteReference w:id="22"/>
      </w:r>
      <w:r w:rsidRPr="00104B8E">
        <w:t>, appliance contractor</w:t>
      </w:r>
      <w:r w:rsidR="00051D72">
        <w:t>s</w:t>
      </w:r>
      <w:r w:rsidRPr="00104B8E">
        <w:t xml:space="preserve"> may also provide: </w:t>
      </w:r>
    </w:p>
    <w:p w14:paraId="65B36572" w14:textId="77777777" w:rsidR="00A004EE" w:rsidRPr="00A14D80" w:rsidRDefault="00A004EE" w:rsidP="004A4EAF">
      <w:pPr>
        <w:pStyle w:val="ListParagraph"/>
      </w:pPr>
      <w:r w:rsidRPr="00A14D80">
        <w:t>The Stoma Appliance Customisation Service</w:t>
      </w:r>
    </w:p>
    <w:p w14:paraId="111A3E67" w14:textId="76070E0A" w:rsidR="00A004EE" w:rsidRPr="00104B8E" w:rsidRDefault="00A004EE" w:rsidP="004A4EAF">
      <w:pPr>
        <w:pStyle w:val="ListParagraph"/>
      </w:pPr>
      <w:r w:rsidRPr="00A14D80">
        <w:t>The Appliance Use Review Service</w:t>
      </w:r>
    </w:p>
    <w:p w14:paraId="33079184" w14:textId="0AFADE30" w:rsidR="00A004EE" w:rsidRPr="00104B8E" w:rsidRDefault="00A004EE" w:rsidP="0071495C">
      <w:r w:rsidRPr="00104B8E">
        <w:t>As with pharmacies, dispensing appliance contractors are required to participate in a system of clinical governance. This system is set out within the NHS (Pharmaceutical Services) (Wales) Regulations 2020 and includes:</w:t>
      </w:r>
    </w:p>
    <w:p w14:paraId="44664C3F" w14:textId="77777777" w:rsidR="00A004EE" w:rsidRPr="00A14D80" w:rsidRDefault="00A004EE" w:rsidP="004A4EAF">
      <w:pPr>
        <w:pStyle w:val="ListParagraph"/>
      </w:pPr>
      <w:r w:rsidRPr="00A14D80">
        <w:t>A patient and public involvement programme</w:t>
      </w:r>
    </w:p>
    <w:p w14:paraId="2387D7D1" w14:textId="77777777" w:rsidR="00A004EE" w:rsidRPr="00A14D80" w:rsidRDefault="00A004EE" w:rsidP="004A4EAF">
      <w:pPr>
        <w:pStyle w:val="ListParagraph"/>
      </w:pPr>
      <w:r w:rsidRPr="00A14D80">
        <w:t>A clinical audit programme</w:t>
      </w:r>
    </w:p>
    <w:p w14:paraId="2D6F38FB" w14:textId="77777777" w:rsidR="00A004EE" w:rsidRPr="00A14D80" w:rsidRDefault="00A004EE" w:rsidP="004A4EAF">
      <w:pPr>
        <w:pStyle w:val="ListParagraph"/>
      </w:pPr>
      <w:r w:rsidRPr="00A14D80">
        <w:t>A risk management programme</w:t>
      </w:r>
    </w:p>
    <w:p w14:paraId="1EE9B6AC" w14:textId="77777777" w:rsidR="00A004EE" w:rsidRPr="00A14D80" w:rsidRDefault="00A004EE" w:rsidP="004A4EAF">
      <w:pPr>
        <w:pStyle w:val="ListParagraph"/>
      </w:pPr>
      <w:r w:rsidRPr="00A14D80">
        <w:t>A clinical effectiveness programme</w:t>
      </w:r>
    </w:p>
    <w:p w14:paraId="0711B4E3" w14:textId="77777777" w:rsidR="00A004EE" w:rsidRPr="00A14D80" w:rsidRDefault="00A004EE" w:rsidP="004A4EAF">
      <w:pPr>
        <w:pStyle w:val="ListParagraph"/>
      </w:pPr>
      <w:r w:rsidRPr="00A14D80">
        <w:t xml:space="preserve">A staffing and staff programme, </w:t>
      </w:r>
    </w:p>
    <w:p w14:paraId="4D55181E" w14:textId="77777777" w:rsidR="00A004EE" w:rsidRPr="00A14D80" w:rsidRDefault="00A004EE" w:rsidP="004A4EAF">
      <w:pPr>
        <w:pStyle w:val="ListParagraph"/>
      </w:pPr>
      <w:r w:rsidRPr="00A14D80">
        <w:t>An information governance programme, and</w:t>
      </w:r>
    </w:p>
    <w:p w14:paraId="791051AB" w14:textId="54BB4A94" w:rsidR="00A004EE" w:rsidRPr="00A14D80" w:rsidRDefault="00A004EE" w:rsidP="004A4EAF">
      <w:pPr>
        <w:pStyle w:val="ListParagraph"/>
      </w:pPr>
      <w:r w:rsidRPr="00A14D80">
        <w:t>A premises standards programme.</w:t>
      </w:r>
    </w:p>
    <w:p w14:paraId="3DA32DB5" w14:textId="6CEB30DA" w:rsidR="00A004EE" w:rsidRPr="00104B8E" w:rsidRDefault="74D3C75D" w:rsidP="0071495C">
      <w:r>
        <w:t xml:space="preserve">Further information on the requirements for these services can be found in appendix </w:t>
      </w:r>
      <w:r w:rsidR="007853A9">
        <w:t>E</w:t>
      </w:r>
      <w:r>
        <w:t>.</w:t>
      </w:r>
    </w:p>
    <w:p w14:paraId="592FCBCC" w14:textId="4A514A7A" w:rsidR="00A004EE" w:rsidRPr="00104B8E" w:rsidRDefault="00A004EE" w:rsidP="0071495C">
      <w:r w:rsidRPr="00104B8E">
        <w:t xml:space="preserve">Dispensing appliance contractors are required to open not less than 30 hours per week, and these are referred to as core opening hours. They may choose to open for longer and these additional hours are referred to as supplementary opening hours. Under the NHS (Pharmaceutical Services) (Wales) Regulations 2020 it is possible for dispensing appliance contractors to successfully apply to open premises with a greater number of core opening hours to meet a need identified in a PNA. </w:t>
      </w:r>
    </w:p>
    <w:p w14:paraId="19AA2C99" w14:textId="7A979784" w:rsidR="00A004EE" w:rsidRPr="00104B8E" w:rsidRDefault="00A004EE" w:rsidP="0071495C">
      <w:r w:rsidRPr="00104B8E">
        <w:t>The proposed opening hours for each dispensing appliance contractor are set out in the initial application, and if the application is granted and the dispensing appliance contractor subsequently opens then these form the dispensing appliance contractor’s contracted opening hours. The contractor can subsequently apply to change their core opening hours. The Health Board will assess the application against the needs of the population of its area as set out in the pharmaceutical needs assessment</w:t>
      </w:r>
      <w:r w:rsidR="00051D72">
        <w:t>,</w:t>
      </w:r>
      <w:r w:rsidRPr="00104B8E">
        <w:t xml:space="preserve"> to determine whether to agree to the change in core opening hours or not. </w:t>
      </w:r>
    </w:p>
    <w:p w14:paraId="7D07FEF3" w14:textId="713E5B42" w:rsidR="006D11D7" w:rsidRDefault="00A004EE" w:rsidP="00DB0A28">
      <w:pPr>
        <w:pStyle w:val="Heading3"/>
      </w:pPr>
      <w:r w:rsidRPr="00A14D80">
        <w:t xml:space="preserve">Pharmaceutical </w:t>
      </w:r>
      <w:r w:rsidR="00CF5FC1">
        <w:t>S</w:t>
      </w:r>
      <w:r w:rsidRPr="00A14D80">
        <w:t xml:space="preserve">ervices </w:t>
      </w:r>
      <w:r w:rsidR="00CF5FC1">
        <w:t>P</w:t>
      </w:r>
      <w:r w:rsidRPr="00A14D80">
        <w:t xml:space="preserve">rovided by </w:t>
      </w:r>
      <w:r w:rsidR="00CF5FC1">
        <w:t>D</w:t>
      </w:r>
      <w:r w:rsidRPr="00A14D80">
        <w:t>octors</w:t>
      </w:r>
    </w:p>
    <w:p w14:paraId="3463EBEA" w14:textId="26838C72" w:rsidR="00A004EE" w:rsidRPr="00104B8E" w:rsidRDefault="006D11D7" w:rsidP="19D70DE1">
      <w:r w:rsidRPr="19D70DE1">
        <w:t xml:space="preserve">Regulation 26 </w:t>
      </w:r>
      <w:r w:rsidR="00A004EE" w:rsidRPr="19D70DE1">
        <w:t>of The NHS (Pharmaceutical Services) (Wales) Regulations 2020 allows Health Boards to make arrangements with doctors to dispense to eligible patients in certain circumstances.</w:t>
      </w:r>
      <w:r w:rsidRPr="19D70DE1">
        <w:t xml:space="preserve"> The applicable terms of service are set out in Schedule 7.</w:t>
      </w:r>
      <w:r w:rsidR="00A004EE" w:rsidRPr="19D70DE1">
        <w:t xml:space="preserve"> The regulations are complex, but in summary:</w:t>
      </w:r>
    </w:p>
    <w:p w14:paraId="785E2D5F" w14:textId="15BE0E70" w:rsidR="00A004EE" w:rsidRPr="00F23152" w:rsidRDefault="00A004EE" w:rsidP="19D70DE1">
      <w:pPr>
        <w:pStyle w:val="ListParagraph"/>
      </w:pPr>
      <w:r w:rsidRPr="19D70DE1">
        <w:t>Patients must live in a ‘controlled locality’ (an area which has been determined by the Health Board or a preceding organisation as rural in character, or on appeal by the Welsh Ministers), more than 1.6km (measured in a straight line) from a pharmacy</w:t>
      </w:r>
      <w:r w:rsidR="00051D72" w:rsidRPr="19D70DE1">
        <w:t>;</w:t>
      </w:r>
      <w:r w:rsidRPr="19D70DE1">
        <w:t xml:space="preserve"> and</w:t>
      </w:r>
    </w:p>
    <w:p w14:paraId="19C38EF4" w14:textId="22F8E714" w:rsidR="00A004EE" w:rsidRPr="00F23152" w:rsidRDefault="00A004EE" w:rsidP="19D70DE1">
      <w:pPr>
        <w:pStyle w:val="ListParagraph"/>
      </w:pPr>
      <w:r w:rsidRPr="19D70DE1">
        <w:t>Their practice must have, historic rights or premises approval and outline consent to dispense to that area.</w:t>
      </w:r>
    </w:p>
    <w:p w14:paraId="5A720B6B" w14:textId="556E819E" w:rsidR="00A004EE" w:rsidRDefault="00A004EE" w:rsidP="19D70DE1">
      <w:r w:rsidRPr="19D70DE1">
        <w:t>There are some exceptions to this, for example patients who have satisfied the Health Board that they would have serious difficulty in accessing a pharmacy by reason of distance or inadequacy of means of communication. Additionally, only the provision of the services set out in Schedule 7 of the 2020 Regulations fall within the legal definition of pharmaceutical services.</w:t>
      </w:r>
    </w:p>
    <w:p w14:paraId="0E98B838" w14:textId="0C1C8CE3" w:rsidR="004B00C8" w:rsidRPr="005E6994" w:rsidRDefault="004B00C8" w:rsidP="19D70DE1">
      <w:r w:rsidRPr="19D70DE1">
        <w:t>Publication of this PNA does not itself determine, amend or resolve controlled-locality boundaries, outline-consent areas or individual eligibility for doctor dispensing. Before determining any application to which the controlled-locality provisions may be relevant, the Health Board will establish and consider the applicable controlled-locality determination, distance, outline-consent, premises-approval and other regulatory evidence prevailing at that time. Any separate review of controlled-locality information will be undertaken through the appropriate statutory and Health Board governance process.</w:t>
      </w:r>
    </w:p>
    <w:p w14:paraId="2C30CDC6" w14:textId="7879BE63" w:rsidR="006D11D7" w:rsidRPr="006D11D7" w:rsidRDefault="006D11D7" w:rsidP="19D70DE1">
      <w:r w:rsidRPr="19D70DE1">
        <w:t>Eligibility for doctor-dispensing services is determined under the statutory controlled-locality framework and cannot be extended through the PNA. Current controlled-locality determinations and maps are maintained separately by the Health Board and should be consulted when considering doctor dispensing, reserved locations or proposals close to a controlled-locality boundary. The Schedule 1 PNA map identifies pharmaceutical and dispensing premises; it does not determine or reproduce controlled-locality boundaries.</w:t>
      </w:r>
    </w:p>
    <w:p w14:paraId="72AEF208" w14:textId="7B779D66" w:rsidR="006D11D7" w:rsidRPr="006D11D7" w:rsidRDefault="006D11D7" w:rsidP="19D70DE1">
      <w:pPr>
        <w:rPr>
          <w:color w:val="FF0000"/>
        </w:rPr>
      </w:pPr>
      <w:r w:rsidRPr="19D70DE1">
        <w:t>The opening of a new pharmacy may affect eligibility for doctor dispensing where a patient living in a controlled locality is within 1.6 kilometres, measured in a straight line, of that pharmacy. This can apply even where the pharmacy premises are outside the controlled locality. Any effect on existing dispensing arrangements will be determined in accordance with relevant regulations and the applicable transitional, postponement and appeal provisions.</w:t>
      </w:r>
    </w:p>
    <w:p w14:paraId="72A8033B" w14:textId="373CA040" w:rsidR="00A004EE" w:rsidRPr="00104B8E" w:rsidRDefault="00A004EE" w:rsidP="00DB0A28">
      <w:pPr>
        <w:pStyle w:val="Heading3"/>
      </w:pPr>
      <w:r w:rsidRPr="00104B8E">
        <w:t xml:space="preserve">Other NHS </w:t>
      </w:r>
      <w:r w:rsidR="00CF5FC1">
        <w:t>S</w:t>
      </w:r>
      <w:r w:rsidRPr="00104B8E">
        <w:t>ervices</w:t>
      </w:r>
    </w:p>
    <w:p w14:paraId="7C288015" w14:textId="6E9891FD" w:rsidR="00A004EE" w:rsidRPr="00104B8E" w:rsidRDefault="00A004EE" w:rsidP="0071495C">
      <w:r w:rsidRPr="00104B8E">
        <w:t xml:space="preserve">Other services which are commissioned or provided by </w:t>
      </w:r>
      <w:r w:rsidRPr="00104B8E">
        <w:rPr>
          <w:rFonts w:cs="Times New Roman"/>
        </w:rPr>
        <w:t>ABUHB</w:t>
      </w:r>
      <w:r w:rsidRPr="00104B8E">
        <w:t xml:space="preserve"> which affect the need for pharmaceutical services are also included within the PNA.</w:t>
      </w:r>
    </w:p>
    <w:p w14:paraId="346DB53D" w14:textId="4758154C" w:rsidR="00A004EE" w:rsidRPr="00104B8E" w:rsidRDefault="00A004EE" w:rsidP="00DB0A28">
      <w:pPr>
        <w:pStyle w:val="Heading2"/>
      </w:pPr>
      <w:r w:rsidRPr="00F53973">
        <w:t xml:space="preserve">Pharmaceutical </w:t>
      </w:r>
      <w:r w:rsidR="00051D72">
        <w:t>N</w:t>
      </w:r>
      <w:r w:rsidRPr="00F53973">
        <w:t xml:space="preserve">eeds </w:t>
      </w:r>
      <w:r w:rsidR="00051D72">
        <w:t>A</w:t>
      </w:r>
      <w:r w:rsidRPr="00F53973">
        <w:t xml:space="preserve">ssessment methodology </w:t>
      </w:r>
    </w:p>
    <w:p w14:paraId="66D8F352" w14:textId="128E8B63" w:rsidR="00A004EE" w:rsidRPr="00104B8E" w:rsidRDefault="00A004EE" w:rsidP="00DB0A28">
      <w:pPr>
        <w:pStyle w:val="Heading3"/>
      </w:pPr>
      <w:r w:rsidRPr="00104B8E">
        <w:t xml:space="preserve">Pharmaceutical </w:t>
      </w:r>
      <w:r w:rsidR="00051D72">
        <w:t>N</w:t>
      </w:r>
      <w:r w:rsidRPr="00104B8E">
        <w:t xml:space="preserve">eeds </w:t>
      </w:r>
      <w:r w:rsidR="00051D72">
        <w:t>A</w:t>
      </w:r>
      <w:r w:rsidRPr="00104B8E">
        <w:t xml:space="preserve">ssessment </w:t>
      </w:r>
      <w:r w:rsidR="00CF5FC1">
        <w:t>S</w:t>
      </w:r>
      <w:r w:rsidRPr="00104B8E">
        <w:t xml:space="preserve">teering </w:t>
      </w:r>
      <w:r w:rsidR="00CF5FC1">
        <w:t>G</w:t>
      </w:r>
      <w:r w:rsidRPr="00104B8E">
        <w:t>roup</w:t>
      </w:r>
    </w:p>
    <w:p w14:paraId="2BFB7BDD" w14:textId="3432CC90" w:rsidR="00A004EE" w:rsidRPr="00104B8E" w:rsidRDefault="74D3C75D" w:rsidP="00F53973">
      <w:pPr>
        <w:rPr>
          <w:rFonts w:eastAsia="Aptos" w:cs="Arial"/>
        </w:rPr>
      </w:pPr>
      <w:r w:rsidRPr="15D2BF3C">
        <w:rPr>
          <w:rFonts w:eastAsia="Aptos" w:cs="Arial"/>
        </w:rPr>
        <w:t xml:space="preserve">ABUHB is responsible for publishing the </w:t>
      </w:r>
      <w:r w:rsidR="00051D72">
        <w:rPr>
          <w:rFonts w:eastAsia="Aptos" w:cs="Arial"/>
        </w:rPr>
        <w:t>PNA</w:t>
      </w:r>
      <w:r w:rsidRPr="15D2BF3C">
        <w:rPr>
          <w:rFonts w:eastAsia="Aptos" w:cs="Arial"/>
        </w:rPr>
        <w:t xml:space="preserve">, </w:t>
      </w:r>
      <w:r>
        <w:t>with the Executive Director of Public Health and Strategic Partnerships overseeing its development. To support this, the Health Board re</w:t>
      </w:r>
      <w:r w:rsidR="00051D72">
        <w:rPr>
          <w:rFonts w:ascii="Cambria Math" w:hAnsi="Cambria Math" w:cs="Cambria Math"/>
        </w:rPr>
        <w:t>-</w:t>
      </w:r>
      <w:r>
        <w:t>established a PNA steering group to ensur</w:t>
      </w:r>
      <w:r w:rsidRPr="15D2BF3C">
        <w:rPr>
          <w:rFonts w:eastAsia="Aptos" w:cs="Arial"/>
        </w:rPr>
        <w:t xml:space="preserve">e the new assessment complies with the NHS (Pharmaceutical Services) (Wales) Regulations 2020 and reflects the needs of the local population. The group includes representatives from all key stakeholders, with full membership listed in Appendix </w:t>
      </w:r>
      <w:r w:rsidR="007853A9">
        <w:rPr>
          <w:rFonts w:eastAsia="Aptos" w:cs="Arial"/>
        </w:rPr>
        <w:t>F</w:t>
      </w:r>
      <w:r w:rsidRPr="15D2BF3C">
        <w:rPr>
          <w:rFonts w:eastAsia="Aptos" w:cs="Arial"/>
        </w:rPr>
        <w:t>.</w:t>
      </w:r>
    </w:p>
    <w:p w14:paraId="02A72763" w14:textId="1EB5D36D" w:rsidR="00A004EE" w:rsidRPr="00104B8E" w:rsidRDefault="00A004EE" w:rsidP="00DB0A28">
      <w:pPr>
        <w:pStyle w:val="Heading3"/>
      </w:pPr>
      <w:r w:rsidRPr="00104B8E">
        <w:t xml:space="preserve">Pharmaceutical </w:t>
      </w:r>
      <w:r w:rsidR="00051D72">
        <w:t>N</w:t>
      </w:r>
      <w:r w:rsidRPr="00104B8E">
        <w:t xml:space="preserve">eeds </w:t>
      </w:r>
      <w:r w:rsidR="00051D72">
        <w:t>A</w:t>
      </w:r>
      <w:r w:rsidRPr="00104B8E">
        <w:t xml:space="preserve">ssessment </w:t>
      </w:r>
      <w:r w:rsidR="00CF5FC1">
        <w:t>L</w:t>
      </w:r>
      <w:r w:rsidRPr="00104B8E">
        <w:t>ocalities</w:t>
      </w:r>
    </w:p>
    <w:p w14:paraId="1DBA048B" w14:textId="25768064" w:rsidR="00A004EE" w:rsidRPr="00104B8E" w:rsidRDefault="00A004EE" w:rsidP="0071495C">
      <w:r w:rsidRPr="00104B8E">
        <w:t xml:space="preserve">Gwent has 125 community pharmacies operated by 55 pharmacy contractors, alongside 13 dispensing doctor dispensaries, forming the core network of pharmaceutical service provision across the Health Board area. The region comprises five Local Authorities and is organised into eleven Neighbourhood Care Networks (NCNs). </w:t>
      </w:r>
    </w:p>
    <w:p w14:paraId="187F703A" w14:textId="5D649FE1" w:rsidR="00A004EE" w:rsidRPr="00104B8E" w:rsidRDefault="00A004EE" w:rsidP="0071495C">
      <w:r w:rsidRPr="00104B8E">
        <w:t>NCNs bring together partners from public health, local government, housing, and the third sector to plan services around clearly defined local populations. Because NCN boundaries provide an accurate reflection of community health needs, they are used as the basis for the PNA localities and as a key reference point throughout the assessment.</w:t>
      </w:r>
    </w:p>
    <w:p w14:paraId="58B8CABE" w14:textId="7CFE3A94" w:rsidR="00A004EE" w:rsidRPr="00104B8E" w:rsidRDefault="00A004EE" w:rsidP="0071495C">
      <w:r w:rsidRPr="00104B8E">
        <w:t>Table one presents the number of pharmacies and dispensing doctors within each Local Authority and NCN area. For the purposes of this PNA, the local areas correspond directly to the NCN boundaries.</w:t>
      </w:r>
    </w:p>
    <w:p w14:paraId="67AF32CA" w14:textId="28F9CF60" w:rsidR="00A004EE" w:rsidRPr="00DC6694" w:rsidRDefault="00A004EE" w:rsidP="0071495C">
      <w:pPr>
        <w:rPr>
          <w:rFonts w:cs="Arial"/>
        </w:rPr>
      </w:pPr>
      <w:r w:rsidRPr="00DC6694">
        <w:rPr>
          <w:rFonts w:cs="Arial"/>
          <w:b/>
          <w:bCs/>
        </w:rPr>
        <w:t xml:space="preserve">Table </w:t>
      </w:r>
      <w:r w:rsidR="00DC6694" w:rsidRPr="00DC6694">
        <w:rPr>
          <w:rFonts w:cs="Arial"/>
          <w:b/>
          <w:bCs/>
        </w:rPr>
        <w:t>1</w:t>
      </w:r>
      <w:r w:rsidRPr="00DC6694">
        <w:rPr>
          <w:rFonts w:cs="Arial"/>
          <w:b/>
          <w:bCs/>
        </w:rPr>
        <w:t>:</w:t>
      </w:r>
      <w:r w:rsidRPr="00DC6694">
        <w:rPr>
          <w:rFonts w:cs="Arial"/>
        </w:rPr>
        <w:t xml:space="preserve"> </w:t>
      </w:r>
      <w:r w:rsidRPr="00DC6694">
        <w:t>Community Pharmacies and Dispensing Doctors by Local Authority and Neighbourhood Care Network</w:t>
      </w:r>
      <w:r w:rsidR="00F53973" w:rsidRPr="00DC6694">
        <w:t>.</w:t>
      </w:r>
    </w:p>
    <w:tbl>
      <w:tblPr>
        <w:tblStyle w:val="GridTable5Dark-Accent1"/>
        <w:tblW w:w="0" w:type="auto"/>
        <w:tblInd w:w="137" w:type="dxa"/>
        <w:tblLayout w:type="fixed"/>
        <w:tblCellMar>
          <w:top w:w="28" w:type="dxa"/>
          <w:left w:w="28" w:type="dxa"/>
          <w:bottom w:w="28" w:type="dxa"/>
          <w:right w:w="28" w:type="dxa"/>
        </w:tblCellMar>
        <w:tblLook w:val="04A0" w:firstRow="1" w:lastRow="0" w:firstColumn="1" w:lastColumn="0" w:noHBand="0" w:noVBand="1"/>
      </w:tblPr>
      <w:tblGrid>
        <w:gridCol w:w="1843"/>
        <w:gridCol w:w="2268"/>
        <w:gridCol w:w="2268"/>
        <w:gridCol w:w="2268"/>
      </w:tblGrid>
      <w:tr w:rsidR="00FF6546" w:rsidRPr="00392D25" w14:paraId="303A0338" w14:textId="77777777" w:rsidTr="006B1AB4">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156082" w:themeColor="accent1"/>
              <w:left w:val="single" w:sz="4" w:space="0" w:color="156082" w:themeColor="accent1"/>
              <w:bottom w:val="single" w:sz="4" w:space="0" w:color="FFFFFF" w:themeColor="background1"/>
              <w:right w:val="single" w:sz="4" w:space="0" w:color="FFFFFF" w:themeColor="background1"/>
            </w:tcBorders>
            <w:vAlign w:val="center"/>
          </w:tcPr>
          <w:p w14:paraId="473C7069" w14:textId="77777777" w:rsidR="00A004EE" w:rsidRPr="002B25DF" w:rsidRDefault="00A004EE" w:rsidP="00392D25">
            <w:pPr>
              <w:spacing w:line="240" w:lineRule="auto"/>
              <w:contextualSpacing/>
              <w:jc w:val="center"/>
              <w:rPr>
                <w:sz w:val="18"/>
                <w:szCs w:val="18"/>
              </w:rPr>
            </w:pPr>
            <w:r w:rsidRPr="002B25DF">
              <w:rPr>
                <w:sz w:val="18"/>
                <w:szCs w:val="18"/>
              </w:rPr>
              <w:t>Local Authority</w:t>
            </w:r>
          </w:p>
        </w:tc>
        <w:tc>
          <w:tcPr>
            <w:tcW w:w="2268" w:type="dxa"/>
            <w:tcBorders>
              <w:top w:val="single" w:sz="4" w:space="0" w:color="156082" w:themeColor="accent1"/>
              <w:left w:val="single" w:sz="4" w:space="0" w:color="FFFFFF" w:themeColor="background1"/>
              <w:bottom w:val="single" w:sz="4" w:space="0" w:color="FFFFFF" w:themeColor="background1"/>
              <w:right w:val="single" w:sz="4" w:space="0" w:color="FFFFFF" w:themeColor="background1"/>
            </w:tcBorders>
            <w:shd w:val="clear" w:color="auto" w:fill="156082"/>
            <w:vAlign w:val="center"/>
          </w:tcPr>
          <w:p w14:paraId="74B13DBD" w14:textId="77777777" w:rsidR="00A004EE" w:rsidRPr="002B25DF" w:rsidRDefault="00A004EE" w:rsidP="00392D25">
            <w:pPr>
              <w:spacing w:line="240" w:lineRule="auto"/>
              <w:contextualSpacing/>
              <w:jc w:val="center"/>
              <w:cnfStyle w:val="100000000000" w:firstRow="1" w:lastRow="0" w:firstColumn="0" w:lastColumn="0" w:oddVBand="0" w:evenVBand="0" w:oddHBand="0" w:evenHBand="0" w:firstRowFirstColumn="0" w:firstRowLastColumn="0" w:lastRowFirstColumn="0" w:lastRowLastColumn="0"/>
              <w:rPr>
                <w:sz w:val="18"/>
                <w:szCs w:val="18"/>
              </w:rPr>
            </w:pPr>
            <w:r w:rsidRPr="002B25DF">
              <w:rPr>
                <w:sz w:val="18"/>
                <w:szCs w:val="18"/>
              </w:rPr>
              <w:t>Number of pharmaceutical service providers in Local Authority</w:t>
            </w:r>
          </w:p>
        </w:tc>
        <w:tc>
          <w:tcPr>
            <w:tcW w:w="2268" w:type="dxa"/>
            <w:tcBorders>
              <w:top w:val="single" w:sz="4" w:space="0" w:color="156082" w:themeColor="accent1"/>
              <w:left w:val="single" w:sz="4" w:space="0" w:color="FFFFFF" w:themeColor="background1"/>
              <w:bottom w:val="single" w:sz="4" w:space="0" w:color="FFFFFF" w:themeColor="background1"/>
              <w:right w:val="single" w:sz="4" w:space="0" w:color="FFFFFF" w:themeColor="background1"/>
            </w:tcBorders>
            <w:vAlign w:val="center"/>
          </w:tcPr>
          <w:p w14:paraId="4E9A7472" w14:textId="77777777" w:rsidR="00A004EE" w:rsidRPr="002B25DF" w:rsidRDefault="00A004EE" w:rsidP="00392D25">
            <w:pPr>
              <w:spacing w:line="240" w:lineRule="auto"/>
              <w:contextualSpacing/>
              <w:jc w:val="center"/>
              <w:cnfStyle w:val="100000000000" w:firstRow="1" w:lastRow="0" w:firstColumn="0" w:lastColumn="0" w:oddVBand="0" w:evenVBand="0" w:oddHBand="0" w:evenHBand="0" w:firstRowFirstColumn="0" w:firstRowLastColumn="0" w:lastRowFirstColumn="0" w:lastRowLastColumn="0"/>
              <w:rPr>
                <w:sz w:val="18"/>
                <w:szCs w:val="18"/>
              </w:rPr>
            </w:pPr>
            <w:r w:rsidRPr="002B25DF">
              <w:rPr>
                <w:sz w:val="18"/>
                <w:szCs w:val="18"/>
              </w:rPr>
              <w:t>Neighbourhood Care Networks</w:t>
            </w:r>
          </w:p>
        </w:tc>
        <w:tc>
          <w:tcPr>
            <w:tcW w:w="2268" w:type="dxa"/>
            <w:tcBorders>
              <w:top w:val="single" w:sz="4" w:space="0" w:color="156082" w:themeColor="accent1"/>
              <w:left w:val="single" w:sz="4" w:space="0" w:color="FFFFFF" w:themeColor="background1"/>
              <w:bottom w:val="single" w:sz="4" w:space="0" w:color="FFFFFF" w:themeColor="background1"/>
              <w:right w:val="single" w:sz="4" w:space="0" w:color="156082" w:themeColor="accent1"/>
            </w:tcBorders>
            <w:vAlign w:val="center"/>
          </w:tcPr>
          <w:p w14:paraId="16720BC3" w14:textId="77777777" w:rsidR="00A004EE" w:rsidRPr="002B25DF" w:rsidRDefault="00A004EE" w:rsidP="00392D25">
            <w:pPr>
              <w:spacing w:line="240" w:lineRule="auto"/>
              <w:contextualSpacing/>
              <w:jc w:val="center"/>
              <w:cnfStyle w:val="100000000000" w:firstRow="1" w:lastRow="0" w:firstColumn="0" w:lastColumn="0" w:oddVBand="0" w:evenVBand="0" w:oddHBand="0" w:evenHBand="0" w:firstRowFirstColumn="0" w:firstRowLastColumn="0" w:lastRowFirstColumn="0" w:lastRowLastColumn="0"/>
              <w:rPr>
                <w:sz w:val="18"/>
                <w:szCs w:val="18"/>
              </w:rPr>
            </w:pPr>
            <w:r w:rsidRPr="002B25DF">
              <w:rPr>
                <w:sz w:val="18"/>
                <w:szCs w:val="18"/>
              </w:rPr>
              <w:t>Number of providers in Neighbourhood Care Networks</w:t>
            </w:r>
          </w:p>
        </w:tc>
      </w:tr>
      <w:tr w:rsidR="00FF6546" w:rsidRPr="00392D25" w14:paraId="4545AA26" w14:textId="77777777" w:rsidTr="006B1AB4">
        <w:trPr>
          <w:cnfStyle w:val="000000100000" w:firstRow="0" w:lastRow="0" w:firstColumn="0" w:lastColumn="0" w:oddVBand="0" w:evenVBand="0" w:oddHBand="1"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843" w:type="dxa"/>
            <w:vMerge w:val="restart"/>
            <w:tcBorders>
              <w:top w:val="single" w:sz="4" w:space="0" w:color="FFFFFF" w:themeColor="background1"/>
              <w:right w:val="single" w:sz="4" w:space="0" w:color="FFFFFF" w:themeColor="background1"/>
            </w:tcBorders>
            <w:vAlign w:val="center"/>
          </w:tcPr>
          <w:p w14:paraId="3C9A4AD8" w14:textId="77777777" w:rsidR="00A004EE" w:rsidRPr="006B1AB4" w:rsidRDefault="00A004EE" w:rsidP="00392D25">
            <w:pPr>
              <w:spacing w:line="240" w:lineRule="auto"/>
              <w:contextualSpacing/>
              <w:jc w:val="center"/>
              <w:rPr>
                <w:b w:val="0"/>
                <w:bCs w:val="0"/>
                <w:sz w:val="18"/>
                <w:szCs w:val="18"/>
              </w:rPr>
            </w:pPr>
            <w:r w:rsidRPr="006B1AB4">
              <w:rPr>
                <w:b w:val="0"/>
                <w:bCs w:val="0"/>
                <w:sz w:val="18"/>
                <w:szCs w:val="18"/>
              </w:rPr>
              <w:t>Blaenau Gwent</w:t>
            </w:r>
          </w:p>
        </w:tc>
        <w:tc>
          <w:tcPr>
            <w:tcW w:w="2268"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06360F99" w14:textId="77777777" w:rsidR="00A004EE" w:rsidRPr="002B25DF" w:rsidRDefault="00A004EE" w:rsidP="00392D25">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sz w:val="18"/>
                <w:szCs w:val="18"/>
              </w:rPr>
            </w:pPr>
            <w:r w:rsidRPr="002B25DF">
              <w:rPr>
                <w:sz w:val="18"/>
                <w:szCs w:val="18"/>
              </w:rPr>
              <w:t>16 Pharmacies</w:t>
            </w: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63010CDD" w14:textId="77777777" w:rsidR="00A004EE" w:rsidRPr="002B25DF" w:rsidRDefault="00A004EE" w:rsidP="00392D25">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sz w:val="18"/>
                <w:szCs w:val="18"/>
              </w:rPr>
            </w:pPr>
            <w:r w:rsidRPr="002B25DF">
              <w:rPr>
                <w:sz w:val="18"/>
                <w:szCs w:val="18"/>
              </w:rPr>
              <w:t>Blaenau Gwent East</w:t>
            </w: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3A576189" w14:textId="77777777" w:rsidR="00A004EE" w:rsidRPr="002B25DF" w:rsidRDefault="00A004EE" w:rsidP="006B1AB4">
            <w:pPr>
              <w:spacing w:line="220" w:lineRule="exact"/>
              <w:contextualSpacing/>
              <w:jc w:val="center"/>
              <w:cnfStyle w:val="000000100000" w:firstRow="0" w:lastRow="0" w:firstColumn="0" w:lastColumn="0" w:oddVBand="0" w:evenVBand="0" w:oddHBand="1" w:evenHBand="0" w:firstRowFirstColumn="0" w:firstRowLastColumn="0" w:lastRowFirstColumn="0" w:lastRowLastColumn="0"/>
              <w:rPr>
                <w:sz w:val="18"/>
                <w:szCs w:val="18"/>
              </w:rPr>
            </w:pPr>
            <w:r w:rsidRPr="002B25DF">
              <w:rPr>
                <w:sz w:val="18"/>
                <w:szCs w:val="18"/>
              </w:rPr>
              <w:t>7 Pharmacies</w:t>
            </w:r>
          </w:p>
        </w:tc>
      </w:tr>
      <w:tr w:rsidR="00FF6546" w:rsidRPr="00392D25" w14:paraId="16D69B05" w14:textId="77777777" w:rsidTr="006B1AB4">
        <w:trPr>
          <w:trHeight w:val="510"/>
        </w:trPr>
        <w:tc>
          <w:tcPr>
            <w:cnfStyle w:val="001000000000" w:firstRow="0" w:lastRow="0" w:firstColumn="1" w:lastColumn="0" w:oddVBand="0" w:evenVBand="0" w:oddHBand="0" w:evenHBand="0" w:firstRowFirstColumn="0" w:firstRowLastColumn="0" w:lastRowFirstColumn="0" w:lastRowLastColumn="0"/>
            <w:tcW w:w="1843" w:type="dxa"/>
            <w:vMerge/>
            <w:tcBorders>
              <w:right w:val="single" w:sz="4" w:space="0" w:color="FFFFFF" w:themeColor="background1"/>
            </w:tcBorders>
            <w:vAlign w:val="center"/>
          </w:tcPr>
          <w:p w14:paraId="1C9D446E" w14:textId="77777777" w:rsidR="00A004EE" w:rsidRPr="006B1AB4" w:rsidRDefault="00A004EE" w:rsidP="00392D25">
            <w:pPr>
              <w:spacing w:line="240" w:lineRule="auto"/>
              <w:contextualSpacing/>
              <w:jc w:val="center"/>
              <w:rPr>
                <w:b w:val="0"/>
                <w:bCs w:val="0"/>
                <w:sz w:val="18"/>
                <w:szCs w:val="18"/>
              </w:rPr>
            </w:pPr>
          </w:p>
        </w:tc>
        <w:tc>
          <w:tcPr>
            <w:tcW w:w="2268"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5856F485" w14:textId="77777777" w:rsidR="00A004EE" w:rsidRPr="002B25DF" w:rsidRDefault="00A004EE" w:rsidP="00392D25">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1AEF73E0" w14:textId="77777777" w:rsidR="00A004EE" w:rsidRPr="002B25DF" w:rsidRDefault="00A004EE" w:rsidP="00392D25">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sz w:val="18"/>
                <w:szCs w:val="18"/>
              </w:rPr>
            </w:pPr>
            <w:r w:rsidRPr="002B25DF">
              <w:rPr>
                <w:sz w:val="18"/>
                <w:szCs w:val="18"/>
              </w:rPr>
              <w:t>Blaenau Gwent West</w:t>
            </w: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6F3D1EE1" w14:textId="77777777" w:rsidR="00A004EE" w:rsidRPr="002B25DF" w:rsidRDefault="00A004EE" w:rsidP="006B1AB4">
            <w:pPr>
              <w:spacing w:line="220" w:lineRule="exact"/>
              <w:contextualSpacing/>
              <w:jc w:val="center"/>
              <w:cnfStyle w:val="000000000000" w:firstRow="0" w:lastRow="0" w:firstColumn="0" w:lastColumn="0" w:oddVBand="0" w:evenVBand="0" w:oddHBand="0" w:evenHBand="0" w:firstRowFirstColumn="0" w:firstRowLastColumn="0" w:lastRowFirstColumn="0" w:lastRowLastColumn="0"/>
              <w:rPr>
                <w:sz w:val="18"/>
                <w:szCs w:val="18"/>
              </w:rPr>
            </w:pPr>
            <w:r w:rsidRPr="002B25DF">
              <w:rPr>
                <w:sz w:val="18"/>
                <w:szCs w:val="18"/>
              </w:rPr>
              <w:t>9 Pharmacies</w:t>
            </w:r>
          </w:p>
        </w:tc>
      </w:tr>
      <w:tr w:rsidR="00FF6546" w:rsidRPr="00392D25" w14:paraId="2145D7B7" w14:textId="77777777" w:rsidTr="006B1AB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843" w:type="dxa"/>
            <w:vMerge w:val="restart"/>
            <w:tcBorders>
              <w:right w:val="single" w:sz="4" w:space="0" w:color="FFFFFF" w:themeColor="background1"/>
            </w:tcBorders>
            <w:vAlign w:val="center"/>
          </w:tcPr>
          <w:p w14:paraId="4205DD44" w14:textId="77777777" w:rsidR="00A004EE" w:rsidRPr="006B1AB4" w:rsidRDefault="00A004EE" w:rsidP="00392D25">
            <w:pPr>
              <w:spacing w:line="240" w:lineRule="auto"/>
              <w:contextualSpacing/>
              <w:jc w:val="center"/>
              <w:rPr>
                <w:b w:val="0"/>
                <w:bCs w:val="0"/>
                <w:sz w:val="18"/>
                <w:szCs w:val="18"/>
              </w:rPr>
            </w:pPr>
            <w:r w:rsidRPr="006B1AB4">
              <w:rPr>
                <w:b w:val="0"/>
                <w:bCs w:val="0"/>
                <w:sz w:val="18"/>
                <w:szCs w:val="18"/>
              </w:rPr>
              <w:t>Caerphilly</w:t>
            </w:r>
          </w:p>
        </w:tc>
        <w:tc>
          <w:tcPr>
            <w:tcW w:w="2268"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76065A5C" w14:textId="77777777" w:rsidR="00A004EE" w:rsidRPr="002B25DF" w:rsidRDefault="00A004EE" w:rsidP="00392D25">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sz w:val="18"/>
                <w:szCs w:val="18"/>
              </w:rPr>
            </w:pPr>
            <w:r w:rsidRPr="002B25DF">
              <w:rPr>
                <w:sz w:val="18"/>
                <w:szCs w:val="18"/>
              </w:rPr>
              <w:t>41 Pharmacies</w:t>
            </w: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6CC56166" w14:textId="77777777" w:rsidR="00A004EE" w:rsidRPr="002B25DF" w:rsidRDefault="00A004EE" w:rsidP="00392D25">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sz w:val="18"/>
                <w:szCs w:val="18"/>
              </w:rPr>
            </w:pPr>
            <w:r w:rsidRPr="002B25DF">
              <w:rPr>
                <w:sz w:val="18"/>
                <w:szCs w:val="18"/>
              </w:rPr>
              <w:t>Caerphilly East</w:t>
            </w: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6B366822" w14:textId="77777777" w:rsidR="00A004EE" w:rsidRPr="002B25DF" w:rsidRDefault="00A004EE" w:rsidP="006B1AB4">
            <w:pPr>
              <w:spacing w:line="220" w:lineRule="exact"/>
              <w:contextualSpacing/>
              <w:jc w:val="center"/>
              <w:cnfStyle w:val="000000100000" w:firstRow="0" w:lastRow="0" w:firstColumn="0" w:lastColumn="0" w:oddVBand="0" w:evenVBand="0" w:oddHBand="1" w:evenHBand="0" w:firstRowFirstColumn="0" w:firstRowLastColumn="0" w:lastRowFirstColumn="0" w:lastRowLastColumn="0"/>
              <w:rPr>
                <w:sz w:val="18"/>
                <w:szCs w:val="18"/>
              </w:rPr>
            </w:pPr>
            <w:r w:rsidRPr="002B25DF">
              <w:rPr>
                <w:sz w:val="18"/>
                <w:szCs w:val="18"/>
              </w:rPr>
              <w:t>13 Pharmacies</w:t>
            </w:r>
          </w:p>
        </w:tc>
      </w:tr>
      <w:tr w:rsidR="00FF6546" w:rsidRPr="00392D25" w14:paraId="51F720E0" w14:textId="77777777" w:rsidTr="006B1AB4">
        <w:trPr>
          <w:trHeight w:val="510"/>
        </w:trPr>
        <w:tc>
          <w:tcPr>
            <w:cnfStyle w:val="001000000000" w:firstRow="0" w:lastRow="0" w:firstColumn="1" w:lastColumn="0" w:oddVBand="0" w:evenVBand="0" w:oddHBand="0" w:evenHBand="0" w:firstRowFirstColumn="0" w:firstRowLastColumn="0" w:lastRowFirstColumn="0" w:lastRowLastColumn="0"/>
            <w:tcW w:w="1843" w:type="dxa"/>
            <w:vMerge/>
            <w:tcBorders>
              <w:right w:val="single" w:sz="4" w:space="0" w:color="FFFFFF" w:themeColor="background1"/>
            </w:tcBorders>
            <w:vAlign w:val="center"/>
          </w:tcPr>
          <w:p w14:paraId="0F714899" w14:textId="77777777" w:rsidR="00A004EE" w:rsidRPr="006B1AB4" w:rsidRDefault="00A004EE" w:rsidP="00392D25">
            <w:pPr>
              <w:spacing w:line="240" w:lineRule="auto"/>
              <w:contextualSpacing/>
              <w:jc w:val="center"/>
              <w:rPr>
                <w:b w:val="0"/>
                <w:bCs w:val="0"/>
                <w:sz w:val="18"/>
                <w:szCs w:val="18"/>
              </w:rPr>
            </w:pPr>
          </w:p>
        </w:tc>
        <w:tc>
          <w:tcPr>
            <w:tcW w:w="2268"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07FAC324" w14:textId="77777777" w:rsidR="00A004EE" w:rsidRPr="002B25DF" w:rsidRDefault="00A004EE" w:rsidP="00392D25">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3A1D0057" w14:textId="77777777" w:rsidR="00A004EE" w:rsidRPr="002B25DF" w:rsidRDefault="00A004EE" w:rsidP="00392D25">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sz w:val="18"/>
                <w:szCs w:val="18"/>
              </w:rPr>
            </w:pPr>
            <w:r w:rsidRPr="002B25DF">
              <w:rPr>
                <w:sz w:val="18"/>
                <w:szCs w:val="18"/>
              </w:rPr>
              <w:t>Caerphilly North</w:t>
            </w: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05A2CF4B" w14:textId="77777777" w:rsidR="00A004EE" w:rsidRPr="002B25DF" w:rsidRDefault="00A004EE" w:rsidP="006B1AB4">
            <w:pPr>
              <w:spacing w:line="220" w:lineRule="exact"/>
              <w:contextualSpacing/>
              <w:jc w:val="center"/>
              <w:cnfStyle w:val="000000000000" w:firstRow="0" w:lastRow="0" w:firstColumn="0" w:lastColumn="0" w:oddVBand="0" w:evenVBand="0" w:oddHBand="0" w:evenHBand="0" w:firstRowFirstColumn="0" w:firstRowLastColumn="0" w:lastRowFirstColumn="0" w:lastRowLastColumn="0"/>
              <w:rPr>
                <w:sz w:val="18"/>
                <w:szCs w:val="18"/>
              </w:rPr>
            </w:pPr>
            <w:r w:rsidRPr="002B25DF">
              <w:rPr>
                <w:sz w:val="18"/>
                <w:szCs w:val="18"/>
              </w:rPr>
              <w:t>14 Pharmacies</w:t>
            </w:r>
          </w:p>
        </w:tc>
      </w:tr>
      <w:tr w:rsidR="00FF6546" w:rsidRPr="00392D25" w14:paraId="3EF3F4D4" w14:textId="77777777" w:rsidTr="006B1AB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843" w:type="dxa"/>
            <w:vMerge/>
            <w:tcBorders>
              <w:right w:val="single" w:sz="4" w:space="0" w:color="FFFFFF" w:themeColor="background1"/>
            </w:tcBorders>
            <w:vAlign w:val="center"/>
          </w:tcPr>
          <w:p w14:paraId="10B506CC" w14:textId="77777777" w:rsidR="00A004EE" w:rsidRPr="006B1AB4" w:rsidRDefault="00A004EE" w:rsidP="00392D25">
            <w:pPr>
              <w:spacing w:line="240" w:lineRule="auto"/>
              <w:contextualSpacing/>
              <w:jc w:val="center"/>
              <w:rPr>
                <w:b w:val="0"/>
                <w:bCs w:val="0"/>
                <w:sz w:val="18"/>
                <w:szCs w:val="18"/>
              </w:rPr>
            </w:pPr>
          </w:p>
        </w:tc>
        <w:tc>
          <w:tcPr>
            <w:tcW w:w="2268"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0BD27649" w14:textId="77777777" w:rsidR="00A004EE" w:rsidRPr="002B25DF" w:rsidRDefault="00A004EE" w:rsidP="00392D25">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sz w:val="18"/>
                <w:szCs w:val="18"/>
              </w:rPr>
            </w:pP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24108E83" w14:textId="77777777" w:rsidR="00A004EE" w:rsidRPr="002B25DF" w:rsidRDefault="00A004EE" w:rsidP="00392D25">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sz w:val="18"/>
                <w:szCs w:val="18"/>
              </w:rPr>
            </w:pPr>
            <w:r w:rsidRPr="002B25DF">
              <w:rPr>
                <w:sz w:val="18"/>
                <w:szCs w:val="18"/>
              </w:rPr>
              <w:t>Caerphilly South</w:t>
            </w: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2A37EFB6" w14:textId="77777777" w:rsidR="00A004EE" w:rsidRPr="002B25DF" w:rsidRDefault="00A004EE" w:rsidP="006B1AB4">
            <w:pPr>
              <w:spacing w:line="220" w:lineRule="exact"/>
              <w:contextualSpacing/>
              <w:jc w:val="center"/>
              <w:cnfStyle w:val="000000100000" w:firstRow="0" w:lastRow="0" w:firstColumn="0" w:lastColumn="0" w:oddVBand="0" w:evenVBand="0" w:oddHBand="1" w:evenHBand="0" w:firstRowFirstColumn="0" w:firstRowLastColumn="0" w:lastRowFirstColumn="0" w:lastRowLastColumn="0"/>
              <w:rPr>
                <w:sz w:val="18"/>
                <w:szCs w:val="18"/>
              </w:rPr>
            </w:pPr>
            <w:r w:rsidRPr="002B25DF">
              <w:rPr>
                <w:sz w:val="18"/>
                <w:szCs w:val="18"/>
              </w:rPr>
              <w:t>14 Pharmacies</w:t>
            </w:r>
          </w:p>
        </w:tc>
      </w:tr>
      <w:tr w:rsidR="00392D25" w:rsidRPr="00392D25" w14:paraId="57F49994" w14:textId="77777777" w:rsidTr="006B1AB4">
        <w:trPr>
          <w:trHeight w:hRule="exact" w:val="510"/>
        </w:trPr>
        <w:tc>
          <w:tcPr>
            <w:cnfStyle w:val="001000000000" w:firstRow="0" w:lastRow="0" w:firstColumn="1" w:lastColumn="0" w:oddVBand="0" w:evenVBand="0" w:oddHBand="0" w:evenHBand="0" w:firstRowFirstColumn="0" w:firstRowLastColumn="0" w:lastRowFirstColumn="0" w:lastRowLastColumn="0"/>
            <w:tcW w:w="1843" w:type="dxa"/>
            <w:vMerge w:val="restart"/>
            <w:tcBorders>
              <w:right w:val="single" w:sz="4" w:space="0" w:color="FFFFFF" w:themeColor="background1"/>
            </w:tcBorders>
            <w:vAlign w:val="center"/>
          </w:tcPr>
          <w:p w14:paraId="30044F72" w14:textId="77777777" w:rsidR="00392D25" w:rsidRPr="006B1AB4" w:rsidRDefault="00392D25" w:rsidP="00392D25">
            <w:pPr>
              <w:spacing w:line="240" w:lineRule="auto"/>
              <w:contextualSpacing/>
              <w:jc w:val="center"/>
              <w:rPr>
                <w:b w:val="0"/>
                <w:bCs w:val="0"/>
                <w:sz w:val="18"/>
                <w:szCs w:val="18"/>
              </w:rPr>
            </w:pPr>
            <w:r w:rsidRPr="006B1AB4">
              <w:rPr>
                <w:b w:val="0"/>
                <w:bCs w:val="0"/>
                <w:sz w:val="18"/>
                <w:szCs w:val="18"/>
              </w:rPr>
              <w:t>Monmouthshire</w:t>
            </w:r>
          </w:p>
        </w:tc>
        <w:tc>
          <w:tcPr>
            <w:tcW w:w="2268"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3D66343F" w14:textId="77777777" w:rsidR="00392D25" w:rsidRPr="002B25DF" w:rsidRDefault="00392D25" w:rsidP="00392D25">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sz w:val="18"/>
                <w:szCs w:val="18"/>
              </w:rPr>
            </w:pPr>
            <w:r w:rsidRPr="002B25DF">
              <w:rPr>
                <w:sz w:val="18"/>
                <w:szCs w:val="18"/>
              </w:rPr>
              <w:t>18 Pharmacies</w:t>
            </w:r>
          </w:p>
          <w:p w14:paraId="35233775" w14:textId="06EC96EA" w:rsidR="00392D25" w:rsidRPr="002B25DF" w:rsidRDefault="00392D25" w:rsidP="00392D25">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sz w:val="18"/>
                <w:szCs w:val="18"/>
              </w:rPr>
            </w:pPr>
            <w:r w:rsidRPr="002B25DF">
              <w:rPr>
                <w:sz w:val="18"/>
                <w:szCs w:val="18"/>
              </w:rPr>
              <w:t>12 Dispensing Doctors</w:t>
            </w: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3522567C" w14:textId="77777777" w:rsidR="00392D25" w:rsidRPr="002B25DF" w:rsidRDefault="00392D25" w:rsidP="00392D25">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sz w:val="18"/>
                <w:szCs w:val="18"/>
              </w:rPr>
            </w:pPr>
            <w:r w:rsidRPr="002B25DF">
              <w:rPr>
                <w:sz w:val="18"/>
                <w:szCs w:val="18"/>
              </w:rPr>
              <w:t>Monmouthshire North</w:t>
            </w: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70E969E0" w14:textId="77777777" w:rsidR="00392D25" w:rsidRPr="002B25DF" w:rsidRDefault="00392D25" w:rsidP="006B1AB4">
            <w:pPr>
              <w:spacing w:line="220" w:lineRule="exact"/>
              <w:contextualSpacing/>
              <w:jc w:val="center"/>
              <w:cnfStyle w:val="000000000000" w:firstRow="0" w:lastRow="0" w:firstColumn="0" w:lastColumn="0" w:oddVBand="0" w:evenVBand="0" w:oddHBand="0" w:evenHBand="0" w:firstRowFirstColumn="0" w:firstRowLastColumn="0" w:lastRowFirstColumn="0" w:lastRowLastColumn="0"/>
              <w:rPr>
                <w:sz w:val="18"/>
                <w:szCs w:val="18"/>
              </w:rPr>
            </w:pPr>
            <w:r w:rsidRPr="002B25DF">
              <w:rPr>
                <w:sz w:val="18"/>
                <w:szCs w:val="18"/>
              </w:rPr>
              <w:t>11 pharmacies</w:t>
            </w:r>
          </w:p>
          <w:p w14:paraId="015C9609" w14:textId="458F9E3A" w:rsidR="00392D25" w:rsidRPr="002B25DF" w:rsidRDefault="00392D25" w:rsidP="006B1AB4">
            <w:pPr>
              <w:spacing w:line="220" w:lineRule="exact"/>
              <w:contextualSpacing/>
              <w:jc w:val="center"/>
              <w:cnfStyle w:val="000000000000" w:firstRow="0" w:lastRow="0" w:firstColumn="0" w:lastColumn="0" w:oddVBand="0" w:evenVBand="0" w:oddHBand="0" w:evenHBand="0" w:firstRowFirstColumn="0" w:firstRowLastColumn="0" w:lastRowFirstColumn="0" w:lastRowLastColumn="0"/>
              <w:rPr>
                <w:sz w:val="18"/>
                <w:szCs w:val="18"/>
              </w:rPr>
            </w:pPr>
            <w:r w:rsidRPr="002B25DF">
              <w:rPr>
                <w:sz w:val="18"/>
                <w:szCs w:val="18"/>
              </w:rPr>
              <w:t>7 Dispensing Doctors</w:t>
            </w:r>
          </w:p>
        </w:tc>
      </w:tr>
      <w:tr w:rsidR="00392D25" w:rsidRPr="00392D25" w14:paraId="12FD93C2" w14:textId="77777777" w:rsidTr="006B1AB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843" w:type="dxa"/>
            <w:vMerge/>
            <w:tcBorders>
              <w:bottom w:val="single" w:sz="4" w:space="0" w:color="FFFFFF" w:themeColor="background1"/>
              <w:right w:val="single" w:sz="4" w:space="0" w:color="FFFFFF" w:themeColor="background1"/>
            </w:tcBorders>
            <w:vAlign w:val="center"/>
          </w:tcPr>
          <w:p w14:paraId="4323D57F" w14:textId="77777777" w:rsidR="00392D25" w:rsidRPr="006B1AB4" w:rsidRDefault="00392D25" w:rsidP="00392D25">
            <w:pPr>
              <w:spacing w:line="240" w:lineRule="auto"/>
              <w:contextualSpacing/>
              <w:jc w:val="center"/>
              <w:rPr>
                <w:b w:val="0"/>
                <w:bCs w:val="0"/>
                <w:sz w:val="18"/>
                <w:szCs w:val="18"/>
              </w:rPr>
            </w:pPr>
          </w:p>
        </w:tc>
        <w:tc>
          <w:tcPr>
            <w:tcW w:w="2268"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4A0E65C8" w14:textId="77777777" w:rsidR="00392D25" w:rsidRPr="002B25DF" w:rsidRDefault="00392D25" w:rsidP="00392D25">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sz w:val="18"/>
                <w:szCs w:val="18"/>
              </w:rPr>
            </w:pP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7687677E" w14:textId="77777777" w:rsidR="00392D25" w:rsidRPr="002B25DF" w:rsidRDefault="00392D25" w:rsidP="00392D25">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sz w:val="18"/>
                <w:szCs w:val="18"/>
              </w:rPr>
            </w:pPr>
            <w:r w:rsidRPr="002B25DF">
              <w:rPr>
                <w:sz w:val="18"/>
                <w:szCs w:val="18"/>
              </w:rPr>
              <w:t>Monmouthshire South</w:t>
            </w: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3B11BF02" w14:textId="77777777" w:rsidR="00392D25" w:rsidRPr="002B25DF" w:rsidRDefault="00392D25" w:rsidP="006B1AB4">
            <w:pPr>
              <w:spacing w:line="220" w:lineRule="exact"/>
              <w:contextualSpacing/>
              <w:jc w:val="center"/>
              <w:cnfStyle w:val="000000100000" w:firstRow="0" w:lastRow="0" w:firstColumn="0" w:lastColumn="0" w:oddVBand="0" w:evenVBand="0" w:oddHBand="1" w:evenHBand="0" w:firstRowFirstColumn="0" w:firstRowLastColumn="0" w:lastRowFirstColumn="0" w:lastRowLastColumn="0"/>
              <w:rPr>
                <w:sz w:val="18"/>
                <w:szCs w:val="18"/>
              </w:rPr>
            </w:pPr>
            <w:r w:rsidRPr="002B25DF">
              <w:rPr>
                <w:sz w:val="18"/>
                <w:szCs w:val="18"/>
              </w:rPr>
              <w:t>7 pharmacies</w:t>
            </w:r>
          </w:p>
          <w:p w14:paraId="439A56B7" w14:textId="32D98EBD" w:rsidR="00392D25" w:rsidRPr="002B25DF" w:rsidRDefault="00392D25" w:rsidP="006B1AB4">
            <w:pPr>
              <w:spacing w:line="220" w:lineRule="exact"/>
              <w:contextualSpacing/>
              <w:jc w:val="center"/>
              <w:cnfStyle w:val="000000100000" w:firstRow="0" w:lastRow="0" w:firstColumn="0" w:lastColumn="0" w:oddVBand="0" w:evenVBand="0" w:oddHBand="1" w:evenHBand="0" w:firstRowFirstColumn="0" w:firstRowLastColumn="0" w:lastRowFirstColumn="0" w:lastRowLastColumn="0"/>
              <w:rPr>
                <w:sz w:val="18"/>
                <w:szCs w:val="18"/>
              </w:rPr>
            </w:pPr>
            <w:r w:rsidRPr="002B25DF">
              <w:rPr>
                <w:sz w:val="18"/>
                <w:szCs w:val="18"/>
              </w:rPr>
              <w:t>5 Dispensing Doctors</w:t>
            </w:r>
          </w:p>
        </w:tc>
      </w:tr>
      <w:tr w:rsidR="00FF6546" w:rsidRPr="00392D25" w14:paraId="341A3268" w14:textId="77777777" w:rsidTr="006B1AB4">
        <w:trPr>
          <w:trHeight w:hRule="exact" w:val="510"/>
        </w:trPr>
        <w:tc>
          <w:tcPr>
            <w:cnfStyle w:val="001000000000" w:firstRow="0" w:lastRow="0" w:firstColumn="1" w:lastColumn="0" w:oddVBand="0" w:evenVBand="0" w:oddHBand="0" w:evenHBand="0" w:firstRowFirstColumn="0" w:firstRowLastColumn="0" w:lastRowFirstColumn="0" w:lastRowLastColumn="0"/>
            <w:tcW w:w="1843" w:type="dxa"/>
            <w:vMerge w:val="restart"/>
            <w:tcBorders>
              <w:bottom w:val="single" w:sz="4" w:space="0" w:color="FFFFFF" w:themeColor="background1"/>
              <w:right w:val="single" w:sz="4" w:space="0" w:color="FFFFFF" w:themeColor="background1"/>
            </w:tcBorders>
            <w:vAlign w:val="center"/>
          </w:tcPr>
          <w:p w14:paraId="5CC71CB2" w14:textId="77777777" w:rsidR="00A004EE" w:rsidRPr="006B1AB4" w:rsidRDefault="00A004EE" w:rsidP="00392D25">
            <w:pPr>
              <w:spacing w:line="240" w:lineRule="auto"/>
              <w:contextualSpacing/>
              <w:jc w:val="center"/>
              <w:rPr>
                <w:b w:val="0"/>
                <w:bCs w:val="0"/>
                <w:sz w:val="18"/>
                <w:szCs w:val="18"/>
              </w:rPr>
            </w:pPr>
            <w:r w:rsidRPr="006B1AB4">
              <w:rPr>
                <w:b w:val="0"/>
                <w:bCs w:val="0"/>
                <w:sz w:val="18"/>
                <w:szCs w:val="18"/>
              </w:rPr>
              <w:t>Newport</w:t>
            </w:r>
          </w:p>
        </w:tc>
        <w:tc>
          <w:tcPr>
            <w:tcW w:w="2268"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5DA4C515" w14:textId="77777777" w:rsidR="00A004EE" w:rsidRPr="002B25DF" w:rsidRDefault="00A004EE" w:rsidP="00392D25">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sz w:val="18"/>
                <w:szCs w:val="18"/>
              </w:rPr>
            </w:pPr>
            <w:r w:rsidRPr="002B25DF">
              <w:rPr>
                <w:sz w:val="18"/>
                <w:szCs w:val="18"/>
              </w:rPr>
              <w:t>30 Pharmacies</w:t>
            </w: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1529B077" w14:textId="77777777" w:rsidR="00A004EE" w:rsidRPr="002B25DF" w:rsidRDefault="00A004EE" w:rsidP="00392D25">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sz w:val="18"/>
                <w:szCs w:val="18"/>
              </w:rPr>
            </w:pPr>
            <w:r w:rsidRPr="002B25DF">
              <w:rPr>
                <w:sz w:val="18"/>
                <w:szCs w:val="18"/>
              </w:rPr>
              <w:t>Newport East</w:t>
            </w: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7B63860A" w14:textId="77777777" w:rsidR="00A004EE" w:rsidRPr="002B25DF" w:rsidRDefault="00A004EE" w:rsidP="006B1AB4">
            <w:pPr>
              <w:spacing w:line="220" w:lineRule="exact"/>
              <w:contextualSpacing/>
              <w:jc w:val="center"/>
              <w:cnfStyle w:val="000000000000" w:firstRow="0" w:lastRow="0" w:firstColumn="0" w:lastColumn="0" w:oddVBand="0" w:evenVBand="0" w:oddHBand="0" w:evenHBand="0" w:firstRowFirstColumn="0" w:firstRowLastColumn="0" w:lastRowFirstColumn="0" w:lastRowLastColumn="0"/>
              <w:rPr>
                <w:sz w:val="18"/>
                <w:szCs w:val="18"/>
              </w:rPr>
            </w:pPr>
            <w:r w:rsidRPr="002B25DF">
              <w:rPr>
                <w:sz w:val="18"/>
                <w:szCs w:val="18"/>
              </w:rPr>
              <w:t>13 pharmacies</w:t>
            </w:r>
          </w:p>
        </w:tc>
      </w:tr>
      <w:tr w:rsidR="00FF6546" w:rsidRPr="00392D25" w14:paraId="6DA05132" w14:textId="77777777" w:rsidTr="006B1AB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843" w:type="dxa"/>
            <w:vMerge/>
            <w:tcBorders>
              <w:bottom w:val="single" w:sz="4" w:space="0" w:color="FFFFFF" w:themeColor="background1"/>
              <w:right w:val="single" w:sz="4" w:space="0" w:color="FFFFFF" w:themeColor="background1"/>
            </w:tcBorders>
            <w:vAlign w:val="center"/>
          </w:tcPr>
          <w:p w14:paraId="6C0C9486" w14:textId="77777777" w:rsidR="00A004EE" w:rsidRPr="006B1AB4" w:rsidRDefault="00A004EE" w:rsidP="00392D25">
            <w:pPr>
              <w:spacing w:line="240" w:lineRule="auto"/>
              <w:contextualSpacing/>
              <w:jc w:val="center"/>
              <w:rPr>
                <w:b w:val="0"/>
                <w:bCs w:val="0"/>
                <w:sz w:val="18"/>
                <w:szCs w:val="18"/>
              </w:rPr>
            </w:pPr>
          </w:p>
        </w:tc>
        <w:tc>
          <w:tcPr>
            <w:tcW w:w="2268"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39AAC33A" w14:textId="77777777" w:rsidR="00A004EE" w:rsidRPr="002B25DF" w:rsidRDefault="00A004EE" w:rsidP="00392D25">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sz w:val="18"/>
                <w:szCs w:val="18"/>
              </w:rPr>
            </w:pP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67106D4C" w14:textId="77777777" w:rsidR="00A004EE" w:rsidRPr="002B25DF" w:rsidRDefault="00A004EE" w:rsidP="00392D25">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sz w:val="18"/>
                <w:szCs w:val="18"/>
              </w:rPr>
            </w:pPr>
            <w:r w:rsidRPr="002B25DF">
              <w:rPr>
                <w:sz w:val="18"/>
                <w:szCs w:val="18"/>
              </w:rPr>
              <w:t>Newport West</w:t>
            </w: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7C3DE5A8" w14:textId="77777777" w:rsidR="00A004EE" w:rsidRPr="002B25DF" w:rsidRDefault="00A004EE" w:rsidP="006B1AB4">
            <w:pPr>
              <w:spacing w:line="220" w:lineRule="exact"/>
              <w:contextualSpacing/>
              <w:jc w:val="center"/>
              <w:cnfStyle w:val="000000100000" w:firstRow="0" w:lastRow="0" w:firstColumn="0" w:lastColumn="0" w:oddVBand="0" w:evenVBand="0" w:oddHBand="1" w:evenHBand="0" w:firstRowFirstColumn="0" w:firstRowLastColumn="0" w:lastRowFirstColumn="0" w:lastRowLastColumn="0"/>
              <w:rPr>
                <w:sz w:val="18"/>
                <w:szCs w:val="18"/>
              </w:rPr>
            </w:pPr>
            <w:r w:rsidRPr="002B25DF">
              <w:rPr>
                <w:sz w:val="18"/>
                <w:szCs w:val="18"/>
              </w:rPr>
              <w:t>17 pharmacies</w:t>
            </w:r>
          </w:p>
        </w:tc>
      </w:tr>
      <w:tr w:rsidR="00392D25" w:rsidRPr="00392D25" w14:paraId="7091349D" w14:textId="77777777" w:rsidTr="006B1AB4">
        <w:trPr>
          <w:trHeight w:hRule="exact" w:val="510"/>
        </w:trPr>
        <w:tc>
          <w:tcPr>
            <w:cnfStyle w:val="001000000000" w:firstRow="0" w:lastRow="0" w:firstColumn="1" w:lastColumn="0" w:oddVBand="0" w:evenVBand="0" w:oddHBand="0" w:evenHBand="0" w:firstRowFirstColumn="0" w:firstRowLastColumn="0" w:lastRowFirstColumn="0" w:lastRowLastColumn="0"/>
            <w:tcW w:w="1843" w:type="dxa"/>
            <w:vMerge w:val="restart"/>
            <w:tcBorders>
              <w:top w:val="single" w:sz="4" w:space="0" w:color="FFFFFF" w:themeColor="background1"/>
              <w:right w:val="single" w:sz="4" w:space="0" w:color="FFFFFF" w:themeColor="background1"/>
            </w:tcBorders>
            <w:vAlign w:val="center"/>
          </w:tcPr>
          <w:p w14:paraId="3A57CC0C" w14:textId="77777777" w:rsidR="00392D25" w:rsidRPr="006B1AB4" w:rsidRDefault="00392D25" w:rsidP="00392D25">
            <w:pPr>
              <w:spacing w:line="240" w:lineRule="auto"/>
              <w:contextualSpacing/>
              <w:jc w:val="center"/>
              <w:rPr>
                <w:b w:val="0"/>
                <w:bCs w:val="0"/>
                <w:sz w:val="18"/>
                <w:szCs w:val="18"/>
              </w:rPr>
            </w:pPr>
            <w:r w:rsidRPr="006B1AB4">
              <w:rPr>
                <w:b w:val="0"/>
                <w:bCs w:val="0"/>
                <w:sz w:val="18"/>
                <w:szCs w:val="18"/>
              </w:rPr>
              <w:t>Torfaen</w:t>
            </w:r>
          </w:p>
        </w:tc>
        <w:tc>
          <w:tcPr>
            <w:tcW w:w="2268"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6FCCB940" w14:textId="3F5833E8" w:rsidR="00392D25" w:rsidRPr="002B25DF" w:rsidRDefault="00392D25" w:rsidP="00392D25">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sz w:val="18"/>
                <w:szCs w:val="18"/>
              </w:rPr>
            </w:pPr>
            <w:r w:rsidRPr="002B25DF">
              <w:rPr>
                <w:sz w:val="18"/>
                <w:szCs w:val="18"/>
              </w:rPr>
              <w:t>20 Pharmacies</w:t>
            </w:r>
          </w:p>
          <w:p w14:paraId="1BEBB993" w14:textId="0AF52B79" w:rsidR="00392D25" w:rsidRPr="002B25DF" w:rsidRDefault="00392D25" w:rsidP="00392D25">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sz w:val="18"/>
                <w:szCs w:val="18"/>
              </w:rPr>
            </w:pPr>
            <w:r w:rsidRPr="002B25DF">
              <w:rPr>
                <w:sz w:val="18"/>
                <w:szCs w:val="18"/>
              </w:rPr>
              <w:t>1 Dispensing Doctor</w:t>
            </w: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19285B61" w14:textId="35CC245F" w:rsidR="00392D25" w:rsidRPr="002B25DF" w:rsidRDefault="00392D25" w:rsidP="00392D25">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sz w:val="18"/>
                <w:szCs w:val="18"/>
              </w:rPr>
            </w:pPr>
            <w:r w:rsidRPr="002B25DF">
              <w:rPr>
                <w:sz w:val="18"/>
                <w:szCs w:val="18"/>
              </w:rPr>
              <w:t>Torfaen North</w:t>
            </w: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3F69F166" w14:textId="77777777" w:rsidR="00392D25" w:rsidRPr="002B25DF" w:rsidRDefault="00392D25" w:rsidP="006B1AB4">
            <w:pPr>
              <w:spacing w:line="220" w:lineRule="exact"/>
              <w:contextualSpacing/>
              <w:jc w:val="center"/>
              <w:cnfStyle w:val="000000000000" w:firstRow="0" w:lastRow="0" w:firstColumn="0" w:lastColumn="0" w:oddVBand="0" w:evenVBand="0" w:oddHBand="0" w:evenHBand="0" w:firstRowFirstColumn="0" w:firstRowLastColumn="0" w:lastRowFirstColumn="0" w:lastRowLastColumn="0"/>
              <w:rPr>
                <w:sz w:val="18"/>
                <w:szCs w:val="18"/>
              </w:rPr>
            </w:pPr>
            <w:r w:rsidRPr="002B25DF">
              <w:rPr>
                <w:sz w:val="18"/>
                <w:szCs w:val="18"/>
              </w:rPr>
              <w:t>10 pharmacies</w:t>
            </w:r>
          </w:p>
          <w:p w14:paraId="3C4650A9" w14:textId="5E5EA541" w:rsidR="00392D25" w:rsidRPr="002B25DF" w:rsidRDefault="00392D25" w:rsidP="006B1AB4">
            <w:pPr>
              <w:spacing w:line="220" w:lineRule="exact"/>
              <w:contextualSpacing/>
              <w:jc w:val="center"/>
              <w:cnfStyle w:val="000000000000" w:firstRow="0" w:lastRow="0" w:firstColumn="0" w:lastColumn="0" w:oddVBand="0" w:evenVBand="0" w:oddHBand="0" w:evenHBand="0" w:firstRowFirstColumn="0" w:firstRowLastColumn="0" w:lastRowFirstColumn="0" w:lastRowLastColumn="0"/>
              <w:rPr>
                <w:sz w:val="18"/>
                <w:szCs w:val="18"/>
              </w:rPr>
            </w:pPr>
            <w:r w:rsidRPr="002B25DF">
              <w:rPr>
                <w:sz w:val="18"/>
                <w:szCs w:val="18"/>
              </w:rPr>
              <w:t>1 dispensing Doctor</w:t>
            </w:r>
          </w:p>
        </w:tc>
      </w:tr>
      <w:tr w:rsidR="00392D25" w:rsidRPr="00392D25" w14:paraId="74F6BE8B" w14:textId="77777777" w:rsidTr="006B1AB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843" w:type="dxa"/>
            <w:vMerge/>
            <w:tcBorders>
              <w:right w:val="single" w:sz="4" w:space="0" w:color="FFFFFF" w:themeColor="background1"/>
            </w:tcBorders>
            <w:vAlign w:val="center"/>
          </w:tcPr>
          <w:p w14:paraId="321B4C14" w14:textId="77777777" w:rsidR="00392D25" w:rsidRPr="002B25DF" w:rsidRDefault="00392D25" w:rsidP="00392D25">
            <w:pPr>
              <w:spacing w:line="240" w:lineRule="auto"/>
              <w:contextualSpacing/>
              <w:jc w:val="center"/>
              <w:rPr>
                <w:b w:val="0"/>
                <w:bCs w:val="0"/>
                <w:sz w:val="18"/>
                <w:szCs w:val="18"/>
              </w:rPr>
            </w:pPr>
          </w:p>
        </w:tc>
        <w:tc>
          <w:tcPr>
            <w:tcW w:w="2268"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7B4BAD38" w14:textId="77777777" w:rsidR="00392D25" w:rsidRPr="002B25DF" w:rsidRDefault="00392D25" w:rsidP="00392D25">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sz w:val="18"/>
                <w:szCs w:val="18"/>
              </w:rPr>
            </w:pP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2141468A" w14:textId="77777777" w:rsidR="00392D25" w:rsidRPr="002B25DF" w:rsidRDefault="00392D25" w:rsidP="00392D25">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sz w:val="18"/>
                <w:szCs w:val="18"/>
              </w:rPr>
            </w:pPr>
            <w:r w:rsidRPr="002B25DF">
              <w:rPr>
                <w:sz w:val="18"/>
                <w:szCs w:val="18"/>
              </w:rPr>
              <w:t>Torfaen South</w:t>
            </w: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603BE616" w14:textId="77777777" w:rsidR="00392D25" w:rsidRPr="002B25DF" w:rsidRDefault="00392D25" w:rsidP="00392D25">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sz w:val="18"/>
                <w:szCs w:val="18"/>
              </w:rPr>
            </w:pPr>
            <w:r w:rsidRPr="002B25DF">
              <w:rPr>
                <w:sz w:val="18"/>
                <w:szCs w:val="18"/>
              </w:rPr>
              <w:t>10 Pharmacies</w:t>
            </w:r>
          </w:p>
        </w:tc>
      </w:tr>
    </w:tbl>
    <w:p w14:paraId="1324D73F" w14:textId="77777777" w:rsidR="006B1AB4" w:rsidRPr="00104B8E" w:rsidRDefault="006B1AB4" w:rsidP="0071495C"/>
    <w:p w14:paraId="5F568A3F" w14:textId="0A6D3B39" w:rsidR="00A004EE" w:rsidRPr="00104B8E" w:rsidRDefault="00A004EE" w:rsidP="00DB0A28">
      <w:pPr>
        <w:pStyle w:val="Heading3"/>
      </w:pPr>
      <w:r w:rsidRPr="00104B8E">
        <w:t xml:space="preserve">Other </w:t>
      </w:r>
      <w:r w:rsidR="00CF5FC1">
        <w:t>S</w:t>
      </w:r>
      <w:r w:rsidRPr="00104B8E">
        <w:t xml:space="preserve">ources of </w:t>
      </w:r>
      <w:r w:rsidR="00CF5FC1">
        <w:t>I</w:t>
      </w:r>
      <w:r w:rsidRPr="00104B8E">
        <w:t xml:space="preserve">nformation </w:t>
      </w:r>
    </w:p>
    <w:p w14:paraId="7AE8D580" w14:textId="52EF4FE0" w:rsidR="00A004EE" w:rsidRPr="00104B8E" w:rsidRDefault="00A004EE" w:rsidP="00FF6546">
      <w:r w:rsidRPr="00104B8E">
        <w:t>The interactive Gwent Joint Strategic Assessment 2024/25 Edition collates indicators together to provide an overview of the health and well-being of the people of Gwent. This</w:t>
      </w:r>
      <w:r w:rsidRPr="00104B8E">
        <w:rPr>
          <w:b/>
        </w:rPr>
        <w:t xml:space="preserve"> </w:t>
      </w:r>
      <w:r w:rsidRPr="00104B8E">
        <w:t>provided background information on the health needs of the population and can be found on the Health Board website</w:t>
      </w:r>
      <w:r w:rsidRPr="00104B8E">
        <w:rPr>
          <w:vertAlign w:val="superscript"/>
        </w:rPr>
        <w:footnoteReference w:id="23"/>
      </w:r>
      <w:r w:rsidR="00FF6546">
        <w:t>.</w:t>
      </w:r>
    </w:p>
    <w:p w14:paraId="1F188097" w14:textId="645E4064" w:rsidR="00A004EE" w:rsidRPr="00104B8E" w:rsidRDefault="00A004EE" w:rsidP="00FF6546">
      <w:r w:rsidRPr="00104B8E">
        <w:t>The following documents and websites were used as sources of information on the health needs of the population:</w:t>
      </w:r>
    </w:p>
    <w:p w14:paraId="0A09D9E1" w14:textId="41D8269B" w:rsidR="00A004EE" w:rsidRPr="00FF6546" w:rsidRDefault="00A004EE" w:rsidP="004A4EAF">
      <w:pPr>
        <w:pStyle w:val="ListParagraph"/>
      </w:pPr>
      <w:r w:rsidRPr="00FF6546">
        <w:t>Gwent Wellbeing Assessment May 2022</w:t>
      </w:r>
      <w:r w:rsidR="00FF6546">
        <w:t xml:space="preserve"> </w:t>
      </w:r>
      <w:r w:rsidRPr="00FF6546">
        <w:rPr>
          <w:vertAlign w:val="superscript"/>
        </w:rPr>
        <w:footnoteReference w:id="24"/>
      </w:r>
    </w:p>
    <w:p w14:paraId="36F848FB" w14:textId="77777777" w:rsidR="00A004EE" w:rsidRPr="00FF6546" w:rsidRDefault="00A004EE" w:rsidP="004A4EAF">
      <w:pPr>
        <w:pStyle w:val="ListParagraph"/>
      </w:pPr>
      <w:r w:rsidRPr="00FF6546">
        <w:t>Gwent Wellbeing Plan May 2023</w:t>
      </w:r>
      <w:r w:rsidRPr="00FF6546">
        <w:rPr>
          <w:vertAlign w:val="superscript"/>
        </w:rPr>
        <w:footnoteReference w:id="25"/>
      </w:r>
      <w:r w:rsidRPr="00FF6546">
        <w:t xml:space="preserve"> </w:t>
      </w:r>
    </w:p>
    <w:p w14:paraId="6E14A085" w14:textId="77777777" w:rsidR="00A004EE" w:rsidRPr="00FF6546" w:rsidRDefault="00A004EE" w:rsidP="004A4EAF">
      <w:pPr>
        <w:pStyle w:val="ListParagraph"/>
      </w:pPr>
      <w:r w:rsidRPr="00FF6546">
        <w:t>Nomis website</w:t>
      </w:r>
      <w:r w:rsidRPr="00FF6546">
        <w:rPr>
          <w:vertAlign w:val="superscript"/>
        </w:rPr>
        <w:footnoteReference w:id="26"/>
      </w:r>
    </w:p>
    <w:p w14:paraId="285EF844" w14:textId="77777777" w:rsidR="00A004EE" w:rsidRPr="00FF6546" w:rsidRDefault="00A004EE" w:rsidP="004A4EAF">
      <w:pPr>
        <w:pStyle w:val="ListParagraph"/>
      </w:pPr>
      <w:proofErr w:type="spellStart"/>
      <w:r w:rsidRPr="00FF6546">
        <w:t>StatsWales</w:t>
      </w:r>
      <w:proofErr w:type="spellEnd"/>
      <w:r w:rsidRPr="00FF6546">
        <w:t xml:space="preserve"> website</w:t>
      </w:r>
      <w:r w:rsidRPr="00FF6546">
        <w:rPr>
          <w:vertAlign w:val="superscript"/>
        </w:rPr>
        <w:footnoteReference w:id="27"/>
      </w:r>
    </w:p>
    <w:p w14:paraId="5E671C8C" w14:textId="77777777" w:rsidR="00A004EE" w:rsidRPr="00FF6546" w:rsidRDefault="00A004EE" w:rsidP="004A4EAF">
      <w:pPr>
        <w:pStyle w:val="ListParagraph"/>
      </w:pPr>
      <w:r w:rsidRPr="00FF6546">
        <w:t>Public Health Wales Observatory website</w:t>
      </w:r>
      <w:r w:rsidRPr="00FF6546">
        <w:rPr>
          <w:vertAlign w:val="superscript"/>
        </w:rPr>
        <w:footnoteReference w:id="28"/>
      </w:r>
    </w:p>
    <w:p w14:paraId="34BF0A84" w14:textId="77777777" w:rsidR="00A004EE" w:rsidRPr="00FF6546" w:rsidRDefault="00A004EE" w:rsidP="004A4EAF">
      <w:pPr>
        <w:pStyle w:val="ListParagraph"/>
      </w:pPr>
      <w:r w:rsidRPr="00FF6546">
        <w:t>Welsh Index of Multiple Deprivation (WIMD) 2025 results report</w:t>
      </w:r>
      <w:r w:rsidRPr="00FF6546">
        <w:rPr>
          <w:vertAlign w:val="superscript"/>
        </w:rPr>
        <w:footnoteReference w:id="29"/>
      </w:r>
    </w:p>
    <w:p w14:paraId="200333C3" w14:textId="77777777" w:rsidR="00A004EE" w:rsidRPr="00FF6546" w:rsidRDefault="00A004EE" w:rsidP="004A4EAF">
      <w:pPr>
        <w:pStyle w:val="ListParagraph"/>
      </w:pPr>
      <w:r w:rsidRPr="00FF6546">
        <w:t>Maps Wales website</w:t>
      </w:r>
      <w:r w:rsidRPr="00FF6546">
        <w:rPr>
          <w:vertAlign w:val="superscript"/>
        </w:rPr>
        <w:footnoteReference w:id="30"/>
      </w:r>
    </w:p>
    <w:p w14:paraId="6FB14B76" w14:textId="343E1976" w:rsidR="00A004EE" w:rsidRPr="00104B8E" w:rsidRDefault="00A004EE" w:rsidP="004A4EAF">
      <w:pPr>
        <w:pStyle w:val="ListParagraph"/>
      </w:pPr>
      <w:r w:rsidRPr="00FF6546">
        <w:t>The local authorities’ Local Development Plans and Annual Monitoring Reports</w:t>
      </w:r>
    </w:p>
    <w:p w14:paraId="0C57F605" w14:textId="7556F2F4" w:rsidR="00A004EE" w:rsidRPr="00104B8E" w:rsidRDefault="00A004EE" w:rsidP="00DB0A28">
      <w:pPr>
        <w:pStyle w:val="Heading3"/>
      </w:pPr>
      <w:r w:rsidRPr="00104B8E">
        <w:t xml:space="preserve">Patient and </w:t>
      </w:r>
      <w:r w:rsidR="00CF5FC1">
        <w:t>P</w:t>
      </w:r>
      <w:r w:rsidRPr="00104B8E">
        <w:t xml:space="preserve">ublic </w:t>
      </w:r>
      <w:r w:rsidR="00CF5FC1">
        <w:t>E</w:t>
      </w:r>
      <w:r w:rsidRPr="00104B8E">
        <w:t>ngagement</w:t>
      </w:r>
    </w:p>
    <w:p w14:paraId="3977C32A" w14:textId="77777777" w:rsidR="00FF6546" w:rsidRDefault="00A004EE" w:rsidP="0071495C">
      <w:r w:rsidRPr="00104B8E">
        <w:t>The PNA aims to ensure pharmaceutical services meet local needs, and public feedback is essential for identifying gaps such as access, opening hours and service availability. To gather views from patients and the public, an online questionnaire (available in Welsh and English from 10 November to 22 December 2025) asked how people currently use community pharmacies and dispensing doctors, how they would like to use them in future, and what works well or could be improved.</w:t>
      </w:r>
    </w:p>
    <w:p w14:paraId="144E5E2B" w14:textId="2791A3EC" w:rsidR="00A004EE" w:rsidRDefault="00A004EE" w:rsidP="0071495C">
      <w:r>
        <w:t xml:space="preserve">The results of the questionnaire are reflected later in this document setting out current pharmaceutical provision. In addition, appendix G contains the </w:t>
      </w:r>
      <w:r w:rsidR="5B0FF2BE">
        <w:t>questionnaire</w:t>
      </w:r>
      <w:r>
        <w:t xml:space="preserve"> and appendix H contains the full results.</w:t>
      </w:r>
    </w:p>
    <w:p w14:paraId="1BA470AD" w14:textId="77777777" w:rsidR="0023100C" w:rsidRPr="00104B8E" w:rsidRDefault="0023100C" w:rsidP="0071495C"/>
    <w:p w14:paraId="37796F5E" w14:textId="54ACED88" w:rsidR="00A004EE" w:rsidRPr="00104B8E" w:rsidRDefault="00A004EE" w:rsidP="00DB0A28">
      <w:pPr>
        <w:pStyle w:val="Heading3"/>
      </w:pPr>
      <w:r w:rsidRPr="00104B8E">
        <w:t>Contractor Engagement</w:t>
      </w:r>
    </w:p>
    <w:p w14:paraId="77D52BB2" w14:textId="23B37E5E" w:rsidR="00A004EE" w:rsidRPr="00104B8E" w:rsidRDefault="74D3C75D" w:rsidP="0071495C">
      <w:r>
        <w:t>A Community Pharmacy questionnaire was made available online from 10 November to 22 December 2025. Sixty</w:t>
      </w:r>
      <w:r w:rsidR="00D75714">
        <w:rPr>
          <w:rFonts w:ascii="Cambria Math" w:hAnsi="Cambria Math" w:cs="Cambria Math"/>
        </w:rPr>
        <w:t xml:space="preserve"> </w:t>
      </w:r>
      <w:r>
        <w:t xml:space="preserve">six of the 125 pharmacies in the Health Board area responded, giving a response rate of 53%. The questionnaire gathered information on available facilities, current demand and capacity, and the range of services provided. A copy of the Community Pharmacy questionnaire is included in </w:t>
      </w:r>
      <w:r w:rsidRPr="00F34164">
        <w:rPr>
          <w:color w:val="000000" w:themeColor="text1"/>
        </w:rPr>
        <w:t>appendix I,</w:t>
      </w:r>
      <w:r>
        <w:t xml:space="preserve"> and further detail is provided in the section on current pharmaceutical provision.</w:t>
      </w:r>
    </w:p>
    <w:p w14:paraId="648BA004" w14:textId="56557E19" w:rsidR="00A004EE" w:rsidRPr="00E27B2A" w:rsidRDefault="74D3C75D" w:rsidP="0071495C">
      <w:r>
        <w:t>During the same period, an online questionnaire was issued to all 12 dispensing practices. Three practices responded, representing a 25% response rate. Contractors were asked about their services, capacity, and opening hours. The questionnaire is included in</w:t>
      </w:r>
      <w:r w:rsidRPr="00F34164">
        <w:rPr>
          <w:color w:val="000000" w:themeColor="text1"/>
        </w:rPr>
        <w:t xml:space="preserve"> appendix J,</w:t>
      </w:r>
      <w:r>
        <w:t xml:space="preserve"> with further explanation provided in Chapter Five.</w:t>
      </w:r>
    </w:p>
    <w:p w14:paraId="4084EC0C" w14:textId="34494E8B" w:rsidR="00A004EE" w:rsidRPr="00D32511" w:rsidRDefault="00A004EE" w:rsidP="00DB0A28">
      <w:pPr>
        <w:pStyle w:val="Heading3"/>
      </w:pPr>
      <w:bookmarkStart w:id="6" w:name="_Hlk233734161"/>
      <w:r w:rsidRPr="00D32511">
        <w:t xml:space="preserve">Consultation  </w:t>
      </w:r>
    </w:p>
    <w:p w14:paraId="3290AE9F" w14:textId="77777777" w:rsidR="0082130C" w:rsidRPr="0082130C" w:rsidRDefault="006B1AB4" w:rsidP="19D70DE1">
      <w:r w:rsidRPr="19D70DE1">
        <w:t xml:space="preserve">The draft PNA was published on the Health Board's website for statutory consultation from </w:t>
      </w:r>
      <w:r w:rsidR="0082130C" w:rsidRPr="19D70DE1">
        <w:t>2 July</w:t>
      </w:r>
      <w:r w:rsidRPr="19D70DE1">
        <w:t xml:space="preserve"> to </w:t>
      </w:r>
      <w:r w:rsidR="0082130C" w:rsidRPr="19D70DE1">
        <w:t>31 August 2026</w:t>
      </w:r>
      <w:r w:rsidRPr="19D70DE1">
        <w:t xml:space="preserve">, a period of not less than 60 days. In accordance with regulation 7 of the National Health Service (Pharmaceutical Services) (Wales) Regulations 2020, the Health Board notified and consulted the prescribed organisations and persons. </w:t>
      </w:r>
    </w:p>
    <w:p w14:paraId="7B56EC81" w14:textId="39BD69CD" w:rsidR="00FF6546" w:rsidRPr="0082130C" w:rsidRDefault="006B1AB4" w:rsidP="19D70DE1">
      <w:pPr>
        <w:rPr>
          <w:b/>
          <w:bCs/>
        </w:rPr>
      </w:pPr>
      <w:r w:rsidRPr="19D70DE1">
        <w:t>The consultation sought views on the accuracy of the assessment, current provision, identified gaps, future pharmaceutical needs and the conclusions of the draft PNA. The Health Board considered all responses received before finalising the assessment. A report of the principal issues raised, the Health Board's response and amendments made is provided in Appendix K.</w:t>
      </w:r>
    </w:p>
    <w:bookmarkEnd w:id="6"/>
    <w:p w14:paraId="466063EC" w14:textId="60862B3F" w:rsidR="00A004EE" w:rsidRPr="00D32511" w:rsidRDefault="00A004EE" w:rsidP="00DB0A28">
      <w:pPr>
        <w:pStyle w:val="Heading2"/>
      </w:pPr>
      <w:r w:rsidRPr="00D32511">
        <w:t>Structure of the Pharmaceutical Needs Assessment</w:t>
      </w:r>
    </w:p>
    <w:p w14:paraId="6E57C603" w14:textId="7ADC9EDB" w:rsidR="00A004EE" w:rsidRDefault="00A004EE" w:rsidP="0071495C">
      <w:r w:rsidRPr="00104B8E">
        <w:t>This PNA is structured to provide a clear and transparent assessment of pharmaceutical need and service provision. It first describes the population, health needs and groups with particular pharmaceutical needs, before setting out current pharmaceutical provision and the wider NHS services that influence demand. It then assesses whether existing provision is adequate to meet identified need at locality level and concludes by identifying any gaps and future pharmaceutical needs to inform planning and decision-making.</w:t>
      </w:r>
    </w:p>
    <w:p w14:paraId="58A46877" w14:textId="77777777" w:rsidR="00A004EE" w:rsidRDefault="00A004EE" w:rsidP="0071495C">
      <w:pPr>
        <w:sectPr w:rsidR="00A004EE" w:rsidSect="00143172">
          <w:footerReference w:type="default" r:id="rId13"/>
          <w:pgSz w:w="11906" w:h="16838"/>
          <w:pgMar w:top="1440" w:right="1440" w:bottom="1440" w:left="1440" w:header="708" w:footer="708" w:gutter="0"/>
          <w:pgNumType w:start="1"/>
          <w:cols w:space="708"/>
          <w:docGrid w:linePitch="360"/>
        </w:sectPr>
      </w:pPr>
    </w:p>
    <w:p w14:paraId="37F51EAB" w14:textId="28CFAEA2" w:rsidR="00A004EE" w:rsidRPr="00A004EE" w:rsidRDefault="00AE0448" w:rsidP="00314035">
      <w:pPr>
        <w:pStyle w:val="Heading1"/>
      </w:pPr>
      <w:bookmarkStart w:id="7" w:name="_Toc241250085"/>
      <w:r>
        <w:t xml:space="preserve">Chapter </w:t>
      </w:r>
      <w:r w:rsidR="31B4B921">
        <w:t>T</w:t>
      </w:r>
      <w:r w:rsidR="00A90271">
        <w:t>wo</w:t>
      </w:r>
      <w:r>
        <w:t xml:space="preserve"> -</w:t>
      </w:r>
      <w:r w:rsidR="4ACAD2A7">
        <w:t xml:space="preserve"> </w:t>
      </w:r>
      <w:r w:rsidR="00A004EE">
        <w:t>Population Profile, Health Inequalities and Pharmaceutical Need</w:t>
      </w:r>
      <w:bookmarkStart w:id="8" w:name="_Hlk230871215"/>
      <w:bookmarkEnd w:id="7"/>
    </w:p>
    <w:p w14:paraId="31482248" w14:textId="3F58791F" w:rsidR="00D32511" w:rsidRPr="00D32511" w:rsidRDefault="00A004EE" w:rsidP="006B1AB4">
      <w:r w:rsidRPr="00A004EE">
        <w:t>This chapter describes the population profile, health needs and wider determinants that influence demand for pharmaceutical services across the Health Board area, including groups who may experience particular barriers to access. It provides the contextual evidence base against which current provision and, in later chapters, the adequacy of that provision is assessed.</w:t>
      </w:r>
    </w:p>
    <w:p w14:paraId="4EEFE572" w14:textId="77777777" w:rsidR="006B1AB4" w:rsidRPr="006B1AB4" w:rsidRDefault="006B1AB4" w:rsidP="006B1AB4">
      <w:pPr>
        <w:pStyle w:val="ListParagraph"/>
        <w:numPr>
          <w:ilvl w:val="0"/>
          <w:numId w:val="10"/>
        </w:numPr>
        <w:spacing w:before="240" w:after="240"/>
        <w:contextualSpacing w:val="0"/>
        <w:outlineLvl w:val="1"/>
        <w:rPr>
          <w:b/>
          <w:bCs w:val="0"/>
          <w:vanish/>
        </w:rPr>
      </w:pPr>
    </w:p>
    <w:p w14:paraId="73B9D4B2" w14:textId="5468AE34" w:rsidR="00A004EE" w:rsidRPr="00D32511" w:rsidRDefault="00A004EE" w:rsidP="00DB0A28">
      <w:pPr>
        <w:pStyle w:val="Heading2"/>
      </w:pPr>
      <w:r w:rsidRPr="00D32511">
        <w:t xml:space="preserve">Local Authorities Overview </w:t>
      </w:r>
    </w:p>
    <w:p w14:paraId="3B21A853" w14:textId="38039C37" w:rsidR="00A004EE" w:rsidRPr="00A004EE" w:rsidRDefault="00A004EE" w:rsidP="0071495C">
      <w:r w:rsidRPr="00A004EE">
        <w:t xml:space="preserve">The footprint of </w:t>
      </w:r>
      <w:r w:rsidR="00D75714">
        <w:t>ABUHB</w:t>
      </w:r>
      <w:r w:rsidRPr="00A004EE">
        <w:t xml:space="preserve"> is coterminous with Greater ‘Gwent’, a term used to reflect the five local authority areas. The map below illustrates the five local authority areas. </w:t>
      </w:r>
    </w:p>
    <w:p w14:paraId="1FA6E524" w14:textId="5C87FC1F" w:rsidR="00477ED6" w:rsidRDefault="00A004EE" w:rsidP="0071495C">
      <w:r w:rsidRPr="00F34164">
        <w:rPr>
          <w:b/>
          <w:bCs/>
          <w:color w:val="000000" w:themeColor="text1"/>
        </w:rPr>
        <w:t>Map 1</w:t>
      </w:r>
      <w:r w:rsidRPr="00F34164">
        <w:rPr>
          <w:color w:val="000000" w:themeColor="text1"/>
        </w:rPr>
        <w:t xml:space="preserve"> </w:t>
      </w:r>
      <w:r w:rsidRPr="00426F84">
        <w:t>Gwent</w:t>
      </w:r>
      <w:r w:rsidRPr="00A004EE">
        <w:t xml:space="preserve"> local authorities</w:t>
      </w:r>
    </w:p>
    <w:p w14:paraId="7547D2B5" w14:textId="28DA8C91" w:rsidR="00A004EE" w:rsidRPr="00A004EE" w:rsidRDefault="00477ED6" w:rsidP="00F505F7">
      <w:pPr>
        <w:jc w:val="center"/>
      </w:pPr>
      <w:r>
        <w:rPr>
          <w:noProof/>
        </w:rPr>
        <w:drawing>
          <wp:inline distT="0" distB="0" distL="0" distR="0" wp14:anchorId="3C92975D" wp14:editId="25A3322E">
            <wp:extent cx="4320000" cy="2386800"/>
            <wp:effectExtent l="0" t="0" r="444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a:ext>
                      </a:extLst>
                    </a:blip>
                    <a:srcRect/>
                    <a:stretch>
                      <a:fillRect/>
                    </a:stretch>
                  </pic:blipFill>
                  <pic:spPr bwMode="auto">
                    <a:xfrm>
                      <a:off x="0" y="0"/>
                      <a:ext cx="4320000" cy="2386800"/>
                    </a:xfrm>
                    <a:prstGeom prst="rect">
                      <a:avLst/>
                    </a:prstGeom>
                    <a:noFill/>
                  </pic:spPr>
                </pic:pic>
              </a:graphicData>
            </a:graphic>
          </wp:inline>
        </w:drawing>
      </w:r>
    </w:p>
    <w:p w14:paraId="5F6B6E13" w14:textId="77777777" w:rsidR="00A004EE" w:rsidRPr="00A004EE" w:rsidRDefault="00A004EE" w:rsidP="00F23152">
      <w:r w:rsidRPr="00A004EE">
        <w:t>Gwent covers an area of 1,533 square kilometres (km</w:t>
      </w:r>
      <w:r w:rsidRPr="00A004EE">
        <w:rPr>
          <w:vertAlign w:val="superscript"/>
        </w:rPr>
        <w:t>2</w:t>
      </w:r>
      <w:r w:rsidRPr="00A004EE">
        <w:t>), which is 7.2% of Wales (21,225 km</w:t>
      </w:r>
      <w:r w:rsidRPr="00A004EE">
        <w:rPr>
          <w:vertAlign w:val="superscript"/>
        </w:rPr>
        <w:t>2</w:t>
      </w:r>
      <w:r w:rsidRPr="00A004EE">
        <w:t>) and has a population of 601,686</w:t>
      </w:r>
      <w:r w:rsidRPr="00A004EE">
        <w:rPr>
          <w:vertAlign w:val="superscript"/>
        </w:rPr>
        <w:footnoteReference w:id="31"/>
      </w:r>
      <w:r w:rsidRPr="00A004EE">
        <w:t xml:space="preserve">, which equates to 18.8% of the whole of the Welsh population (3,186,581). </w:t>
      </w:r>
    </w:p>
    <w:p w14:paraId="62EE486A" w14:textId="5FC1E14D" w:rsidR="00A004EE" w:rsidRPr="00A004EE" w:rsidRDefault="00A004EE" w:rsidP="0071495C">
      <w:r w:rsidRPr="00A004EE">
        <w:t xml:space="preserve">The </w:t>
      </w:r>
      <w:r w:rsidR="00D75714">
        <w:t>ABUHB</w:t>
      </w:r>
      <w:r w:rsidRPr="00A004EE">
        <w:t xml:space="preserve"> area is varied with both urban centres and rural countryside, along with the most easterly of the South Wales valleys. The map below shows the rural urban classification for the Lower Super Output Areas (LSOAs) in the Health Board and shows the general split of rurality in the East against the urban areas in the West.  </w:t>
      </w:r>
    </w:p>
    <w:p w14:paraId="631CBEBD" w14:textId="77777777" w:rsidR="0023100C" w:rsidRDefault="0023100C" w:rsidP="0071495C">
      <w:pPr>
        <w:rPr>
          <w:b/>
          <w:bCs/>
          <w:color w:val="000000" w:themeColor="text1"/>
        </w:rPr>
      </w:pPr>
    </w:p>
    <w:p w14:paraId="64A76550" w14:textId="77777777" w:rsidR="0023100C" w:rsidRDefault="0023100C" w:rsidP="0071495C">
      <w:pPr>
        <w:rPr>
          <w:b/>
          <w:bCs/>
          <w:color w:val="000000" w:themeColor="text1"/>
        </w:rPr>
      </w:pPr>
    </w:p>
    <w:p w14:paraId="6A5D076A" w14:textId="60CE47DA" w:rsidR="00A004EE" w:rsidRDefault="00A004EE" w:rsidP="0071495C">
      <w:r w:rsidRPr="00DC6694">
        <w:rPr>
          <w:b/>
          <w:bCs/>
          <w:color w:val="000000" w:themeColor="text1"/>
        </w:rPr>
        <w:t>Map 2</w:t>
      </w:r>
      <w:r w:rsidRPr="00DC6694">
        <w:rPr>
          <w:color w:val="000000" w:themeColor="text1"/>
        </w:rPr>
        <w:t xml:space="preserve"> </w:t>
      </w:r>
      <w:r w:rsidRPr="00DC6694">
        <w:t>–</w:t>
      </w:r>
      <w:r w:rsidRPr="00A004EE">
        <w:t xml:space="preserve"> </w:t>
      </w:r>
      <w:r w:rsidR="00D75714">
        <w:t>R</w:t>
      </w:r>
      <w:r w:rsidRPr="00A004EE">
        <w:t xml:space="preserve">ural </w:t>
      </w:r>
      <w:r w:rsidR="00D75714">
        <w:t>U</w:t>
      </w:r>
      <w:r w:rsidRPr="00A004EE">
        <w:t xml:space="preserve">rban </w:t>
      </w:r>
      <w:r w:rsidR="00D75714">
        <w:t>C</w:t>
      </w:r>
      <w:r w:rsidRPr="00A004EE">
        <w:t>lassification (2011) Aneurin Bevan University Health Board</w:t>
      </w:r>
      <w:r w:rsidRPr="00A004EE">
        <w:rPr>
          <w:vertAlign w:val="superscript"/>
        </w:rPr>
        <w:footnoteReference w:id="32"/>
      </w:r>
    </w:p>
    <w:p w14:paraId="2B9DBF12" w14:textId="2E3C3B2E" w:rsidR="00A004EE" w:rsidRPr="00A004EE" w:rsidRDefault="00B13AA3" w:rsidP="00B13AA3">
      <w:pPr>
        <w:jc w:val="center"/>
      </w:pPr>
      <w:r>
        <w:rPr>
          <w:noProof/>
        </w:rPr>
        <w:drawing>
          <wp:inline distT="0" distB="0" distL="0" distR="0" wp14:anchorId="1A5D79C7" wp14:editId="00C8E542">
            <wp:extent cx="4320000" cy="2782800"/>
            <wp:effectExtent l="0" t="0" r="444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5" cstate="email">
                      <a:extLst>
                        <a:ext uri="{28A0092B-C50C-407E-A947-70E740481C1C}">
                          <a14:useLocalDpi xmlns:a14="http://schemas.microsoft.com/office/drawing/2010/main"/>
                        </a:ext>
                      </a:extLst>
                    </a:blip>
                    <a:srcRect/>
                    <a:stretch/>
                  </pic:blipFill>
                  <pic:spPr bwMode="auto">
                    <a:xfrm>
                      <a:off x="0" y="0"/>
                      <a:ext cx="4320000" cy="2782800"/>
                    </a:xfrm>
                    <a:prstGeom prst="rect">
                      <a:avLst/>
                    </a:prstGeom>
                    <a:noFill/>
                    <a:ln>
                      <a:noFill/>
                    </a:ln>
                    <a:extLst>
                      <a:ext uri="{53640926-AAD7-44D8-BBD7-CCE9431645EC}">
                        <a14:shadowObscured xmlns:a14="http://schemas.microsoft.com/office/drawing/2010/main"/>
                      </a:ext>
                    </a:extLst>
                  </pic:spPr>
                </pic:pic>
              </a:graphicData>
            </a:graphic>
          </wp:inline>
        </w:drawing>
      </w:r>
    </w:p>
    <w:p w14:paraId="5DB7E9FB" w14:textId="77777777" w:rsidR="00A004EE" w:rsidRPr="0071495C" w:rsidRDefault="00A004EE" w:rsidP="00DB0A28">
      <w:pPr>
        <w:pStyle w:val="Heading3"/>
        <w:rPr>
          <w:lang w:val="en-US"/>
        </w:rPr>
      </w:pPr>
      <w:r w:rsidRPr="0071495C">
        <w:rPr>
          <w:lang w:val="en-US"/>
        </w:rPr>
        <w:t>Blaenau Gwent County Borough</w:t>
      </w:r>
    </w:p>
    <w:p w14:paraId="73983738" w14:textId="6555638D" w:rsidR="00A004EE" w:rsidRPr="00A004EE" w:rsidRDefault="00A004EE" w:rsidP="0071495C">
      <w:r w:rsidRPr="00A004EE">
        <w:t>Blaenau Gwent</w:t>
      </w:r>
      <w:r w:rsidRPr="00A004EE">
        <w:rPr>
          <w:b/>
        </w:rPr>
        <w:t xml:space="preserve"> </w:t>
      </w:r>
      <w:r w:rsidRPr="00A004EE">
        <w:t>is geographically the smallest borough in Wales with an area of approximately 109 km</w:t>
      </w:r>
      <w:r w:rsidRPr="00A004EE">
        <w:rPr>
          <w:vertAlign w:val="superscript"/>
        </w:rPr>
        <w:t>2</w:t>
      </w:r>
      <w:r w:rsidRPr="00A004EE">
        <w:t xml:space="preserve"> and a population of 67,873. Blaenau Gwent is defined physically by high hillsides dividing the three main valleys. </w:t>
      </w:r>
    </w:p>
    <w:p w14:paraId="39593BA6" w14:textId="22438CDF" w:rsidR="00F505F7" w:rsidRPr="00A004EE" w:rsidRDefault="00A004EE" w:rsidP="0071495C">
      <w:pPr>
        <w:rPr>
          <w:lang w:val="en-US"/>
        </w:rPr>
      </w:pPr>
      <w:r w:rsidRPr="00A004EE">
        <w:rPr>
          <w:lang w:val="en-US"/>
        </w:rPr>
        <w:t xml:space="preserve">Blaenau Gwent comprises a number of urban </w:t>
      </w:r>
      <w:proofErr w:type="spellStart"/>
      <w:r w:rsidRPr="00A004EE">
        <w:rPr>
          <w:lang w:val="en-US"/>
        </w:rPr>
        <w:t>centres</w:t>
      </w:r>
      <w:proofErr w:type="spellEnd"/>
      <w:r w:rsidRPr="00A004EE">
        <w:rPr>
          <w:lang w:val="en-US"/>
        </w:rPr>
        <w:t xml:space="preserve"> within a largely rural geography. Socio-economic indicators show higher levels of unemployment and income deprivation relative to national averages.</w:t>
      </w:r>
      <w:r w:rsidRPr="00A004EE">
        <w:rPr>
          <w:vertAlign w:val="superscript"/>
          <w:lang w:val="en-US"/>
        </w:rPr>
        <w:footnoteReference w:id="33"/>
      </w:r>
    </w:p>
    <w:p w14:paraId="494521F8" w14:textId="6A80E480" w:rsidR="00A004EE" w:rsidRDefault="00A004EE" w:rsidP="0071495C">
      <w:r w:rsidRPr="00DC6694">
        <w:rPr>
          <w:b/>
          <w:bCs/>
        </w:rPr>
        <w:t>Map 3</w:t>
      </w:r>
      <w:r w:rsidRPr="00A004EE">
        <w:t xml:space="preserve"> – Blaenau Gwent County Borough</w:t>
      </w:r>
    </w:p>
    <w:p w14:paraId="1D1D81E4" w14:textId="0AC0C6EA" w:rsidR="0023100C" w:rsidRPr="00A004EE" w:rsidRDefault="009D36E3" w:rsidP="009D36E3">
      <w:pPr>
        <w:jc w:val="center"/>
      </w:pPr>
      <w:r>
        <w:rPr>
          <w:noProof/>
        </w:rPr>
        <w:drawing>
          <wp:inline distT="0" distB="0" distL="0" distR="0" wp14:anchorId="662A1ABD" wp14:editId="3BC0F3A9">
            <wp:extent cx="4320000" cy="2394000"/>
            <wp:effectExtent l="0" t="0" r="4445" b="6350"/>
            <wp:docPr id="944102720" name="Picture 944102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20000" cy="2394000"/>
                    </a:xfrm>
                    <a:prstGeom prst="rect">
                      <a:avLst/>
                    </a:prstGeom>
                    <a:noFill/>
                  </pic:spPr>
                </pic:pic>
              </a:graphicData>
            </a:graphic>
          </wp:inline>
        </w:drawing>
      </w:r>
    </w:p>
    <w:p w14:paraId="70A0D423" w14:textId="77777777" w:rsidR="00A004EE" w:rsidRPr="0071495C" w:rsidRDefault="00A004EE" w:rsidP="00DB0A28">
      <w:pPr>
        <w:pStyle w:val="Heading3"/>
        <w:rPr>
          <w:lang w:val="en-US"/>
        </w:rPr>
      </w:pPr>
      <w:r w:rsidRPr="0071495C">
        <w:rPr>
          <w:lang w:val="en-US"/>
        </w:rPr>
        <w:t>Caerphilly County Borough</w:t>
      </w:r>
    </w:p>
    <w:p w14:paraId="64F733C8" w14:textId="77777777" w:rsidR="00A004EE" w:rsidRPr="00A004EE" w:rsidRDefault="00A004EE" w:rsidP="0071495C">
      <w:r w:rsidRPr="00A004EE">
        <w:t>Caerphilly County Borough covers some 280 km</w:t>
      </w:r>
      <w:r w:rsidRPr="00A004EE">
        <w:rPr>
          <w:vertAlign w:val="superscript"/>
        </w:rPr>
        <w:t>2</w:t>
      </w:r>
      <w:r w:rsidRPr="00A004EE">
        <w:t xml:space="preserve"> of the Valleys area of South-East Wales and has a population of 176,865. The county borough is a mixture of urban and rural communities. Three quarters of the county borough is used for agriculture and forestry.</w:t>
      </w:r>
    </w:p>
    <w:p w14:paraId="1AD453A3" w14:textId="516710D1" w:rsidR="00F505F7" w:rsidRPr="00F505F7" w:rsidRDefault="00A004EE" w:rsidP="0071495C">
      <w:r w:rsidRPr="00A004EE">
        <w:t xml:space="preserve">Caerphilly town has an expanding economy and benefits through good transport links to Cardiff but there are significant levels of unemployment </w:t>
      </w:r>
      <w:r w:rsidRPr="00A004EE">
        <w:rPr>
          <w:vertAlign w:val="superscript"/>
        </w:rPr>
        <w:footnoteReference w:id="34"/>
      </w:r>
      <w:r w:rsidRPr="00A004EE">
        <w:t xml:space="preserve"> and poor health</w:t>
      </w:r>
      <w:r w:rsidRPr="00A004EE">
        <w:rPr>
          <w:vertAlign w:val="superscript"/>
        </w:rPr>
        <w:footnoteReference w:id="35"/>
      </w:r>
      <w:r w:rsidRPr="00A004EE">
        <w:t>.</w:t>
      </w:r>
    </w:p>
    <w:p w14:paraId="2927E858" w14:textId="46D9241D" w:rsidR="00A004EE" w:rsidRPr="00A004EE" w:rsidRDefault="00A004EE" w:rsidP="0071495C">
      <w:pPr>
        <w:rPr>
          <w:color w:val="00B050"/>
        </w:rPr>
      </w:pPr>
      <w:r w:rsidRPr="00DC6694">
        <w:rPr>
          <w:b/>
          <w:bCs/>
          <w:color w:val="000000" w:themeColor="text1"/>
        </w:rPr>
        <w:t>Map 4</w:t>
      </w:r>
      <w:r w:rsidRPr="00F34164">
        <w:rPr>
          <w:color w:val="000000" w:themeColor="text1"/>
        </w:rPr>
        <w:t xml:space="preserve"> </w:t>
      </w:r>
      <w:r w:rsidRPr="00A004EE">
        <w:t>– Caerphilly County Borough</w:t>
      </w:r>
      <w:r w:rsidRPr="00A004EE">
        <w:tab/>
      </w:r>
      <w:r w:rsidRPr="00A004EE">
        <w:rPr>
          <w:color w:val="00B050"/>
        </w:rPr>
        <w:tab/>
      </w:r>
    </w:p>
    <w:p w14:paraId="781388FA" w14:textId="6AA05EE6" w:rsidR="00A004EE" w:rsidRPr="00A004EE" w:rsidRDefault="00EB0A22" w:rsidP="009D36E3">
      <w:pPr>
        <w:jc w:val="center"/>
      </w:pPr>
      <w:r>
        <w:rPr>
          <w:noProof/>
        </w:rPr>
        <w:drawing>
          <wp:inline distT="0" distB="0" distL="0" distR="0" wp14:anchorId="237EE1C6" wp14:editId="644807F2">
            <wp:extent cx="4319905" cy="2393950"/>
            <wp:effectExtent l="0" t="0" r="4445" b="635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19905" cy="2393950"/>
                    </a:xfrm>
                    <a:prstGeom prst="rect">
                      <a:avLst/>
                    </a:prstGeom>
                    <a:noFill/>
                  </pic:spPr>
                </pic:pic>
              </a:graphicData>
            </a:graphic>
          </wp:inline>
        </w:drawing>
      </w:r>
    </w:p>
    <w:p w14:paraId="207AE4A5" w14:textId="6FB44C54" w:rsidR="00A004EE" w:rsidRPr="0071495C" w:rsidRDefault="00A004EE" w:rsidP="00DB0A28">
      <w:pPr>
        <w:pStyle w:val="Heading3"/>
        <w:rPr>
          <w:lang w:val="en-US"/>
        </w:rPr>
      </w:pPr>
      <w:r w:rsidRPr="0071495C">
        <w:rPr>
          <w:lang w:val="en-US"/>
        </w:rPr>
        <w:t>Monmouthshire County</w:t>
      </w:r>
    </w:p>
    <w:p w14:paraId="25A2514E" w14:textId="77777777" w:rsidR="00A004EE" w:rsidRPr="00A004EE" w:rsidRDefault="00A004EE" w:rsidP="0071495C">
      <w:r w:rsidRPr="00A004EE">
        <w:t>Located in South-East Wales, Monmouthshire County</w:t>
      </w:r>
      <w:r w:rsidRPr="00A004EE">
        <w:rPr>
          <w:b/>
        </w:rPr>
        <w:t xml:space="preserve"> </w:t>
      </w:r>
      <w:r w:rsidRPr="00A004EE">
        <w:t>has a strategic position between the major centres in South Wales, the South-West of England and the Midlands. The county covers an area of approximately 880 km</w:t>
      </w:r>
      <w:r w:rsidRPr="00A004EE">
        <w:rPr>
          <w:vertAlign w:val="superscript"/>
        </w:rPr>
        <w:t xml:space="preserve">2 </w:t>
      </w:r>
      <w:r w:rsidRPr="00A004EE">
        <w:t>with an estimated population of 94,930.</w:t>
      </w:r>
    </w:p>
    <w:p w14:paraId="352D8E11" w14:textId="674968A8" w:rsidR="009D36E3" w:rsidRDefault="00A004EE" w:rsidP="0071495C">
      <w:r w:rsidRPr="00A004EE">
        <w:t>Monmouthshire is generally a prosperous area offering a high quality of life for its residents, but this does mask some areas of deprivation.</w:t>
      </w:r>
      <w:r w:rsidRPr="00A004EE">
        <w:rPr>
          <w:vertAlign w:val="superscript"/>
        </w:rPr>
        <w:footnoteReference w:id="36"/>
      </w:r>
    </w:p>
    <w:p w14:paraId="0640D099" w14:textId="7F8F2FB5" w:rsidR="009D36E3" w:rsidRDefault="009D36E3" w:rsidP="0071495C"/>
    <w:p w14:paraId="33262073" w14:textId="58B7B29E" w:rsidR="009D36E3" w:rsidRDefault="009D36E3" w:rsidP="0071495C"/>
    <w:p w14:paraId="1A4C453F" w14:textId="7B09404C" w:rsidR="009D36E3" w:rsidRDefault="009D36E3" w:rsidP="0071495C"/>
    <w:p w14:paraId="2CF4AF94" w14:textId="42007FEE" w:rsidR="009D36E3" w:rsidRDefault="009D36E3" w:rsidP="0071495C"/>
    <w:p w14:paraId="3266387F" w14:textId="169237E1" w:rsidR="009D36E3" w:rsidRDefault="009D36E3" w:rsidP="0071495C"/>
    <w:p w14:paraId="0276811E" w14:textId="77777777" w:rsidR="009D36E3" w:rsidRPr="00A004EE" w:rsidRDefault="009D36E3" w:rsidP="0071495C"/>
    <w:p w14:paraId="7FD785AC" w14:textId="3565DA7E" w:rsidR="00A004EE" w:rsidRPr="00A004EE" w:rsidRDefault="00A004EE" w:rsidP="19D70DE1">
      <w:pPr>
        <w:keepNext/>
      </w:pPr>
      <w:r w:rsidRPr="19D70DE1">
        <w:rPr>
          <w:b/>
          <w:bCs/>
        </w:rPr>
        <w:t>Map 5</w:t>
      </w:r>
      <w:r>
        <w:t xml:space="preserve"> – Monmouthshire County</w:t>
      </w:r>
    </w:p>
    <w:p w14:paraId="5B9B5C4F" w14:textId="310FEEC1" w:rsidR="00A004EE" w:rsidRPr="00EB0A22" w:rsidRDefault="00EB0A22" w:rsidP="009D36E3">
      <w:pPr>
        <w:jc w:val="center"/>
      </w:pPr>
      <w:r>
        <w:rPr>
          <w:noProof/>
        </w:rPr>
        <w:drawing>
          <wp:inline distT="0" distB="0" distL="0" distR="0" wp14:anchorId="34D78EF2" wp14:editId="020B1EA4">
            <wp:extent cx="4320000" cy="2386800"/>
            <wp:effectExtent l="0" t="0" r="444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20000" cy="2386800"/>
                    </a:xfrm>
                    <a:prstGeom prst="rect">
                      <a:avLst/>
                    </a:prstGeom>
                    <a:noFill/>
                  </pic:spPr>
                </pic:pic>
              </a:graphicData>
            </a:graphic>
          </wp:inline>
        </w:drawing>
      </w:r>
    </w:p>
    <w:p w14:paraId="72312DEB" w14:textId="77777777" w:rsidR="00A004EE" w:rsidRPr="0071495C" w:rsidRDefault="00A004EE" w:rsidP="00DB0A28">
      <w:pPr>
        <w:pStyle w:val="Heading3"/>
        <w:rPr>
          <w:lang w:val="en-US"/>
        </w:rPr>
      </w:pPr>
      <w:r w:rsidRPr="0071495C">
        <w:rPr>
          <w:lang w:val="en-US"/>
        </w:rPr>
        <w:t>Newport City County Borough</w:t>
      </w:r>
    </w:p>
    <w:p w14:paraId="63BB8DCD" w14:textId="77777777" w:rsidR="00A004EE" w:rsidRPr="0082130C" w:rsidRDefault="00A004EE" w:rsidP="0071495C">
      <w:pPr>
        <w:rPr>
          <w:color w:val="000000" w:themeColor="text1"/>
        </w:rPr>
      </w:pPr>
      <w:r w:rsidRPr="0082130C">
        <w:rPr>
          <w:color w:val="000000" w:themeColor="text1"/>
        </w:rPr>
        <w:t>Newport City is a multicultural city and the third-largest urban centre in Wales, with a population of 167,899 and an area of 217.7 km².</w:t>
      </w:r>
    </w:p>
    <w:p w14:paraId="48E69EE3" w14:textId="3E3DEDF4" w:rsidR="002047CE" w:rsidRPr="00086DAE" w:rsidRDefault="00A004EE" w:rsidP="0071495C">
      <w:r w:rsidRPr="00A004EE">
        <w:t>Newport City County Borough area, which encompasses both the city and surrounding communities within the borough, has experienced sustained demographic change, with the proportion of residents from minority ethnic communities increasing from 10.1% in 2011 to 14.4% in 2021</w:t>
      </w:r>
      <w:r w:rsidRPr="00A004EE">
        <w:rPr>
          <w:vertAlign w:val="superscript"/>
        </w:rPr>
        <w:footnoteReference w:id="37"/>
      </w:r>
      <w:r w:rsidRPr="00A004EE">
        <w:t>.</w:t>
      </w:r>
    </w:p>
    <w:p w14:paraId="38D9FB77" w14:textId="673A76A6" w:rsidR="00A004EE" w:rsidRPr="00A004EE" w:rsidRDefault="00A004EE" w:rsidP="0071495C">
      <w:r w:rsidRPr="00C41BF2">
        <w:rPr>
          <w:b/>
          <w:bCs/>
          <w:color w:val="000000" w:themeColor="text1"/>
        </w:rPr>
        <w:t>Map 6</w:t>
      </w:r>
      <w:r w:rsidRPr="00C41BF2">
        <w:rPr>
          <w:color w:val="00B050"/>
        </w:rPr>
        <w:t xml:space="preserve"> –</w:t>
      </w:r>
      <w:r w:rsidRPr="00A004EE">
        <w:rPr>
          <w:color w:val="00B050"/>
        </w:rPr>
        <w:t xml:space="preserve"> </w:t>
      </w:r>
      <w:r w:rsidRPr="00A004EE">
        <w:t>Newport City County Borough</w:t>
      </w:r>
    </w:p>
    <w:p w14:paraId="55C756B3" w14:textId="6510268A" w:rsidR="00A004EE" w:rsidRPr="00A004EE" w:rsidRDefault="00EB0A22" w:rsidP="00EB0A22">
      <w:pPr>
        <w:jc w:val="center"/>
      </w:pPr>
      <w:r>
        <w:rPr>
          <w:noProof/>
        </w:rPr>
        <w:drawing>
          <wp:inline distT="0" distB="0" distL="0" distR="0" wp14:anchorId="68DA7741" wp14:editId="17440F3A">
            <wp:extent cx="4320000" cy="2386800"/>
            <wp:effectExtent l="0" t="0" r="444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a:ext>
                      </a:extLst>
                    </a:blip>
                    <a:srcRect/>
                    <a:stretch>
                      <a:fillRect/>
                    </a:stretch>
                  </pic:blipFill>
                  <pic:spPr bwMode="auto">
                    <a:xfrm>
                      <a:off x="0" y="0"/>
                      <a:ext cx="4320000" cy="2386800"/>
                    </a:xfrm>
                    <a:prstGeom prst="rect">
                      <a:avLst/>
                    </a:prstGeom>
                    <a:noFill/>
                  </pic:spPr>
                </pic:pic>
              </a:graphicData>
            </a:graphic>
          </wp:inline>
        </w:drawing>
      </w:r>
    </w:p>
    <w:p w14:paraId="5B55E89E" w14:textId="77777777" w:rsidR="00A004EE" w:rsidRPr="0071495C" w:rsidRDefault="00A004EE" w:rsidP="00DB0A28">
      <w:pPr>
        <w:pStyle w:val="Heading3"/>
        <w:rPr>
          <w:lang w:val="en-US"/>
        </w:rPr>
      </w:pPr>
      <w:r w:rsidRPr="0071495C">
        <w:rPr>
          <w:lang w:val="en-US"/>
        </w:rPr>
        <w:t>Torfaen County Borough</w:t>
      </w:r>
    </w:p>
    <w:p w14:paraId="09C9DC34" w14:textId="77777777" w:rsidR="00A004EE" w:rsidRPr="0082130C" w:rsidRDefault="00A004EE" w:rsidP="0071495C">
      <w:pPr>
        <w:rPr>
          <w:color w:val="000000" w:themeColor="text1"/>
        </w:rPr>
      </w:pPr>
      <w:r w:rsidRPr="0082130C">
        <w:rPr>
          <w:color w:val="000000" w:themeColor="text1"/>
        </w:rPr>
        <w:t>The county borough of Torfaen has an area of 126 km² and is the third-smallest borough in Wales, with a population of around 94,119.</w:t>
      </w:r>
    </w:p>
    <w:p w14:paraId="31D092AC" w14:textId="1894E54B" w:rsidR="002047CE" w:rsidRPr="00F505F7" w:rsidRDefault="00A004EE" w:rsidP="0071495C">
      <w:pPr>
        <w:rPr>
          <w:lang w:val="en-US"/>
        </w:rPr>
      </w:pPr>
      <w:r w:rsidRPr="00A004EE">
        <w:rPr>
          <w:lang w:val="en-US"/>
        </w:rPr>
        <w:t>Torfaen is the most easterly of the South Wales Valleys and comprises a mix of urban settlements and rural communities. Torfaen has a legacy of industrial development and experiences variation in socio-economic conditions across the borough, with some areas facing higher levels of deprivation alongside more affluent communities.</w:t>
      </w:r>
      <w:r w:rsidRPr="00A004EE">
        <w:rPr>
          <w:vertAlign w:val="superscript"/>
          <w:lang w:val="en-US"/>
        </w:rPr>
        <w:footnoteReference w:id="38"/>
      </w:r>
    </w:p>
    <w:p w14:paraId="09499557" w14:textId="2997A71A" w:rsidR="00A004EE" w:rsidRPr="00A004EE" w:rsidRDefault="00A004EE" w:rsidP="0071495C">
      <w:r w:rsidRPr="00C41BF2">
        <w:rPr>
          <w:b/>
          <w:bCs/>
        </w:rPr>
        <w:t>Map 7</w:t>
      </w:r>
      <w:r w:rsidRPr="00C41BF2">
        <w:t xml:space="preserve"> –</w:t>
      </w:r>
      <w:r w:rsidRPr="00A004EE">
        <w:t xml:space="preserve"> Torfaen County Borough </w:t>
      </w:r>
    </w:p>
    <w:p w14:paraId="42CDDCD0" w14:textId="232D26E5" w:rsidR="00A004EE" w:rsidRPr="00A004EE" w:rsidRDefault="00F505F7" w:rsidP="00F505F7">
      <w:pPr>
        <w:jc w:val="center"/>
      </w:pPr>
      <w:r>
        <w:rPr>
          <w:noProof/>
        </w:rPr>
        <w:drawing>
          <wp:inline distT="0" distB="0" distL="0" distR="0" wp14:anchorId="5C5BE915" wp14:editId="2908E7CF">
            <wp:extent cx="4320000" cy="2394000"/>
            <wp:effectExtent l="0" t="0" r="4445" b="635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20000" cy="2394000"/>
                    </a:xfrm>
                    <a:prstGeom prst="rect">
                      <a:avLst/>
                    </a:prstGeom>
                    <a:noFill/>
                  </pic:spPr>
                </pic:pic>
              </a:graphicData>
            </a:graphic>
          </wp:inline>
        </w:drawing>
      </w:r>
    </w:p>
    <w:p w14:paraId="6E9CEBB4" w14:textId="77777777" w:rsidR="00A004EE" w:rsidRPr="00A004EE" w:rsidRDefault="00A004EE" w:rsidP="00DB0A28">
      <w:pPr>
        <w:pStyle w:val="Heading2"/>
      </w:pPr>
      <w:r w:rsidRPr="00A004EE">
        <w:t xml:space="preserve">Population </w:t>
      </w:r>
    </w:p>
    <w:p w14:paraId="150B57EC" w14:textId="77777777" w:rsidR="00A004EE" w:rsidRPr="00A004EE" w:rsidRDefault="00A004EE" w:rsidP="0071495C">
      <w:r w:rsidRPr="00A004EE">
        <w:t>This section describes the size, distribution and age profile of the population across the Health Board area, including trends in population growth and ageing. These factors influence overall demand for pharmaceutical services and the type of services required, particularly in relation to long-term conditions and medicines use.</w:t>
      </w:r>
    </w:p>
    <w:p w14:paraId="6F38B234" w14:textId="153FF66A" w:rsidR="00A004EE" w:rsidRPr="0071495C" w:rsidRDefault="00A004EE" w:rsidP="00DB0A28">
      <w:pPr>
        <w:pStyle w:val="Heading3"/>
        <w:rPr>
          <w:lang w:val="en-US"/>
        </w:rPr>
      </w:pPr>
      <w:r w:rsidRPr="0071495C">
        <w:rPr>
          <w:lang w:val="en-US"/>
        </w:rPr>
        <w:t>Population Size</w:t>
      </w:r>
    </w:p>
    <w:p w14:paraId="7D47FAF4" w14:textId="0E18C111" w:rsidR="00A004EE" w:rsidRPr="00C41BF2" w:rsidRDefault="00A004EE" w:rsidP="0071495C">
      <w:r w:rsidRPr="00A004EE">
        <w:t>Based on StatsWales population estimates for mid-year 2024, the total population of the Health Board’s area was 601,686, of which 49.02% were male and 50.97% were female</w:t>
      </w:r>
      <w:r>
        <w:t xml:space="preserve">.  Population size and distribution vary across the five local authority areas, with Caerphilly and Newport together accounting for over half of the total population (57.30%), while Blaenau </w:t>
      </w:r>
      <w:r w:rsidRPr="00C41BF2">
        <w:t xml:space="preserve">Gwent, </w:t>
      </w:r>
      <w:r>
        <w:t xml:space="preserve">Monmouthshire and Torfaen each represent smaller but significant population bases. Table </w:t>
      </w:r>
      <w:r w:rsidR="00C41BF2">
        <w:t>2</w:t>
      </w:r>
      <w:r w:rsidRPr="00C41BF2">
        <w:t xml:space="preserve"> shows the distribution of the Gwent population by local authority area, highlighting the percentage contribution each makes to the overall Health Board population</w:t>
      </w:r>
      <w:r w:rsidRPr="00C41BF2">
        <w:rPr>
          <w:vertAlign w:val="superscript"/>
        </w:rPr>
        <w:footnoteReference w:id="39"/>
      </w:r>
      <w:r w:rsidRPr="00C41BF2">
        <w:t>.</w:t>
      </w:r>
    </w:p>
    <w:p w14:paraId="493398B1" w14:textId="78C2A42B" w:rsidR="00A004EE" w:rsidRPr="00A004EE" w:rsidRDefault="00A004EE" w:rsidP="0071495C">
      <w:r w:rsidRPr="00C41BF2">
        <w:rPr>
          <w:b/>
          <w:bCs/>
        </w:rPr>
        <w:t xml:space="preserve">Table </w:t>
      </w:r>
      <w:r w:rsidR="00C41BF2" w:rsidRPr="00C41BF2">
        <w:rPr>
          <w:b/>
          <w:bCs/>
          <w:color w:val="000000"/>
        </w:rPr>
        <w:t>2</w:t>
      </w:r>
      <w:r w:rsidRPr="00C41BF2">
        <w:rPr>
          <w:b/>
          <w:bCs/>
          <w:color w:val="000000"/>
        </w:rPr>
        <w:t>:</w:t>
      </w:r>
      <w:r w:rsidRPr="00A004EE">
        <w:rPr>
          <w:color w:val="000000"/>
        </w:rPr>
        <w:t xml:space="preserve"> Population </w:t>
      </w:r>
      <w:r w:rsidRPr="00A004EE">
        <w:t>by Local Authority</w:t>
      </w:r>
    </w:p>
    <w:tbl>
      <w:tblPr>
        <w:tblStyle w:val="GridTable5Dark-Accent1"/>
        <w:tblW w:w="6516" w:type="dxa"/>
        <w:jc w:val="center"/>
        <w:tblCellMar>
          <w:top w:w="28" w:type="dxa"/>
          <w:left w:w="28" w:type="dxa"/>
          <w:bottom w:w="28" w:type="dxa"/>
          <w:right w:w="28" w:type="dxa"/>
        </w:tblCellMar>
        <w:tblLook w:val="04A0" w:firstRow="1" w:lastRow="0" w:firstColumn="1" w:lastColumn="0" w:noHBand="0" w:noVBand="1"/>
      </w:tblPr>
      <w:tblGrid>
        <w:gridCol w:w="2122"/>
        <w:gridCol w:w="2232"/>
        <w:gridCol w:w="2162"/>
      </w:tblGrid>
      <w:tr w:rsidR="00A004EE" w:rsidRPr="00A004EE" w14:paraId="2C23A823" w14:textId="77777777" w:rsidTr="00B13AA3">
        <w:trPr>
          <w:cnfStyle w:val="100000000000" w:firstRow="1" w:lastRow="0" w:firstColumn="0" w:lastColumn="0" w:oddVBand="0" w:evenVBand="0" w:oddHBand="0" w:evenHBand="0" w:firstRowFirstColumn="0" w:firstRowLastColumn="0" w:lastRowFirstColumn="0" w:lastRowLastColumn="0"/>
          <w:trHeight w:hRule="exact" w:val="510"/>
          <w:jc w:val="center"/>
        </w:trPr>
        <w:tc>
          <w:tcPr>
            <w:cnfStyle w:val="001000000000" w:firstRow="0" w:lastRow="0" w:firstColumn="1" w:lastColumn="0" w:oddVBand="0" w:evenVBand="0" w:oddHBand="0" w:evenHBand="0" w:firstRowFirstColumn="0" w:firstRowLastColumn="0" w:lastRowFirstColumn="0" w:lastRowLastColumn="0"/>
            <w:tcW w:w="2122" w:type="dxa"/>
            <w:tcBorders>
              <w:right w:val="single" w:sz="4" w:space="0" w:color="FFFFFF" w:themeColor="background1"/>
            </w:tcBorders>
          </w:tcPr>
          <w:p w14:paraId="5B75A1F5" w14:textId="77777777" w:rsidR="00A004EE" w:rsidRPr="00CA2E8D" w:rsidRDefault="00A004EE" w:rsidP="0071495C">
            <w:pPr>
              <w:rPr>
                <w:sz w:val="20"/>
                <w:szCs w:val="20"/>
              </w:rPr>
            </w:pPr>
            <w:bookmarkStart w:id="9" w:name="_Hlk192335036"/>
            <w:bookmarkStart w:id="10" w:name="_Hlk227329016"/>
          </w:p>
        </w:tc>
        <w:tc>
          <w:tcPr>
            <w:tcW w:w="2232" w:type="dxa"/>
            <w:tcBorders>
              <w:left w:val="single" w:sz="4" w:space="0" w:color="FFFFFF" w:themeColor="background1"/>
              <w:right w:val="single" w:sz="4" w:space="0" w:color="FFFFFF" w:themeColor="background1"/>
            </w:tcBorders>
          </w:tcPr>
          <w:p w14:paraId="4AD30946" w14:textId="77777777" w:rsidR="00A004EE" w:rsidRPr="00CA2E8D" w:rsidRDefault="00A004EE" w:rsidP="00B13AA3">
            <w:pPr>
              <w:jc w:val="center"/>
              <w:cnfStyle w:val="100000000000" w:firstRow="1" w:lastRow="0" w:firstColumn="0" w:lastColumn="0" w:oddVBand="0" w:evenVBand="0" w:oddHBand="0" w:evenHBand="0" w:firstRowFirstColumn="0" w:firstRowLastColumn="0" w:lastRowFirstColumn="0" w:lastRowLastColumn="0"/>
              <w:rPr>
                <w:sz w:val="20"/>
                <w:szCs w:val="20"/>
              </w:rPr>
            </w:pPr>
            <w:r w:rsidRPr="00CA2E8D">
              <w:rPr>
                <w:sz w:val="20"/>
                <w:szCs w:val="20"/>
              </w:rPr>
              <w:t>Population</w:t>
            </w:r>
          </w:p>
        </w:tc>
        <w:tc>
          <w:tcPr>
            <w:tcW w:w="2162" w:type="dxa"/>
            <w:tcBorders>
              <w:left w:val="single" w:sz="4" w:space="0" w:color="FFFFFF" w:themeColor="background1"/>
            </w:tcBorders>
          </w:tcPr>
          <w:p w14:paraId="1D179108" w14:textId="77777777" w:rsidR="00A004EE" w:rsidRPr="00CA2E8D" w:rsidRDefault="00A004EE" w:rsidP="00B13AA3">
            <w:pPr>
              <w:jc w:val="center"/>
              <w:cnfStyle w:val="100000000000" w:firstRow="1" w:lastRow="0" w:firstColumn="0" w:lastColumn="0" w:oddVBand="0" w:evenVBand="0" w:oddHBand="0" w:evenHBand="0" w:firstRowFirstColumn="0" w:firstRowLastColumn="0" w:lastRowFirstColumn="0" w:lastRowLastColumn="0"/>
              <w:rPr>
                <w:sz w:val="20"/>
                <w:szCs w:val="20"/>
              </w:rPr>
            </w:pPr>
            <w:r w:rsidRPr="00CA2E8D">
              <w:rPr>
                <w:sz w:val="20"/>
                <w:szCs w:val="20"/>
              </w:rPr>
              <w:t>% of Gwent</w:t>
            </w:r>
          </w:p>
        </w:tc>
      </w:tr>
      <w:bookmarkEnd w:id="9"/>
      <w:tr w:rsidR="00A004EE" w:rsidRPr="00A004EE" w14:paraId="72FAD8BB" w14:textId="77777777" w:rsidTr="00014754">
        <w:trPr>
          <w:cnfStyle w:val="000000100000" w:firstRow="0" w:lastRow="0" w:firstColumn="0" w:lastColumn="0" w:oddVBand="0" w:evenVBand="0" w:oddHBand="1" w:evenHBand="0" w:firstRowFirstColumn="0" w:firstRowLastColumn="0" w:lastRowFirstColumn="0" w:lastRowLastColumn="0"/>
          <w:trHeight w:hRule="exact" w:val="510"/>
          <w:jc w:val="center"/>
        </w:trPr>
        <w:tc>
          <w:tcPr>
            <w:cnfStyle w:val="001000000000" w:firstRow="0" w:lastRow="0" w:firstColumn="1" w:lastColumn="0" w:oddVBand="0" w:evenVBand="0" w:oddHBand="0" w:evenHBand="0" w:firstRowFirstColumn="0" w:firstRowLastColumn="0" w:lastRowFirstColumn="0" w:lastRowLastColumn="0"/>
            <w:tcW w:w="2122" w:type="dxa"/>
            <w:shd w:val="clear" w:color="auto" w:fill="156082"/>
          </w:tcPr>
          <w:p w14:paraId="6EF62473" w14:textId="56B7067A" w:rsidR="00A004EE" w:rsidRPr="00CA2E8D" w:rsidRDefault="00A004EE" w:rsidP="00B13AA3">
            <w:pPr>
              <w:jc w:val="center"/>
              <w:rPr>
                <w:sz w:val="20"/>
                <w:szCs w:val="20"/>
              </w:rPr>
            </w:pPr>
            <w:r w:rsidRPr="00CA2E8D">
              <w:rPr>
                <w:sz w:val="20"/>
                <w:szCs w:val="20"/>
              </w:rPr>
              <w:t>Blaenau Gwent</w:t>
            </w:r>
          </w:p>
        </w:tc>
        <w:tc>
          <w:tcPr>
            <w:tcW w:w="2232" w:type="dxa"/>
            <w:shd w:val="clear" w:color="auto" w:fill="D9E2F3"/>
          </w:tcPr>
          <w:p w14:paraId="73E13288" w14:textId="77777777" w:rsidR="00A004EE" w:rsidRPr="00CA2E8D" w:rsidRDefault="00A004EE" w:rsidP="00B13AA3">
            <w:pPr>
              <w:jc w:val="center"/>
              <w:cnfStyle w:val="000000100000" w:firstRow="0" w:lastRow="0" w:firstColumn="0" w:lastColumn="0" w:oddVBand="0" w:evenVBand="0" w:oddHBand="1" w:evenHBand="0" w:firstRowFirstColumn="0" w:firstRowLastColumn="0" w:lastRowFirstColumn="0" w:lastRowLastColumn="0"/>
              <w:rPr>
                <w:sz w:val="20"/>
                <w:szCs w:val="20"/>
              </w:rPr>
            </w:pPr>
            <w:r w:rsidRPr="00CA2E8D">
              <w:rPr>
                <w:sz w:val="20"/>
                <w:szCs w:val="20"/>
              </w:rPr>
              <w:t>67,873</w:t>
            </w:r>
          </w:p>
        </w:tc>
        <w:tc>
          <w:tcPr>
            <w:tcW w:w="2162" w:type="dxa"/>
            <w:shd w:val="clear" w:color="auto" w:fill="D9E2F3"/>
          </w:tcPr>
          <w:p w14:paraId="215C74D5" w14:textId="77777777" w:rsidR="00A004EE" w:rsidRPr="00CA2E8D" w:rsidRDefault="00A004EE" w:rsidP="00B13AA3">
            <w:pPr>
              <w:jc w:val="center"/>
              <w:cnfStyle w:val="000000100000" w:firstRow="0" w:lastRow="0" w:firstColumn="0" w:lastColumn="0" w:oddVBand="0" w:evenVBand="0" w:oddHBand="1" w:evenHBand="0" w:firstRowFirstColumn="0" w:firstRowLastColumn="0" w:lastRowFirstColumn="0" w:lastRowLastColumn="0"/>
              <w:rPr>
                <w:sz w:val="20"/>
                <w:szCs w:val="20"/>
              </w:rPr>
            </w:pPr>
            <w:r w:rsidRPr="00CA2E8D">
              <w:rPr>
                <w:sz w:val="20"/>
                <w:szCs w:val="20"/>
              </w:rPr>
              <w:t>11.28</w:t>
            </w:r>
          </w:p>
        </w:tc>
      </w:tr>
      <w:tr w:rsidR="00A004EE" w:rsidRPr="00A004EE" w14:paraId="2055FC05" w14:textId="77777777" w:rsidTr="00014754">
        <w:trPr>
          <w:trHeight w:hRule="exact" w:val="510"/>
          <w:jc w:val="center"/>
        </w:trPr>
        <w:tc>
          <w:tcPr>
            <w:cnfStyle w:val="001000000000" w:firstRow="0" w:lastRow="0" w:firstColumn="1" w:lastColumn="0" w:oddVBand="0" w:evenVBand="0" w:oddHBand="0" w:evenHBand="0" w:firstRowFirstColumn="0" w:firstRowLastColumn="0" w:lastRowFirstColumn="0" w:lastRowLastColumn="0"/>
            <w:tcW w:w="2122" w:type="dxa"/>
          </w:tcPr>
          <w:p w14:paraId="1C597778" w14:textId="468051A8" w:rsidR="00A004EE" w:rsidRPr="00CA2E8D" w:rsidRDefault="00A004EE" w:rsidP="00B13AA3">
            <w:pPr>
              <w:jc w:val="center"/>
              <w:rPr>
                <w:sz w:val="20"/>
                <w:szCs w:val="20"/>
              </w:rPr>
            </w:pPr>
            <w:r w:rsidRPr="00CA2E8D">
              <w:rPr>
                <w:sz w:val="20"/>
                <w:szCs w:val="20"/>
              </w:rPr>
              <w:t>Caerphilly</w:t>
            </w:r>
          </w:p>
        </w:tc>
        <w:tc>
          <w:tcPr>
            <w:tcW w:w="2232" w:type="dxa"/>
            <w:shd w:val="clear" w:color="auto" w:fill="D9E2F3"/>
          </w:tcPr>
          <w:p w14:paraId="2F49020C" w14:textId="77777777" w:rsidR="00A004EE" w:rsidRPr="00CA2E8D" w:rsidRDefault="00A004EE" w:rsidP="00B13AA3">
            <w:pPr>
              <w:jc w:val="center"/>
              <w:cnfStyle w:val="000000000000" w:firstRow="0" w:lastRow="0" w:firstColumn="0" w:lastColumn="0" w:oddVBand="0" w:evenVBand="0" w:oddHBand="0" w:evenHBand="0" w:firstRowFirstColumn="0" w:firstRowLastColumn="0" w:lastRowFirstColumn="0" w:lastRowLastColumn="0"/>
              <w:rPr>
                <w:sz w:val="20"/>
                <w:szCs w:val="20"/>
              </w:rPr>
            </w:pPr>
            <w:r w:rsidRPr="00CA2E8D">
              <w:rPr>
                <w:sz w:val="20"/>
                <w:szCs w:val="20"/>
              </w:rPr>
              <w:t>176,865</w:t>
            </w:r>
          </w:p>
        </w:tc>
        <w:tc>
          <w:tcPr>
            <w:tcW w:w="2162" w:type="dxa"/>
            <w:shd w:val="clear" w:color="auto" w:fill="D9E2F3"/>
          </w:tcPr>
          <w:p w14:paraId="1EE05CD4" w14:textId="77777777" w:rsidR="00A004EE" w:rsidRPr="00CA2E8D" w:rsidRDefault="00A004EE" w:rsidP="00B13AA3">
            <w:pPr>
              <w:jc w:val="center"/>
              <w:cnfStyle w:val="000000000000" w:firstRow="0" w:lastRow="0" w:firstColumn="0" w:lastColumn="0" w:oddVBand="0" w:evenVBand="0" w:oddHBand="0" w:evenHBand="0" w:firstRowFirstColumn="0" w:firstRowLastColumn="0" w:lastRowFirstColumn="0" w:lastRowLastColumn="0"/>
              <w:rPr>
                <w:sz w:val="20"/>
                <w:szCs w:val="20"/>
              </w:rPr>
            </w:pPr>
            <w:r w:rsidRPr="00CA2E8D">
              <w:rPr>
                <w:sz w:val="20"/>
                <w:szCs w:val="20"/>
              </w:rPr>
              <w:t>29.39</w:t>
            </w:r>
          </w:p>
        </w:tc>
      </w:tr>
      <w:tr w:rsidR="00A004EE" w:rsidRPr="00A004EE" w14:paraId="556AB56E" w14:textId="77777777" w:rsidTr="00014754">
        <w:trPr>
          <w:cnfStyle w:val="000000100000" w:firstRow="0" w:lastRow="0" w:firstColumn="0" w:lastColumn="0" w:oddVBand="0" w:evenVBand="0" w:oddHBand="1" w:evenHBand="0" w:firstRowFirstColumn="0" w:firstRowLastColumn="0" w:lastRowFirstColumn="0" w:lastRowLastColumn="0"/>
          <w:trHeight w:hRule="exact" w:val="510"/>
          <w:jc w:val="center"/>
        </w:trPr>
        <w:tc>
          <w:tcPr>
            <w:cnfStyle w:val="001000000000" w:firstRow="0" w:lastRow="0" w:firstColumn="1" w:lastColumn="0" w:oddVBand="0" w:evenVBand="0" w:oddHBand="0" w:evenHBand="0" w:firstRowFirstColumn="0" w:firstRowLastColumn="0" w:lastRowFirstColumn="0" w:lastRowLastColumn="0"/>
            <w:tcW w:w="2122" w:type="dxa"/>
          </w:tcPr>
          <w:p w14:paraId="1DB21ED7" w14:textId="43C983FB" w:rsidR="00A004EE" w:rsidRPr="00CA2E8D" w:rsidRDefault="00A004EE" w:rsidP="00B13AA3">
            <w:pPr>
              <w:jc w:val="center"/>
              <w:rPr>
                <w:sz w:val="20"/>
                <w:szCs w:val="20"/>
              </w:rPr>
            </w:pPr>
            <w:r w:rsidRPr="00CA2E8D">
              <w:rPr>
                <w:sz w:val="20"/>
                <w:szCs w:val="20"/>
              </w:rPr>
              <w:t>Monmouthshire</w:t>
            </w:r>
          </w:p>
        </w:tc>
        <w:tc>
          <w:tcPr>
            <w:tcW w:w="2232" w:type="dxa"/>
            <w:shd w:val="clear" w:color="auto" w:fill="D9E2F3"/>
          </w:tcPr>
          <w:p w14:paraId="5555DB79" w14:textId="77777777" w:rsidR="00A004EE" w:rsidRPr="00CA2E8D" w:rsidRDefault="00A004EE" w:rsidP="00B13AA3">
            <w:pPr>
              <w:jc w:val="center"/>
              <w:cnfStyle w:val="000000100000" w:firstRow="0" w:lastRow="0" w:firstColumn="0" w:lastColumn="0" w:oddVBand="0" w:evenVBand="0" w:oddHBand="1" w:evenHBand="0" w:firstRowFirstColumn="0" w:firstRowLastColumn="0" w:lastRowFirstColumn="0" w:lastRowLastColumn="0"/>
              <w:rPr>
                <w:sz w:val="20"/>
                <w:szCs w:val="20"/>
              </w:rPr>
            </w:pPr>
            <w:r w:rsidRPr="00CA2E8D">
              <w:rPr>
                <w:sz w:val="20"/>
                <w:szCs w:val="20"/>
              </w:rPr>
              <w:t>94,930</w:t>
            </w:r>
          </w:p>
        </w:tc>
        <w:tc>
          <w:tcPr>
            <w:tcW w:w="2162" w:type="dxa"/>
            <w:shd w:val="clear" w:color="auto" w:fill="D9E2F3"/>
          </w:tcPr>
          <w:p w14:paraId="59D181BA" w14:textId="77777777" w:rsidR="00A004EE" w:rsidRPr="00CA2E8D" w:rsidRDefault="00A004EE" w:rsidP="00B13AA3">
            <w:pPr>
              <w:jc w:val="center"/>
              <w:cnfStyle w:val="000000100000" w:firstRow="0" w:lastRow="0" w:firstColumn="0" w:lastColumn="0" w:oddVBand="0" w:evenVBand="0" w:oddHBand="1" w:evenHBand="0" w:firstRowFirstColumn="0" w:firstRowLastColumn="0" w:lastRowFirstColumn="0" w:lastRowLastColumn="0"/>
              <w:rPr>
                <w:sz w:val="20"/>
                <w:szCs w:val="20"/>
              </w:rPr>
            </w:pPr>
            <w:r w:rsidRPr="00CA2E8D">
              <w:rPr>
                <w:sz w:val="20"/>
                <w:szCs w:val="20"/>
              </w:rPr>
              <w:t>15.78</w:t>
            </w:r>
          </w:p>
        </w:tc>
      </w:tr>
      <w:tr w:rsidR="00A004EE" w:rsidRPr="00A004EE" w14:paraId="509C840E" w14:textId="77777777" w:rsidTr="00014754">
        <w:trPr>
          <w:trHeight w:hRule="exact" w:val="510"/>
          <w:jc w:val="center"/>
        </w:trPr>
        <w:tc>
          <w:tcPr>
            <w:cnfStyle w:val="001000000000" w:firstRow="0" w:lastRow="0" w:firstColumn="1" w:lastColumn="0" w:oddVBand="0" w:evenVBand="0" w:oddHBand="0" w:evenHBand="0" w:firstRowFirstColumn="0" w:firstRowLastColumn="0" w:lastRowFirstColumn="0" w:lastRowLastColumn="0"/>
            <w:tcW w:w="2122" w:type="dxa"/>
          </w:tcPr>
          <w:p w14:paraId="79BF1646" w14:textId="24D907E1" w:rsidR="00A004EE" w:rsidRPr="00CA2E8D" w:rsidRDefault="00A004EE" w:rsidP="00B13AA3">
            <w:pPr>
              <w:jc w:val="center"/>
              <w:rPr>
                <w:sz w:val="20"/>
                <w:szCs w:val="20"/>
              </w:rPr>
            </w:pPr>
            <w:r w:rsidRPr="00CA2E8D">
              <w:rPr>
                <w:sz w:val="20"/>
                <w:szCs w:val="20"/>
              </w:rPr>
              <w:t>Newport</w:t>
            </w:r>
          </w:p>
        </w:tc>
        <w:tc>
          <w:tcPr>
            <w:tcW w:w="2232" w:type="dxa"/>
            <w:shd w:val="clear" w:color="auto" w:fill="D9E2F3"/>
          </w:tcPr>
          <w:p w14:paraId="32C6690D" w14:textId="77777777" w:rsidR="00A004EE" w:rsidRPr="00CA2E8D" w:rsidRDefault="00A004EE" w:rsidP="00B13AA3">
            <w:pPr>
              <w:jc w:val="center"/>
              <w:cnfStyle w:val="000000000000" w:firstRow="0" w:lastRow="0" w:firstColumn="0" w:lastColumn="0" w:oddVBand="0" w:evenVBand="0" w:oddHBand="0" w:evenHBand="0" w:firstRowFirstColumn="0" w:firstRowLastColumn="0" w:lastRowFirstColumn="0" w:lastRowLastColumn="0"/>
              <w:rPr>
                <w:sz w:val="20"/>
                <w:szCs w:val="20"/>
              </w:rPr>
            </w:pPr>
            <w:r w:rsidRPr="00CA2E8D">
              <w:rPr>
                <w:sz w:val="20"/>
                <w:szCs w:val="20"/>
              </w:rPr>
              <w:t>167,899</w:t>
            </w:r>
          </w:p>
        </w:tc>
        <w:tc>
          <w:tcPr>
            <w:tcW w:w="2162" w:type="dxa"/>
            <w:shd w:val="clear" w:color="auto" w:fill="D9E2F3"/>
          </w:tcPr>
          <w:p w14:paraId="00B8E7AD" w14:textId="77777777" w:rsidR="00A004EE" w:rsidRPr="00CA2E8D" w:rsidRDefault="00A004EE" w:rsidP="00B13AA3">
            <w:pPr>
              <w:jc w:val="center"/>
              <w:cnfStyle w:val="000000000000" w:firstRow="0" w:lastRow="0" w:firstColumn="0" w:lastColumn="0" w:oddVBand="0" w:evenVBand="0" w:oddHBand="0" w:evenHBand="0" w:firstRowFirstColumn="0" w:firstRowLastColumn="0" w:lastRowFirstColumn="0" w:lastRowLastColumn="0"/>
              <w:rPr>
                <w:sz w:val="20"/>
                <w:szCs w:val="20"/>
              </w:rPr>
            </w:pPr>
            <w:r w:rsidRPr="00CA2E8D">
              <w:rPr>
                <w:sz w:val="20"/>
                <w:szCs w:val="20"/>
              </w:rPr>
              <w:t>27.91</w:t>
            </w:r>
          </w:p>
        </w:tc>
      </w:tr>
      <w:tr w:rsidR="00A004EE" w:rsidRPr="00A004EE" w14:paraId="2D3420F1" w14:textId="77777777" w:rsidTr="00014754">
        <w:trPr>
          <w:cnfStyle w:val="000000100000" w:firstRow="0" w:lastRow="0" w:firstColumn="0" w:lastColumn="0" w:oddVBand="0" w:evenVBand="0" w:oddHBand="1" w:evenHBand="0" w:firstRowFirstColumn="0" w:firstRowLastColumn="0" w:lastRowFirstColumn="0" w:lastRowLastColumn="0"/>
          <w:trHeight w:hRule="exact" w:val="510"/>
          <w:jc w:val="center"/>
        </w:trPr>
        <w:tc>
          <w:tcPr>
            <w:cnfStyle w:val="001000000000" w:firstRow="0" w:lastRow="0" w:firstColumn="1" w:lastColumn="0" w:oddVBand="0" w:evenVBand="0" w:oddHBand="0" w:evenHBand="0" w:firstRowFirstColumn="0" w:firstRowLastColumn="0" w:lastRowFirstColumn="0" w:lastRowLastColumn="0"/>
            <w:tcW w:w="2122" w:type="dxa"/>
          </w:tcPr>
          <w:p w14:paraId="1F82ED5F" w14:textId="35101875" w:rsidR="00A004EE" w:rsidRPr="00CA2E8D" w:rsidRDefault="00A004EE" w:rsidP="00B13AA3">
            <w:pPr>
              <w:jc w:val="center"/>
              <w:rPr>
                <w:sz w:val="20"/>
                <w:szCs w:val="20"/>
              </w:rPr>
            </w:pPr>
            <w:r w:rsidRPr="00CA2E8D">
              <w:rPr>
                <w:sz w:val="20"/>
                <w:szCs w:val="20"/>
              </w:rPr>
              <w:t>Torfaen</w:t>
            </w:r>
          </w:p>
        </w:tc>
        <w:tc>
          <w:tcPr>
            <w:tcW w:w="2232" w:type="dxa"/>
            <w:shd w:val="clear" w:color="auto" w:fill="D9E2F3"/>
          </w:tcPr>
          <w:p w14:paraId="7CD9241C" w14:textId="77777777" w:rsidR="00A004EE" w:rsidRPr="00CA2E8D" w:rsidRDefault="00A004EE" w:rsidP="00B13AA3">
            <w:pPr>
              <w:jc w:val="center"/>
              <w:cnfStyle w:val="000000100000" w:firstRow="0" w:lastRow="0" w:firstColumn="0" w:lastColumn="0" w:oddVBand="0" w:evenVBand="0" w:oddHBand="1" w:evenHBand="0" w:firstRowFirstColumn="0" w:firstRowLastColumn="0" w:lastRowFirstColumn="0" w:lastRowLastColumn="0"/>
              <w:rPr>
                <w:sz w:val="20"/>
                <w:szCs w:val="20"/>
              </w:rPr>
            </w:pPr>
            <w:r w:rsidRPr="00CA2E8D">
              <w:rPr>
                <w:sz w:val="20"/>
                <w:szCs w:val="20"/>
              </w:rPr>
              <w:t>94,119</w:t>
            </w:r>
          </w:p>
        </w:tc>
        <w:tc>
          <w:tcPr>
            <w:tcW w:w="2162" w:type="dxa"/>
            <w:shd w:val="clear" w:color="auto" w:fill="D9E2F3"/>
          </w:tcPr>
          <w:p w14:paraId="314B34C4" w14:textId="77777777" w:rsidR="00A004EE" w:rsidRPr="00CA2E8D" w:rsidRDefault="00A004EE" w:rsidP="00B13AA3">
            <w:pPr>
              <w:jc w:val="center"/>
              <w:cnfStyle w:val="000000100000" w:firstRow="0" w:lastRow="0" w:firstColumn="0" w:lastColumn="0" w:oddVBand="0" w:evenVBand="0" w:oddHBand="1" w:evenHBand="0" w:firstRowFirstColumn="0" w:firstRowLastColumn="0" w:lastRowFirstColumn="0" w:lastRowLastColumn="0"/>
              <w:rPr>
                <w:sz w:val="20"/>
                <w:szCs w:val="20"/>
              </w:rPr>
            </w:pPr>
            <w:r w:rsidRPr="00CA2E8D">
              <w:rPr>
                <w:sz w:val="20"/>
                <w:szCs w:val="20"/>
              </w:rPr>
              <w:t>15.64</w:t>
            </w:r>
          </w:p>
        </w:tc>
      </w:tr>
      <w:tr w:rsidR="00A004EE" w:rsidRPr="00A004EE" w14:paraId="071B30DF" w14:textId="77777777" w:rsidTr="00014754">
        <w:trPr>
          <w:trHeight w:hRule="exact" w:val="510"/>
          <w:jc w:val="center"/>
        </w:trPr>
        <w:tc>
          <w:tcPr>
            <w:cnfStyle w:val="001000000000" w:firstRow="0" w:lastRow="0" w:firstColumn="1" w:lastColumn="0" w:oddVBand="0" w:evenVBand="0" w:oddHBand="0" w:evenHBand="0" w:firstRowFirstColumn="0" w:firstRowLastColumn="0" w:lastRowFirstColumn="0" w:lastRowLastColumn="0"/>
            <w:tcW w:w="2122" w:type="dxa"/>
          </w:tcPr>
          <w:p w14:paraId="43E079F1" w14:textId="77777777" w:rsidR="00A004EE" w:rsidRPr="00CA2E8D" w:rsidRDefault="00A004EE" w:rsidP="00B13AA3">
            <w:pPr>
              <w:jc w:val="center"/>
              <w:rPr>
                <w:sz w:val="20"/>
                <w:szCs w:val="20"/>
              </w:rPr>
            </w:pPr>
            <w:r w:rsidRPr="00CA2E8D">
              <w:rPr>
                <w:sz w:val="20"/>
                <w:szCs w:val="20"/>
              </w:rPr>
              <w:t>Gwent</w:t>
            </w:r>
          </w:p>
        </w:tc>
        <w:tc>
          <w:tcPr>
            <w:tcW w:w="2232" w:type="dxa"/>
            <w:shd w:val="clear" w:color="auto" w:fill="D9E2F3"/>
          </w:tcPr>
          <w:p w14:paraId="15B2FBD4" w14:textId="77777777" w:rsidR="00A004EE" w:rsidRPr="00CA2E8D" w:rsidRDefault="00A004EE" w:rsidP="00B13AA3">
            <w:pPr>
              <w:jc w:val="center"/>
              <w:cnfStyle w:val="000000000000" w:firstRow="0" w:lastRow="0" w:firstColumn="0" w:lastColumn="0" w:oddVBand="0" w:evenVBand="0" w:oddHBand="0" w:evenHBand="0" w:firstRowFirstColumn="0" w:firstRowLastColumn="0" w:lastRowFirstColumn="0" w:lastRowLastColumn="0"/>
              <w:rPr>
                <w:sz w:val="20"/>
                <w:szCs w:val="20"/>
              </w:rPr>
            </w:pPr>
            <w:r w:rsidRPr="00CA2E8D">
              <w:rPr>
                <w:sz w:val="20"/>
                <w:szCs w:val="20"/>
              </w:rPr>
              <w:t>601,686</w:t>
            </w:r>
          </w:p>
        </w:tc>
        <w:tc>
          <w:tcPr>
            <w:tcW w:w="2162" w:type="dxa"/>
            <w:shd w:val="clear" w:color="auto" w:fill="D9E2F3"/>
          </w:tcPr>
          <w:p w14:paraId="0E73AF5D" w14:textId="77777777" w:rsidR="00A004EE" w:rsidRPr="00CA2E8D" w:rsidRDefault="00A004EE" w:rsidP="00B13AA3">
            <w:pPr>
              <w:jc w:val="center"/>
              <w:cnfStyle w:val="000000000000" w:firstRow="0" w:lastRow="0" w:firstColumn="0" w:lastColumn="0" w:oddVBand="0" w:evenVBand="0" w:oddHBand="0" w:evenHBand="0" w:firstRowFirstColumn="0" w:firstRowLastColumn="0" w:lastRowFirstColumn="0" w:lastRowLastColumn="0"/>
              <w:rPr>
                <w:sz w:val="20"/>
                <w:szCs w:val="20"/>
              </w:rPr>
            </w:pPr>
          </w:p>
        </w:tc>
      </w:tr>
    </w:tbl>
    <w:bookmarkEnd w:id="10"/>
    <w:p w14:paraId="4870D65A" w14:textId="62D1FC80" w:rsidR="00A004EE" w:rsidRPr="0071495C" w:rsidRDefault="00A004EE" w:rsidP="00DB0A28">
      <w:pPr>
        <w:pStyle w:val="Heading3"/>
        <w:rPr>
          <w:lang w:val="en-US"/>
        </w:rPr>
      </w:pPr>
      <w:r w:rsidRPr="0071495C">
        <w:rPr>
          <w:lang w:val="en-US"/>
        </w:rPr>
        <w:t xml:space="preserve">Population </w:t>
      </w:r>
      <w:r w:rsidR="00CF5FC1">
        <w:rPr>
          <w:lang w:val="en-US"/>
        </w:rPr>
        <w:t>P</w:t>
      </w:r>
      <w:r w:rsidRPr="0071495C">
        <w:rPr>
          <w:lang w:val="en-US"/>
        </w:rPr>
        <w:t>rojection</w:t>
      </w:r>
    </w:p>
    <w:p w14:paraId="2BDC1450" w14:textId="19C4EDD0" w:rsidR="00A004EE" w:rsidRPr="00A004EE" w:rsidRDefault="00A004EE" w:rsidP="0071495C">
      <w:pPr>
        <w:rPr>
          <w:color w:val="EE0000"/>
        </w:rPr>
      </w:pPr>
      <w:r w:rsidRPr="00C41BF2">
        <w:t xml:space="preserve">Figure </w:t>
      </w:r>
      <w:r w:rsidR="00C41BF2" w:rsidRPr="00C41BF2">
        <w:t>1</w:t>
      </w:r>
      <w:r w:rsidRPr="00A004EE">
        <w:t xml:space="preserve"> shows projected overall growth across most local authorities between 2018 and 2043, with the largest absolute increase in Newport, reflecting its role as the main growth area. These patterns of growth and distribution provide important context for understanding current and future demand for pharmaceutical services, particularly in relation to service capacity and geographic access. The implications of this growth, including changes in age structure, are considered further in section 2.2.4.</w:t>
      </w:r>
    </w:p>
    <w:p w14:paraId="3503FDD5" w14:textId="5BCBEE80" w:rsidR="00A004EE" w:rsidRDefault="00A004EE" w:rsidP="0071495C">
      <w:pPr>
        <w:rPr>
          <w:noProof/>
        </w:rPr>
      </w:pPr>
      <w:r w:rsidRPr="00F34164">
        <w:rPr>
          <w:b/>
          <w:bCs/>
        </w:rPr>
        <w:t xml:space="preserve">Figure </w:t>
      </w:r>
      <w:r w:rsidR="00CF5FC1">
        <w:rPr>
          <w:b/>
          <w:bCs/>
        </w:rPr>
        <w:t>1</w:t>
      </w:r>
      <w:r w:rsidR="00CF5FC1" w:rsidRPr="00A004EE">
        <w:t xml:space="preserve"> </w:t>
      </w:r>
      <w:r w:rsidRPr="00A004EE">
        <w:t>– Projected Population by Local Authority 2022-2047</w:t>
      </w:r>
      <w:r w:rsidRPr="00A004EE">
        <w:rPr>
          <w:rFonts w:cs="Times New Roman"/>
          <w:b/>
          <w:color w:val="000000"/>
          <w:vertAlign w:val="superscript"/>
        </w:rPr>
        <w:footnoteReference w:id="40"/>
      </w:r>
    </w:p>
    <w:p w14:paraId="752D93C4" w14:textId="2DB0B1B1" w:rsidR="00A004EE" w:rsidRDefault="00B13AA3" w:rsidP="00B13AA3">
      <w:pPr>
        <w:jc w:val="center"/>
      </w:pPr>
      <w:r>
        <w:rPr>
          <w:noProof/>
        </w:rPr>
        <w:drawing>
          <wp:inline distT="0" distB="0" distL="0" distR="0" wp14:anchorId="0ABA7EB3" wp14:editId="4843ABEE">
            <wp:extent cx="4078292" cy="21907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92135" cy="2198186"/>
                    </a:xfrm>
                    <a:prstGeom prst="rect">
                      <a:avLst/>
                    </a:prstGeom>
                    <a:noFill/>
                  </pic:spPr>
                </pic:pic>
              </a:graphicData>
            </a:graphic>
          </wp:inline>
        </w:drawing>
      </w:r>
    </w:p>
    <w:p w14:paraId="6E9D91CA" w14:textId="77777777" w:rsidR="009D36E3" w:rsidRPr="00B13AA3" w:rsidRDefault="009D36E3" w:rsidP="00B13AA3">
      <w:pPr>
        <w:jc w:val="center"/>
      </w:pPr>
    </w:p>
    <w:p w14:paraId="708AB9AA" w14:textId="77777777" w:rsidR="00A004EE" w:rsidRPr="0071495C" w:rsidRDefault="00A004EE" w:rsidP="00DB0A28">
      <w:pPr>
        <w:pStyle w:val="Heading3"/>
        <w:rPr>
          <w:lang w:val="en-US"/>
        </w:rPr>
      </w:pPr>
      <w:r w:rsidRPr="0071495C">
        <w:rPr>
          <w:lang w:val="en-US"/>
        </w:rPr>
        <w:t>Life Expectancy and Healthy Life Expectancy</w:t>
      </w:r>
    </w:p>
    <w:p w14:paraId="1501AB84" w14:textId="77777777" w:rsidR="00A004EE" w:rsidRPr="00A004EE" w:rsidRDefault="00A004EE" w:rsidP="0071495C">
      <w:r w:rsidRPr="00A004EE">
        <w:t>Significant inequalities in life expectancy and healthy life expectancy are evident across the Health Board area, and these differences underline the need for targeted pharmaceutical interventions that support prevention, self</w:t>
      </w:r>
      <w:r w:rsidRPr="00A004EE">
        <w:rPr>
          <w:rFonts w:ascii="Cambria Math" w:hAnsi="Cambria Math" w:cs="Cambria Math"/>
        </w:rPr>
        <w:t>‑</w:t>
      </w:r>
      <w:r w:rsidRPr="00A004EE">
        <w:t>care, early diagnosis, medicines optimisation and long</w:t>
      </w:r>
      <w:r w:rsidRPr="00A004EE">
        <w:rPr>
          <w:rFonts w:ascii="Cambria Math" w:hAnsi="Cambria Math" w:cs="Cambria Math"/>
        </w:rPr>
        <w:t>‑</w:t>
      </w:r>
      <w:r w:rsidRPr="00A004EE">
        <w:t>term condition management in the communities experiencing the poorest outcomes. The average life expectancy at birth for the Health Board is 77.6 years for males and 81.3 years for females, but there are clear differences in life expectancy between the Health Board local authority areas.</w:t>
      </w:r>
      <w:r w:rsidRPr="00A004EE">
        <w:rPr>
          <w:vertAlign w:val="superscript"/>
        </w:rPr>
        <w:footnoteReference w:id="41"/>
      </w:r>
    </w:p>
    <w:p w14:paraId="7C1DAB0F" w14:textId="77777777" w:rsidR="00A004EE" w:rsidRPr="00A004EE" w:rsidRDefault="00A004EE" w:rsidP="0071495C">
      <w:r w:rsidRPr="00A004EE">
        <w:t xml:space="preserve">Monmouthshire has the highest life expectancy for both males, at 80.4 years, and females, at 83.9 years. In contrast, Blaenau Gwent records the lowest life expectancy, with males living on average 76.0 years and females 78.9 years. Caerphilly, Newport and Torfaen fall between these two ends of the spectrum, and across all areas females consistently live longer than males. </w:t>
      </w:r>
    </w:p>
    <w:p w14:paraId="193862ED" w14:textId="77777777" w:rsidR="00A004EE" w:rsidRPr="00A004EE" w:rsidRDefault="00A004EE" w:rsidP="0071495C">
      <w:r w:rsidRPr="00A004EE">
        <w:t>These patterns highlight persistent geographic inequalities in health outcomes across Gwent, which are relevant to understanding variation in long-term condition prevalence and demand for pharmaceutical services.</w:t>
      </w:r>
    </w:p>
    <w:p w14:paraId="2337D6F8" w14:textId="77777777" w:rsidR="00A004EE" w:rsidRPr="00A004EE" w:rsidRDefault="00A004EE" w:rsidP="0071495C"/>
    <w:p w14:paraId="303EBCC4" w14:textId="7EE9A716" w:rsidR="00A004EE" w:rsidRPr="00A004EE" w:rsidRDefault="00A004EE" w:rsidP="0071495C">
      <w:r w:rsidRPr="00F34164">
        <w:rPr>
          <w:b/>
          <w:bCs/>
        </w:rPr>
        <w:t xml:space="preserve">Figure </w:t>
      </w:r>
      <w:r w:rsidR="00C41BF2">
        <w:rPr>
          <w:b/>
          <w:bCs/>
        </w:rPr>
        <w:t>2</w:t>
      </w:r>
      <w:r w:rsidRPr="00A004EE">
        <w:t xml:space="preserve"> – Life Expectancy at Birth- Years of Life 2021-23</w:t>
      </w:r>
    </w:p>
    <w:p w14:paraId="71DC686B" w14:textId="77777777" w:rsidR="00A004EE" w:rsidRPr="00A004EE" w:rsidRDefault="00A004EE" w:rsidP="00DF723C">
      <w:pPr>
        <w:jc w:val="center"/>
      </w:pPr>
      <w:r w:rsidRPr="00A004EE">
        <w:rPr>
          <w:noProof/>
          <w:lang w:val="en-US"/>
        </w:rPr>
        <w:drawing>
          <wp:inline distT="0" distB="0" distL="0" distR="0" wp14:anchorId="7F18CE0C" wp14:editId="75A5A69B">
            <wp:extent cx="2282629" cy="2276475"/>
            <wp:effectExtent l="0" t="0" r="3810" b="0"/>
            <wp:docPr id="944102782" name="Picture 1" descr="A graph of a person and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102782" name="Picture 1" descr="A graph of a person and person&#10;&#10;AI-generated content may be incorrect."/>
                    <pic:cNvPicPr/>
                  </pic:nvPicPr>
                  <pic:blipFill>
                    <a:blip r:embed="rId22"/>
                    <a:stretch>
                      <a:fillRect/>
                    </a:stretch>
                  </pic:blipFill>
                  <pic:spPr>
                    <a:xfrm>
                      <a:off x="0" y="0"/>
                      <a:ext cx="2294780" cy="2288594"/>
                    </a:xfrm>
                    <a:prstGeom prst="rect">
                      <a:avLst/>
                    </a:prstGeom>
                  </pic:spPr>
                </pic:pic>
              </a:graphicData>
            </a:graphic>
          </wp:inline>
        </w:drawing>
      </w:r>
    </w:p>
    <w:p w14:paraId="2F9EBA12" w14:textId="39899498" w:rsidR="00A004EE" w:rsidRPr="00A004EE" w:rsidRDefault="00A004EE" w:rsidP="0071495C">
      <w:r w:rsidRPr="00A004EE">
        <w:t xml:space="preserve">Healthy life expectancy is the number of years that people live in good health. The difference in healthy life expectancy between most and least deprived areas in </w:t>
      </w:r>
      <w:r w:rsidR="00CF5FC1">
        <w:t>ABUHB</w:t>
      </w:r>
      <w:r w:rsidRPr="00A004EE">
        <w:t xml:space="preserve"> is 12.8 years for men and 20.5 years for women.</w:t>
      </w:r>
    </w:p>
    <w:p w14:paraId="77551F46" w14:textId="77777777" w:rsidR="00A004EE" w:rsidRPr="00A004EE" w:rsidRDefault="00A004EE" w:rsidP="0071495C">
      <w:r w:rsidRPr="00A004EE">
        <w:t>Monmouthshire has the highest healthy life expectancy for both males and females and Torfaen has the lowest.</w:t>
      </w:r>
    </w:p>
    <w:p w14:paraId="179DBF5C" w14:textId="5D0F08F6" w:rsidR="00A004EE" w:rsidRPr="00A004EE" w:rsidRDefault="00A004EE" w:rsidP="0071495C">
      <w:r w:rsidRPr="00C41BF2">
        <w:rPr>
          <w:b/>
          <w:bCs/>
        </w:rPr>
        <w:t xml:space="preserve">Figure </w:t>
      </w:r>
      <w:r w:rsidR="00C41BF2" w:rsidRPr="00C41BF2">
        <w:rPr>
          <w:b/>
          <w:bCs/>
        </w:rPr>
        <w:t>3</w:t>
      </w:r>
      <w:r w:rsidRPr="00A004EE">
        <w:t xml:space="preserve"> - Healthy Life Expectancy at Birth -Healthy Years of Life, 2021-23</w:t>
      </w:r>
      <w:r w:rsidRPr="00A004EE">
        <w:rPr>
          <w:rFonts w:cs="Times New Roman"/>
          <w:b/>
          <w:vertAlign w:val="superscript"/>
        </w:rPr>
        <w:footnoteReference w:id="42"/>
      </w:r>
      <w:r w:rsidRPr="00A004EE">
        <w:t xml:space="preserve"> </w:t>
      </w:r>
    </w:p>
    <w:p w14:paraId="19C2FAE0" w14:textId="77777777" w:rsidR="00A004EE" w:rsidRPr="00A004EE" w:rsidRDefault="00A004EE" w:rsidP="00DF723C">
      <w:pPr>
        <w:jc w:val="center"/>
      </w:pPr>
      <w:r w:rsidRPr="00A004EE">
        <w:rPr>
          <w:noProof/>
        </w:rPr>
        <w:drawing>
          <wp:inline distT="0" distB="0" distL="0" distR="0" wp14:anchorId="6EF57913" wp14:editId="5A32B5FA">
            <wp:extent cx="2231390" cy="227393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31390" cy="2273935"/>
                    </a:xfrm>
                    <a:prstGeom prst="rect">
                      <a:avLst/>
                    </a:prstGeom>
                    <a:noFill/>
                  </pic:spPr>
                </pic:pic>
              </a:graphicData>
            </a:graphic>
          </wp:inline>
        </w:drawing>
      </w:r>
    </w:p>
    <w:p w14:paraId="681F1DAB" w14:textId="77777777" w:rsidR="00A004EE" w:rsidRPr="00A004EE" w:rsidRDefault="00A004EE" w:rsidP="0071495C"/>
    <w:p w14:paraId="0BCA1417" w14:textId="0D2B64A0" w:rsidR="00A004EE" w:rsidRPr="00A004EE" w:rsidRDefault="00A004EE" w:rsidP="0071495C">
      <w:r w:rsidRPr="00A004EE">
        <w:t>These differences in life expectancy and healthy life expectancy reinforce the importance of ensuring that pharmaceutical services are accessible, proportionate and responsive to meet the needs of the populations within the areas experiencing the greatest health inequalities across Gwent.</w:t>
      </w:r>
    </w:p>
    <w:p w14:paraId="6271804F" w14:textId="77777777" w:rsidR="00A004EE" w:rsidRPr="0071495C" w:rsidRDefault="00A004EE" w:rsidP="00DB0A28">
      <w:pPr>
        <w:pStyle w:val="Heading3"/>
        <w:rPr>
          <w:lang w:val="en-US"/>
        </w:rPr>
      </w:pPr>
      <w:r w:rsidRPr="0071495C">
        <w:rPr>
          <w:lang w:val="en-US"/>
        </w:rPr>
        <w:t>Age Structure and Population Ageing</w:t>
      </w:r>
    </w:p>
    <w:p w14:paraId="28ED563E" w14:textId="6BCA69B5" w:rsidR="009D36E3" w:rsidRPr="00A004EE" w:rsidRDefault="00A004EE" w:rsidP="0071495C">
      <w:r>
        <w:t xml:space="preserve">The age profile (figure </w:t>
      </w:r>
      <w:r w:rsidR="00DC6694">
        <w:t>4</w:t>
      </w:r>
      <w:r>
        <w:t xml:space="preserve">) shows a broad working-age population across the Health Board area, with the largest numbers in the 30–59 age group for both males and females. In 2023, approximately 61% of the population were of working age (16–64), 21% were aged 65 and over, and 18% were under 16. </w:t>
      </w:r>
    </w:p>
    <w:p w14:paraId="3571FD50" w14:textId="720B9BD4" w:rsidR="00A004EE" w:rsidRPr="00A004EE" w:rsidRDefault="00A004EE" w:rsidP="0071495C">
      <w:r w:rsidRPr="00C41BF2">
        <w:rPr>
          <w:b/>
          <w:bCs/>
        </w:rPr>
        <w:t xml:space="preserve">Figure </w:t>
      </w:r>
      <w:r w:rsidR="00C41BF2" w:rsidRPr="00C41BF2">
        <w:rPr>
          <w:b/>
          <w:bCs/>
        </w:rPr>
        <w:t>4</w:t>
      </w:r>
      <w:r w:rsidRPr="00A004EE">
        <w:t xml:space="preserve"> - Gwent Population by Age (2023 midyear estimates)</w:t>
      </w:r>
      <w:r w:rsidRPr="002047CE">
        <w:rPr>
          <w:rFonts w:cs="Times New Roman"/>
          <w:bCs/>
          <w:vertAlign w:val="superscript"/>
        </w:rPr>
        <w:footnoteReference w:id="43"/>
      </w:r>
    </w:p>
    <w:p w14:paraId="710FB196" w14:textId="77777777" w:rsidR="00A004EE" w:rsidRPr="00A004EE" w:rsidRDefault="00A004EE" w:rsidP="00DF723C">
      <w:pPr>
        <w:jc w:val="center"/>
      </w:pPr>
      <w:r w:rsidRPr="00A004EE">
        <w:rPr>
          <w:noProof/>
        </w:rPr>
        <w:drawing>
          <wp:inline distT="0" distB="0" distL="0" distR="0" wp14:anchorId="667C1D32" wp14:editId="68E16FE1">
            <wp:extent cx="3441600" cy="2458800"/>
            <wp:effectExtent l="19050" t="19050" r="26035" b="17780"/>
            <wp:docPr id="675897924" name="Picture 7" descr="A green and purple rectangular shap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897924" name="Picture 7" descr="A green and purple rectangular shapes&#10;&#10;AI-generated content may be incorrec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441600" cy="2458800"/>
                    </a:xfrm>
                    <a:prstGeom prst="rect">
                      <a:avLst/>
                    </a:prstGeom>
                    <a:noFill/>
                    <a:ln>
                      <a:solidFill>
                        <a:schemeClr val="tx1"/>
                      </a:solidFill>
                    </a:ln>
                  </pic:spPr>
                </pic:pic>
              </a:graphicData>
            </a:graphic>
          </wp:inline>
        </w:drawing>
      </w:r>
    </w:p>
    <w:p w14:paraId="29944ED9" w14:textId="7E6F48DA" w:rsidR="00DF723C" w:rsidRPr="00A004EE" w:rsidRDefault="00A004EE" w:rsidP="0071495C">
      <w:r w:rsidRPr="00C41BF2">
        <w:t xml:space="preserve">Figure </w:t>
      </w:r>
      <w:r w:rsidR="00DC6694">
        <w:t>5</w:t>
      </w:r>
      <w:r w:rsidRPr="00A004EE">
        <w:t xml:space="preserve"> highlights variation in age structure across local authorities, with Monmouthshire having a relatively older population profile and Caerphilly and Newport larger working-age populations. Areas with higher proportions of older residents are likely to experience greater demand for pharmaceutical services, particularly in relation to long-term conditions, polypharmacy and medicines optimisation, while larger working-age populations influence demand for prevention and public health services.</w:t>
      </w:r>
    </w:p>
    <w:p w14:paraId="25AFC335" w14:textId="557FE108" w:rsidR="00A004EE" w:rsidRPr="00A004EE" w:rsidRDefault="00A004EE" w:rsidP="0071495C">
      <w:r w:rsidRPr="00C41BF2">
        <w:rPr>
          <w:b/>
          <w:bCs/>
        </w:rPr>
        <w:t xml:space="preserve">Figure </w:t>
      </w:r>
      <w:r w:rsidR="00C41BF2" w:rsidRPr="00C41BF2">
        <w:rPr>
          <w:b/>
          <w:bCs/>
        </w:rPr>
        <w:t>5</w:t>
      </w:r>
      <w:r w:rsidRPr="00A004EE">
        <w:t xml:space="preserve"> – Population Structure by Age Band and Local Authority, 2023</w:t>
      </w:r>
      <w:r w:rsidRPr="002047CE">
        <w:rPr>
          <w:bCs/>
          <w:vertAlign w:val="superscript"/>
        </w:rPr>
        <w:footnoteReference w:id="44"/>
      </w:r>
    </w:p>
    <w:p w14:paraId="62E07C41" w14:textId="77777777" w:rsidR="00A004EE" w:rsidRPr="00A004EE" w:rsidRDefault="00A004EE" w:rsidP="0071495C">
      <w:r w:rsidRPr="00A004EE">
        <w:rPr>
          <w:noProof/>
        </w:rPr>
        <w:drawing>
          <wp:inline distT="0" distB="0" distL="0" distR="0" wp14:anchorId="36BAE2BA" wp14:editId="70E1572F">
            <wp:extent cx="5731510" cy="1558290"/>
            <wp:effectExtent l="19050" t="19050" r="21590" b="22860"/>
            <wp:docPr id="1870098611" name="Picture 1" descr="A graph of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098611" name="Picture 1" descr="A graph of a number of people&#10;&#10;AI-generated content may be incorrect."/>
                    <pic:cNvPicPr/>
                  </pic:nvPicPr>
                  <pic:blipFill>
                    <a:blip r:embed="rId25"/>
                    <a:stretch>
                      <a:fillRect/>
                    </a:stretch>
                  </pic:blipFill>
                  <pic:spPr>
                    <a:xfrm>
                      <a:off x="0" y="0"/>
                      <a:ext cx="5731510" cy="1558290"/>
                    </a:xfrm>
                    <a:prstGeom prst="rect">
                      <a:avLst/>
                    </a:prstGeom>
                    <a:ln>
                      <a:solidFill>
                        <a:schemeClr val="tx1"/>
                      </a:solidFill>
                    </a:ln>
                  </pic:spPr>
                </pic:pic>
              </a:graphicData>
            </a:graphic>
          </wp:inline>
        </w:drawing>
      </w:r>
    </w:p>
    <w:p w14:paraId="32531F3B" w14:textId="643298D5" w:rsidR="00A004EE" w:rsidRPr="00A004EE" w:rsidRDefault="00A004EE" w:rsidP="0071495C">
      <w:r w:rsidRPr="00A004EE">
        <w:t xml:space="preserve">As outlined in </w:t>
      </w:r>
      <w:r w:rsidRPr="00C41BF2">
        <w:t xml:space="preserve">figure </w:t>
      </w:r>
      <w:r w:rsidR="001F4685">
        <w:t>1</w:t>
      </w:r>
      <w:r w:rsidRPr="00A004EE">
        <w:t xml:space="preserve"> (section 2.2.2), overall population growth is projected across Gwent to 2047. </w:t>
      </w:r>
    </w:p>
    <w:p w14:paraId="39E1EC1B" w14:textId="77777777" w:rsidR="00A004EE" w:rsidRPr="00A004EE" w:rsidRDefault="00A004EE" w:rsidP="0071495C">
      <w:r w:rsidRPr="00A004EE">
        <w:t>Alongside this growth, the age profile of the population is changing, with an increasing proportion of older residents in several local authority areas. Population ageing is projected to accelerate further, with around one in four residents in Gwent (23.5%) aged 65 or over by 2034, and the number of people aged 85 and over expected to increase by 44.6% from 2025 to 2034, exceeding national projections</w:t>
      </w:r>
      <w:r w:rsidRPr="00A004EE">
        <w:rPr>
          <w:b/>
          <w:sz w:val="26"/>
          <w:szCs w:val="26"/>
          <w:vertAlign w:val="superscript"/>
          <w:lang w:val="en" w:eastAsia="en-GB"/>
        </w:rPr>
        <w:t xml:space="preserve"> </w:t>
      </w:r>
      <w:r w:rsidRPr="002047CE">
        <w:rPr>
          <w:bCs/>
          <w:sz w:val="26"/>
          <w:szCs w:val="26"/>
          <w:vertAlign w:val="superscript"/>
          <w:lang w:val="en" w:eastAsia="en-GB"/>
        </w:rPr>
        <w:footnoteReference w:id="45"/>
      </w:r>
      <w:r w:rsidRPr="00CF5FC1">
        <w:rPr>
          <w:bCs/>
        </w:rPr>
        <w:t>.</w:t>
      </w:r>
    </w:p>
    <w:p w14:paraId="2B2BA133" w14:textId="77777777" w:rsidR="00A004EE" w:rsidRPr="00A004EE" w:rsidRDefault="00A004EE" w:rsidP="0071495C">
      <w:r w:rsidRPr="00A004EE">
        <w:t>These trends indicate increasing demand for pharmaceutical services associated with long-term conditions and multimorbidity, alongside continued need for preventative and early-intervention support across the life course. They also highlight the importance of addressing polypharmacy, medicines adherence and the accessibility needs of an ageing population across Gwent.</w:t>
      </w:r>
    </w:p>
    <w:p w14:paraId="43D3EFC1" w14:textId="77777777" w:rsidR="00A004EE" w:rsidRPr="0071495C" w:rsidRDefault="00A004EE" w:rsidP="00DB0A28">
      <w:pPr>
        <w:pStyle w:val="Heading3"/>
        <w:rPr>
          <w:lang w:val="en-US"/>
        </w:rPr>
      </w:pPr>
      <w:r w:rsidRPr="0071495C">
        <w:rPr>
          <w:lang w:val="en-US"/>
        </w:rPr>
        <w:t>Household Composition</w:t>
      </w:r>
    </w:p>
    <w:p w14:paraId="34A18ADE" w14:textId="77777777" w:rsidR="00A004EE" w:rsidRPr="00A004EE" w:rsidRDefault="00A004EE" w:rsidP="0071495C">
      <w:r w:rsidRPr="00A004EE">
        <w:t>Household composition provides additional context for understanding population needs across the Health Board area. Census 2021 data show that 30.6% of households were single-person households, almost half of which were occupied by people aged 66 and over. Single-family households accounted for 65% of households, with a small proportion classified as other household types</w:t>
      </w:r>
      <w:r w:rsidRPr="002047CE">
        <w:rPr>
          <w:bCs/>
          <w:sz w:val="26"/>
          <w:szCs w:val="26"/>
          <w:vertAlign w:val="superscript"/>
          <w:lang w:val="en" w:eastAsia="en-GB"/>
        </w:rPr>
        <w:footnoteReference w:id="46"/>
      </w:r>
      <w:r w:rsidRPr="00A004EE">
        <w:t>. There is variation between local authorities, with Blaenau Gwent having the highest proportion of single-person households, while Monmouthshire has the highest proportion of single-person and single-family households occupied entirely by people aged 65 and over. These patterns provide contextual insight into living arrangements across the area and are relevant to understanding how pharmaceutical services may be accessed and used, particularly by older people living alone.</w:t>
      </w:r>
    </w:p>
    <w:p w14:paraId="345932A0" w14:textId="77777777" w:rsidR="00A004EE" w:rsidRPr="0071495C" w:rsidRDefault="00A004EE" w:rsidP="00DB0A28">
      <w:pPr>
        <w:pStyle w:val="Heading3"/>
        <w:rPr>
          <w:lang w:val="en-US"/>
        </w:rPr>
      </w:pPr>
      <w:r w:rsidRPr="0071495C">
        <w:rPr>
          <w:lang w:val="en-US"/>
        </w:rPr>
        <w:t>Mortality and Premature Death</w:t>
      </w:r>
    </w:p>
    <w:p w14:paraId="5CF80501" w14:textId="77777777" w:rsidR="00A004EE" w:rsidRPr="00A004EE" w:rsidRDefault="00A004EE" w:rsidP="0071495C">
      <w:r w:rsidRPr="00A004EE">
        <w:t>Mortality patterns reflect the underlying burden of long-term conditions that drive ongoing prescribing and preventative pharmacy interventions.</w:t>
      </w:r>
    </w:p>
    <w:p w14:paraId="31E4F23F" w14:textId="77777777" w:rsidR="00A004EE" w:rsidRPr="00A004EE" w:rsidRDefault="00A004EE" w:rsidP="0071495C">
      <w:r w:rsidRPr="00A004EE">
        <w:t>Age-standardised mortality rates by local authority demonstrates decline since 2015 for Caerphilly (-7.8%), Monmouthshire (-8.4%), Newport (-8.6%) and Torfaen (-2.1%). However, in Blaenau Gwent the age-standardised mortality rate has increased from 1,214 per 100,000 of population in 2015 to 1,247.5 per 100,000 of population in 2024, an increase of 2.8%</w:t>
      </w:r>
      <w:r w:rsidRPr="00A004EE">
        <w:rPr>
          <w:b/>
          <w:sz w:val="26"/>
          <w:szCs w:val="26"/>
          <w:vertAlign w:val="superscript"/>
          <w:lang w:val="en" w:eastAsia="en-GB"/>
        </w:rPr>
        <w:footnoteReference w:id="47"/>
      </w:r>
      <w:r w:rsidRPr="00A004EE">
        <w:t>.</w:t>
      </w:r>
    </w:p>
    <w:p w14:paraId="372E3088" w14:textId="77777777" w:rsidR="00A004EE" w:rsidRPr="00A004EE" w:rsidRDefault="00A004EE" w:rsidP="0071495C">
      <w:pPr>
        <w:rPr>
          <w:rFonts w:cs="Times New Roman"/>
        </w:rPr>
      </w:pPr>
      <w:r w:rsidRPr="00A004EE">
        <w:t>Premature mortality (defined as someone who died from any cause before their 75th birthday) from key non-communicable diseases shows substantial variation across local authorities and provides further evidence</w:t>
      </w:r>
      <w:r w:rsidRPr="00A004EE">
        <w:rPr>
          <w:rFonts w:cs="Times New Roman"/>
        </w:rPr>
        <w:t xml:space="preserve"> of health inequality.  Blaenau Gwent has the highest rate of premature mortality within Gwent and is ranked second worst in Wales</w:t>
      </w:r>
      <w:r w:rsidRPr="00A004EE">
        <w:rPr>
          <w:rFonts w:cs="Times New Roman"/>
          <w:vertAlign w:val="superscript"/>
        </w:rPr>
        <w:footnoteReference w:id="48"/>
      </w:r>
      <w:r w:rsidRPr="00A004EE">
        <w:rPr>
          <w:rFonts w:cs="Times New Roman"/>
        </w:rPr>
        <w:t>, while Monmouthshire has the lowest rate and is ranked best. Caerphilly, Newport and Torfaen fall between these extremes.</w:t>
      </w:r>
    </w:p>
    <w:p w14:paraId="02089C7D" w14:textId="651BBE90" w:rsidR="00A004EE" w:rsidRPr="00A004EE" w:rsidRDefault="00A004EE" w:rsidP="0071495C">
      <w:r w:rsidRPr="00DC6694">
        <w:t xml:space="preserve">Table </w:t>
      </w:r>
      <w:r w:rsidR="00DC6694">
        <w:t>3</w:t>
      </w:r>
      <w:r w:rsidRPr="00A004EE">
        <w:t xml:space="preserve"> details the number of premature deaths from key non communicable diseases, 2021-2023 by </w:t>
      </w:r>
      <w:r w:rsidRPr="00A004EE">
        <w:rPr>
          <w:lang w:val="en-US"/>
        </w:rPr>
        <w:t>local authority</w:t>
      </w:r>
      <w:r w:rsidRPr="00A004EE">
        <w:rPr>
          <w:vertAlign w:val="superscript"/>
          <w:lang w:val="en-US"/>
        </w:rPr>
        <w:footnoteReference w:id="49"/>
      </w:r>
      <w:r w:rsidRPr="00A004EE">
        <w:rPr>
          <w:lang w:val="en-US"/>
        </w:rPr>
        <w:t>.</w:t>
      </w:r>
      <w:r w:rsidRPr="00A004EE">
        <w:rPr>
          <w:rFonts w:cs="Arial"/>
          <w:lang w:val="en-US"/>
        </w:rPr>
        <w:t xml:space="preserve"> </w:t>
      </w:r>
      <w:r w:rsidRPr="00A004EE">
        <w:rPr>
          <w:lang w:val="en-US"/>
        </w:rPr>
        <w:t>These rates are European age-</w:t>
      </w:r>
      <w:proofErr w:type="spellStart"/>
      <w:r w:rsidRPr="00A004EE">
        <w:rPr>
          <w:lang w:val="en-US"/>
        </w:rPr>
        <w:t>standardised</w:t>
      </w:r>
      <w:proofErr w:type="spellEnd"/>
      <w:r w:rsidRPr="00A004EE">
        <w:rPr>
          <w:lang w:val="en-US"/>
        </w:rPr>
        <w:t xml:space="preserve"> rates of premature deaths from key communicable diseases per 100,000 population.</w:t>
      </w:r>
    </w:p>
    <w:p w14:paraId="77E207E1" w14:textId="4BD33465" w:rsidR="00A004EE" w:rsidRPr="00086DAE" w:rsidRDefault="00A004EE" w:rsidP="0071495C">
      <w:pPr>
        <w:rPr>
          <w:lang w:val="en-US"/>
        </w:rPr>
      </w:pPr>
      <w:r w:rsidRPr="00C41BF2">
        <w:rPr>
          <w:b/>
          <w:bCs/>
        </w:rPr>
        <w:t xml:space="preserve">Table </w:t>
      </w:r>
      <w:r w:rsidR="00C41BF2" w:rsidRPr="00C41BF2">
        <w:rPr>
          <w:b/>
          <w:bCs/>
        </w:rPr>
        <w:t>3</w:t>
      </w:r>
      <w:r w:rsidRPr="00C41BF2">
        <w:t xml:space="preserve"> -</w:t>
      </w:r>
      <w:r w:rsidRPr="00A004EE">
        <w:t xml:space="preserve"> </w:t>
      </w:r>
      <w:r w:rsidRPr="00A004EE">
        <w:rPr>
          <w:lang w:val="en-US"/>
        </w:rPr>
        <w:t xml:space="preserve">Premature </w:t>
      </w:r>
      <w:r w:rsidR="003A1D85">
        <w:rPr>
          <w:lang w:val="en-US"/>
        </w:rPr>
        <w:t>D</w:t>
      </w:r>
      <w:r w:rsidRPr="00A004EE">
        <w:rPr>
          <w:lang w:val="en-US"/>
        </w:rPr>
        <w:t xml:space="preserve">eaths from </w:t>
      </w:r>
      <w:r w:rsidR="003A1D85">
        <w:rPr>
          <w:lang w:val="en-US"/>
        </w:rPr>
        <w:t>K</w:t>
      </w:r>
      <w:r w:rsidRPr="00A004EE">
        <w:rPr>
          <w:lang w:val="en-US"/>
        </w:rPr>
        <w:t xml:space="preserve">ey </w:t>
      </w:r>
      <w:r w:rsidR="003A1D85">
        <w:rPr>
          <w:lang w:val="en-US"/>
        </w:rPr>
        <w:t>N</w:t>
      </w:r>
      <w:r w:rsidRPr="00A004EE">
        <w:rPr>
          <w:lang w:val="en-US"/>
        </w:rPr>
        <w:t xml:space="preserve">on </w:t>
      </w:r>
      <w:r w:rsidR="003A1D85">
        <w:rPr>
          <w:lang w:val="en-US"/>
        </w:rPr>
        <w:t>C</w:t>
      </w:r>
      <w:r w:rsidRPr="00A004EE">
        <w:rPr>
          <w:lang w:val="en-US"/>
        </w:rPr>
        <w:t xml:space="preserve">ommunicable </w:t>
      </w:r>
      <w:r w:rsidR="003A1D85">
        <w:rPr>
          <w:lang w:val="en-US"/>
        </w:rPr>
        <w:t>D</w:t>
      </w:r>
      <w:r w:rsidRPr="00A004EE">
        <w:rPr>
          <w:lang w:val="en-US"/>
        </w:rPr>
        <w:t>iseases, 2021-2023</w:t>
      </w:r>
    </w:p>
    <w:tbl>
      <w:tblPr>
        <w:tblStyle w:val="GridTable5Dark-Accent1"/>
        <w:tblW w:w="7420" w:type="dxa"/>
        <w:jc w:val="center"/>
        <w:tblLook w:val="04A0" w:firstRow="1" w:lastRow="0" w:firstColumn="1" w:lastColumn="0" w:noHBand="0" w:noVBand="1"/>
      </w:tblPr>
      <w:tblGrid>
        <w:gridCol w:w="2689"/>
        <w:gridCol w:w="3827"/>
        <w:gridCol w:w="904"/>
      </w:tblGrid>
      <w:tr w:rsidR="00A004EE" w:rsidRPr="00CA2E8D" w14:paraId="2FA31500" w14:textId="77777777" w:rsidTr="00014754">
        <w:trPr>
          <w:cnfStyle w:val="100000000000" w:firstRow="1" w:lastRow="0" w:firstColumn="0" w:lastColumn="0" w:oddVBand="0" w:evenVBand="0" w:oddHBand="0" w:evenHBand="0" w:firstRowFirstColumn="0" w:firstRowLastColumn="0" w:lastRowFirstColumn="0" w:lastRowLastColumn="0"/>
          <w:trHeight w:val="907"/>
          <w:jc w:val="center"/>
        </w:trPr>
        <w:tc>
          <w:tcPr>
            <w:cnfStyle w:val="001000000000" w:firstRow="0" w:lastRow="0" w:firstColumn="1" w:lastColumn="0" w:oddVBand="0" w:evenVBand="0" w:oddHBand="0" w:evenHBand="0" w:firstRowFirstColumn="0" w:firstRowLastColumn="0" w:lastRowFirstColumn="0" w:lastRowLastColumn="0"/>
            <w:tcW w:w="2689" w:type="dxa"/>
            <w:tcBorders>
              <w:right w:val="single" w:sz="4" w:space="0" w:color="FFFFFF" w:themeColor="background1"/>
            </w:tcBorders>
            <w:vAlign w:val="center"/>
          </w:tcPr>
          <w:p w14:paraId="35552AE4" w14:textId="72B9A1E0" w:rsidR="00A004EE" w:rsidRPr="00CA2E8D" w:rsidRDefault="00A004EE" w:rsidP="00014754">
            <w:pPr>
              <w:spacing w:before="0" w:after="0" w:line="240" w:lineRule="auto"/>
              <w:jc w:val="center"/>
              <w:rPr>
                <w:sz w:val="22"/>
                <w:szCs w:val="22"/>
              </w:rPr>
            </w:pPr>
            <w:r w:rsidRPr="00CA2E8D">
              <w:rPr>
                <w:sz w:val="22"/>
                <w:szCs w:val="22"/>
              </w:rPr>
              <w:t>Local Authority</w:t>
            </w:r>
          </w:p>
        </w:tc>
        <w:tc>
          <w:tcPr>
            <w:tcW w:w="3827" w:type="dxa"/>
            <w:tcBorders>
              <w:left w:val="single" w:sz="4" w:space="0" w:color="FFFFFF" w:themeColor="background1"/>
              <w:right w:val="single" w:sz="4" w:space="0" w:color="FFFFFF" w:themeColor="background1"/>
            </w:tcBorders>
            <w:vAlign w:val="center"/>
          </w:tcPr>
          <w:p w14:paraId="1F5B32E3" w14:textId="0ACC9A60" w:rsidR="00A004EE" w:rsidRPr="00CA2E8D" w:rsidRDefault="00DF723C" w:rsidP="00014754">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2"/>
                <w:szCs w:val="22"/>
              </w:rPr>
            </w:pPr>
            <w:r w:rsidRPr="00CA2E8D">
              <w:rPr>
                <w:sz w:val="22"/>
                <w:szCs w:val="22"/>
              </w:rPr>
              <w:t xml:space="preserve">Age Standardised </w:t>
            </w:r>
            <w:r w:rsidR="00A004EE" w:rsidRPr="00CA2E8D">
              <w:rPr>
                <w:sz w:val="22"/>
                <w:szCs w:val="22"/>
              </w:rPr>
              <w:t>Rate</w:t>
            </w:r>
            <w:r w:rsidRPr="00CA2E8D">
              <w:rPr>
                <w:sz w:val="22"/>
                <w:szCs w:val="22"/>
              </w:rPr>
              <w:t>s of Premature Deaths per 100,000 population</w:t>
            </w:r>
          </w:p>
        </w:tc>
        <w:tc>
          <w:tcPr>
            <w:tcW w:w="904" w:type="dxa"/>
            <w:tcBorders>
              <w:left w:val="single" w:sz="4" w:space="0" w:color="FFFFFF" w:themeColor="background1"/>
            </w:tcBorders>
            <w:vAlign w:val="center"/>
          </w:tcPr>
          <w:p w14:paraId="08BC01F0" w14:textId="77777777" w:rsidR="00A004EE" w:rsidRPr="00CA2E8D" w:rsidRDefault="00A004EE" w:rsidP="00014754">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2"/>
                <w:szCs w:val="22"/>
              </w:rPr>
            </w:pPr>
            <w:r w:rsidRPr="00CA2E8D">
              <w:rPr>
                <w:sz w:val="22"/>
                <w:szCs w:val="22"/>
              </w:rPr>
              <w:t>Rank</w:t>
            </w:r>
          </w:p>
        </w:tc>
      </w:tr>
      <w:tr w:rsidR="00A004EE" w:rsidRPr="00CA2E8D" w14:paraId="7298B62A" w14:textId="77777777" w:rsidTr="00014754">
        <w:trPr>
          <w:cnfStyle w:val="000000100000" w:firstRow="0" w:lastRow="0" w:firstColumn="0" w:lastColumn="0" w:oddVBand="0" w:evenVBand="0" w:oddHBand="1" w:evenHBand="0" w:firstRowFirstColumn="0" w:firstRowLastColumn="0" w:lastRowFirstColumn="0" w:lastRowLastColumn="0"/>
          <w:trHeight w:hRule="exact" w:val="340"/>
          <w:jc w:val="center"/>
        </w:trPr>
        <w:tc>
          <w:tcPr>
            <w:cnfStyle w:val="001000000000" w:firstRow="0" w:lastRow="0" w:firstColumn="1" w:lastColumn="0" w:oddVBand="0" w:evenVBand="0" w:oddHBand="0" w:evenHBand="0" w:firstRowFirstColumn="0" w:firstRowLastColumn="0" w:lastRowFirstColumn="0" w:lastRowLastColumn="0"/>
            <w:tcW w:w="2689" w:type="dxa"/>
          </w:tcPr>
          <w:p w14:paraId="1E697F69" w14:textId="77777777" w:rsidR="00A004EE" w:rsidRPr="00CA2E8D" w:rsidRDefault="00A004EE" w:rsidP="00014754">
            <w:pPr>
              <w:spacing w:before="0" w:after="0" w:line="240" w:lineRule="auto"/>
              <w:jc w:val="center"/>
              <w:rPr>
                <w:sz w:val="22"/>
                <w:szCs w:val="22"/>
              </w:rPr>
            </w:pPr>
            <w:r w:rsidRPr="00CA2E8D">
              <w:rPr>
                <w:sz w:val="22"/>
                <w:szCs w:val="22"/>
              </w:rPr>
              <w:t>Blaenau Gwent</w:t>
            </w:r>
          </w:p>
        </w:tc>
        <w:tc>
          <w:tcPr>
            <w:tcW w:w="3827" w:type="dxa"/>
            <w:shd w:val="clear" w:color="auto" w:fill="D9E2F3"/>
          </w:tcPr>
          <w:p w14:paraId="5049B3E3" w14:textId="77777777" w:rsidR="00A004EE" w:rsidRPr="00CA2E8D" w:rsidRDefault="00A004EE" w:rsidP="0001475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CA2E8D">
              <w:rPr>
                <w:sz w:val="22"/>
                <w:szCs w:val="22"/>
              </w:rPr>
              <w:t>385.0</w:t>
            </w:r>
          </w:p>
        </w:tc>
        <w:tc>
          <w:tcPr>
            <w:tcW w:w="904" w:type="dxa"/>
            <w:shd w:val="clear" w:color="auto" w:fill="D9E2F3"/>
          </w:tcPr>
          <w:p w14:paraId="3686F604" w14:textId="77777777" w:rsidR="00A004EE" w:rsidRPr="00CA2E8D" w:rsidRDefault="00A004EE" w:rsidP="0001475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CA2E8D">
              <w:rPr>
                <w:sz w:val="22"/>
                <w:szCs w:val="22"/>
              </w:rPr>
              <w:t>2</w:t>
            </w:r>
          </w:p>
        </w:tc>
      </w:tr>
      <w:tr w:rsidR="00A004EE" w:rsidRPr="00CA2E8D" w14:paraId="22BBCE5B" w14:textId="77777777" w:rsidTr="00014754">
        <w:trPr>
          <w:trHeight w:hRule="exact" w:val="340"/>
          <w:jc w:val="center"/>
        </w:trPr>
        <w:tc>
          <w:tcPr>
            <w:cnfStyle w:val="001000000000" w:firstRow="0" w:lastRow="0" w:firstColumn="1" w:lastColumn="0" w:oddVBand="0" w:evenVBand="0" w:oddHBand="0" w:evenHBand="0" w:firstRowFirstColumn="0" w:firstRowLastColumn="0" w:lastRowFirstColumn="0" w:lastRowLastColumn="0"/>
            <w:tcW w:w="2689" w:type="dxa"/>
          </w:tcPr>
          <w:p w14:paraId="67916ABB" w14:textId="77777777" w:rsidR="00A004EE" w:rsidRPr="00CA2E8D" w:rsidRDefault="00A004EE" w:rsidP="00014754">
            <w:pPr>
              <w:spacing w:before="0" w:after="0" w:line="240" w:lineRule="auto"/>
              <w:jc w:val="center"/>
              <w:rPr>
                <w:sz w:val="22"/>
                <w:szCs w:val="22"/>
              </w:rPr>
            </w:pPr>
            <w:r w:rsidRPr="00CA2E8D">
              <w:rPr>
                <w:sz w:val="22"/>
                <w:szCs w:val="22"/>
              </w:rPr>
              <w:t>Caerphilly</w:t>
            </w:r>
          </w:p>
        </w:tc>
        <w:tc>
          <w:tcPr>
            <w:tcW w:w="3827" w:type="dxa"/>
            <w:shd w:val="clear" w:color="auto" w:fill="D9E2F3"/>
          </w:tcPr>
          <w:p w14:paraId="50B88357" w14:textId="77777777" w:rsidR="00A004EE" w:rsidRPr="00CA2E8D" w:rsidRDefault="00A004EE" w:rsidP="0001475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CA2E8D">
              <w:rPr>
                <w:sz w:val="22"/>
                <w:szCs w:val="22"/>
              </w:rPr>
              <w:t>357.4</w:t>
            </w:r>
          </w:p>
        </w:tc>
        <w:tc>
          <w:tcPr>
            <w:tcW w:w="904" w:type="dxa"/>
            <w:shd w:val="clear" w:color="auto" w:fill="D9E2F3"/>
          </w:tcPr>
          <w:p w14:paraId="519380AA" w14:textId="77777777" w:rsidR="00A004EE" w:rsidRPr="00CA2E8D" w:rsidRDefault="00A004EE" w:rsidP="0001475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CA2E8D">
              <w:rPr>
                <w:sz w:val="22"/>
                <w:szCs w:val="22"/>
              </w:rPr>
              <w:t>3</w:t>
            </w:r>
          </w:p>
        </w:tc>
      </w:tr>
      <w:tr w:rsidR="00A004EE" w:rsidRPr="00CA2E8D" w14:paraId="5573B9ED" w14:textId="77777777" w:rsidTr="00014754">
        <w:trPr>
          <w:cnfStyle w:val="000000100000" w:firstRow="0" w:lastRow="0" w:firstColumn="0" w:lastColumn="0" w:oddVBand="0" w:evenVBand="0" w:oddHBand="1" w:evenHBand="0" w:firstRowFirstColumn="0" w:firstRowLastColumn="0" w:lastRowFirstColumn="0" w:lastRowLastColumn="0"/>
          <w:trHeight w:hRule="exact" w:val="340"/>
          <w:jc w:val="center"/>
        </w:trPr>
        <w:tc>
          <w:tcPr>
            <w:cnfStyle w:val="001000000000" w:firstRow="0" w:lastRow="0" w:firstColumn="1" w:lastColumn="0" w:oddVBand="0" w:evenVBand="0" w:oddHBand="0" w:evenHBand="0" w:firstRowFirstColumn="0" w:firstRowLastColumn="0" w:lastRowFirstColumn="0" w:lastRowLastColumn="0"/>
            <w:tcW w:w="2689" w:type="dxa"/>
          </w:tcPr>
          <w:p w14:paraId="19E82F4F" w14:textId="77777777" w:rsidR="00A004EE" w:rsidRPr="00CA2E8D" w:rsidRDefault="00A004EE" w:rsidP="00014754">
            <w:pPr>
              <w:spacing w:before="0" w:after="0" w:line="240" w:lineRule="auto"/>
              <w:jc w:val="center"/>
              <w:rPr>
                <w:sz w:val="22"/>
                <w:szCs w:val="22"/>
              </w:rPr>
            </w:pPr>
            <w:r w:rsidRPr="00CA2E8D">
              <w:rPr>
                <w:sz w:val="22"/>
                <w:szCs w:val="22"/>
              </w:rPr>
              <w:t>Monmouthshire</w:t>
            </w:r>
          </w:p>
        </w:tc>
        <w:tc>
          <w:tcPr>
            <w:tcW w:w="3827" w:type="dxa"/>
            <w:shd w:val="clear" w:color="auto" w:fill="D9E2F3"/>
          </w:tcPr>
          <w:p w14:paraId="7B6BB0A7" w14:textId="77777777" w:rsidR="00A004EE" w:rsidRPr="00CA2E8D" w:rsidRDefault="00A004EE" w:rsidP="0001475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CA2E8D">
              <w:rPr>
                <w:sz w:val="22"/>
                <w:szCs w:val="22"/>
              </w:rPr>
              <w:t>239.4</w:t>
            </w:r>
          </w:p>
        </w:tc>
        <w:tc>
          <w:tcPr>
            <w:tcW w:w="904" w:type="dxa"/>
            <w:shd w:val="clear" w:color="auto" w:fill="D9E2F3"/>
          </w:tcPr>
          <w:p w14:paraId="6D64F764" w14:textId="77777777" w:rsidR="00A004EE" w:rsidRPr="00CA2E8D" w:rsidRDefault="00A004EE" w:rsidP="0001475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CA2E8D">
              <w:rPr>
                <w:sz w:val="22"/>
                <w:szCs w:val="22"/>
              </w:rPr>
              <w:t>22</w:t>
            </w:r>
          </w:p>
        </w:tc>
      </w:tr>
      <w:tr w:rsidR="00A004EE" w:rsidRPr="00CA2E8D" w14:paraId="3F0C18BD" w14:textId="77777777" w:rsidTr="00014754">
        <w:trPr>
          <w:trHeight w:hRule="exact" w:val="340"/>
          <w:jc w:val="center"/>
        </w:trPr>
        <w:tc>
          <w:tcPr>
            <w:cnfStyle w:val="001000000000" w:firstRow="0" w:lastRow="0" w:firstColumn="1" w:lastColumn="0" w:oddVBand="0" w:evenVBand="0" w:oddHBand="0" w:evenHBand="0" w:firstRowFirstColumn="0" w:firstRowLastColumn="0" w:lastRowFirstColumn="0" w:lastRowLastColumn="0"/>
            <w:tcW w:w="2689" w:type="dxa"/>
          </w:tcPr>
          <w:p w14:paraId="53B0AA04" w14:textId="77777777" w:rsidR="00A004EE" w:rsidRPr="00CA2E8D" w:rsidRDefault="00A004EE" w:rsidP="00014754">
            <w:pPr>
              <w:spacing w:before="0" w:after="0" w:line="240" w:lineRule="auto"/>
              <w:jc w:val="center"/>
              <w:rPr>
                <w:sz w:val="22"/>
                <w:szCs w:val="22"/>
              </w:rPr>
            </w:pPr>
            <w:r w:rsidRPr="00CA2E8D">
              <w:rPr>
                <w:sz w:val="22"/>
                <w:szCs w:val="22"/>
              </w:rPr>
              <w:t>Newport</w:t>
            </w:r>
          </w:p>
        </w:tc>
        <w:tc>
          <w:tcPr>
            <w:tcW w:w="3827" w:type="dxa"/>
            <w:shd w:val="clear" w:color="auto" w:fill="D9E2F3"/>
          </w:tcPr>
          <w:p w14:paraId="3B772B07" w14:textId="77777777" w:rsidR="00A004EE" w:rsidRPr="00CA2E8D" w:rsidRDefault="00A004EE" w:rsidP="0001475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CA2E8D">
              <w:rPr>
                <w:sz w:val="22"/>
                <w:szCs w:val="22"/>
              </w:rPr>
              <w:t>338.2</w:t>
            </w:r>
          </w:p>
        </w:tc>
        <w:tc>
          <w:tcPr>
            <w:tcW w:w="904" w:type="dxa"/>
            <w:shd w:val="clear" w:color="auto" w:fill="D9E2F3"/>
          </w:tcPr>
          <w:p w14:paraId="65BA81A2" w14:textId="77777777" w:rsidR="00A004EE" w:rsidRPr="00CA2E8D" w:rsidRDefault="00A004EE" w:rsidP="0001475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CA2E8D">
              <w:rPr>
                <w:sz w:val="22"/>
                <w:szCs w:val="22"/>
              </w:rPr>
              <w:t>6</w:t>
            </w:r>
          </w:p>
        </w:tc>
      </w:tr>
      <w:tr w:rsidR="00A004EE" w:rsidRPr="00CA2E8D" w14:paraId="6BA0577B" w14:textId="77777777" w:rsidTr="00014754">
        <w:trPr>
          <w:cnfStyle w:val="000000100000" w:firstRow="0" w:lastRow="0" w:firstColumn="0" w:lastColumn="0" w:oddVBand="0" w:evenVBand="0" w:oddHBand="1" w:evenHBand="0" w:firstRowFirstColumn="0" w:firstRowLastColumn="0" w:lastRowFirstColumn="0" w:lastRowLastColumn="0"/>
          <w:trHeight w:hRule="exact" w:val="340"/>
          <w:jc w:val="center"/>
        </w:trPr>
        <w:tc>
          <w:tcPr>
            <w:cnfStyle w:val="001000000000" w:firstRow="0" w:lastRow="0" w:firstColumn="1" w:lastColumn="0" w:oddVBand="0" w:evenVBand="0" w:oddHBand="0" w:evenHBand="0" w:firstRowFirstColumn="0" w:firstRowLastColumn="0" w:lastRowFirstColumn="0" w:lastRowLastColumn="0"/>
            <w:tcW w:w="2689" w:type="dxa"/>
          </w:tcPr>
          <w:p w14:paraId="4E1DF249" w14:textId="77777777" w:rsidR="00A004EE" w:rsidRPr="00CA2E8D" w:rsidRDefault="00A004EE" w:rsidP="00014754">
            <w:pPr>
              <w:spacing w:before="0" w:after="0" w:line="240" w:lineRule="auto"/>
              <w:jc w:val="center"/>
              <w:rPr>
                <w:sz w:val="22"/>
                <w:szCs w:val="22"/>
              </w:rPr>
            </w:pPr>
            <w:r w:rsidRPr="00CA2E8D">
              <w:rPr>
                <w:sz w:val="22"/>
                <w:szCs w:val="22"/>
              </w:rPr>
              <w:t>Torfaen</w:t>
            </w:r>
          </w:p>
        </w:tc>
        <w:tc>
          <w:tcPr>
            <w:tcW w:w="3827" w:type="dxa"/>
            <w:shd w:val="clear" w:color="auto" w:fill="D9E2F3"/>
          </w:tcPr>
          <w:p w14:paraId="6DE4BC60" w14:textId="77777777" w:rsidR="00A004EE" w:rsidRPr="00CA2E8D" w:rsidRDefault="00A004EE" w:rsidP="0001475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CA2E8D">
              <w:rPr>
                <w:sz w:val="22"/>
                <w:szCs w:val="22"/>
              </w:rPr>
              <w:t>331.3</w:t>
            </w:r>
          </w:p>
        </w:tc>
        <w:tc>
          <w:tcPr>
            <w:tcW w:w="904" w:type="dxa"/>
            <w:shd w:val="clear" w:color="auto" w:fill="D9E2F3"/>
          </w:tcPr>
          <w:p w14:paraId="7B1B9141" w14:textId="77777777" w:rsidR="00A004EE" w:rsidRPr="00CA2E8D" w:rsidRDefault="00A004EE" w:rsidP="0001475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CA2E8D">
              <w:rPr>
                <w:sz w:val="22"/>
                <w:szCs w:val="22"/>
              </w:rPr>
              <w:t>9</w:t>
            </w:r>
          </w:p>
        </w:tc>
      </w:tr>
    </w:tbl>
    <w:p w14:paraId="0149070B" w14:textId="77777777" w:rsidR="00A004EE" w:rsidRPr="00A004EE" w:rsidRDefault="00A004EE" w:rsidP="0071495C"/>
    <w:p w14:paraId="35660F22" w14:textId="275E4048" w:rsidR="00A004EE" w:rsidRPr="00A004EE" w:rsidRDefault="00A004EE" w:rsidP="0071495C">
      <w:r w:rsidRPr="00A004EE">
        <w:t>These patterns are consistent with the observed differences in healthy life expectancy, with areas experiencing higher premature mortality also tending to have fewer years lived in good health. Together, this evidence highlights the unequal burden of preventable ill health across Gwent and its implications for pharmaceutical service demand.</w:t>
      </w:r>
    </w:p>
    <w:p w14:paraId="275F52AF" w14:textId="77777777" w:rsidR="00A004EE" w:rsidRPr="0071495C" w:rsidRDefault="00A004EE" w:rsidP="00DB0A28">
      <w:pPr>
        <w:pStyle w:val="Heading3"/>
        <w:rPr>
          <w:lang w:val="en-US"/>
        </w:rPr>
      </w:pPr>
      <w:r w:rsidRPr="0071495C">
        <w:rPr>
          <w:lang w:val="en-US"/>
        </w:rPr>
        <w:t>General Fertility Rate</w:t>
      </w:r>
    </w:p>
    <w:p w14:paraId="0EF3DA6B" w14:textId="77777777" w:rsidR="00A004EE" w:rsidRPr="00A004EE" w:rsidRDefault="00A004EE" w:rsidP="0071495C">
      <w:r w:rsidRPr="00A004EE">
        <w:t>Fertility rates provide an indication of future population growth and the potential demand for maternity, child health and family-related pharmaceutical services.</w:t>
      </w:r>
    </w:p>
    <w:p w14:paraId="3C0F025A" w14:textId="77777777" w:rsidR="00A004EE" w:rsidRPr="00A004EE" w:rsidRDefault="00A004EE" w:rsidP="0071495C">
      <w:pPr>
        <w:rPr>
          <w:rFonts w:cs="Times New Roman"/>
        </w:rPr>
      </w:pPr>
      <w:r w:rsidRPr="00A004EE">
        <w:t>The Total Fertility Rate (TFR) in England and Wales is the average number of children a woman would be expected to have over her lifetime if current age-specific birth rates remained the same throughout her child-bearing years. The TFR has been in decline since 2010 and continues to fall despite a small increase in the number of births in 2024. In Wales, the number of live births decreased by 2.0% between 2023 and 2024, and recent</w:t>
      </w:r>
      <w:r w:rsidRPr="00A004EE">
        <w:rPr>
          <w:rFonts w:cs="Times New Roman"/>
        </w:rPr>
        <w:t xml:space="preserve"> estimates indicate that births have fallen below deaths, reflecting longer-term demographic change. There is variation across local authorities within the Health Board area. In 2024, Newport had the highest TFR in Wales at 1.64 and has recorded the highest rate since 2022. This means that, on average, each woman in Newport is having 1.64 children over their lifetime. Blaenau Gwent and Torfaen also had higher fertility rates than the Wales average, with TFRs of 1.50, meaning that, on average, each woman is having about one and a half children, while Caerphilly aligned with the national average at 1.35</w:t>
      </w:r>
      <w:r w:rsidRPr="00A004EE">
        <w:rPr>
          <w:sz w:val="26"/>
          <w:szCs w:val="26"/>
          <w:vertAlign w:val="superscript"/>
        </w:rPr>
        <w:footnoteReference w:id="50"/>
      </w:r>
      <w:r w:rsidRPr="00A004EE">
        <w:rPr>
          <w:rFonts w:cs="Times New Roman"/>
        </w:rPr>
        <w:t xml:space="preserve">. </w:t>
      </w:r>
    </w:p>
    <w:p w14:paraId="26DA1B7A" w14:textId="77777777" w:rsidR="00A004EE" w:rsidRPr="00A004EE" w:rsidRDefault="00A004EE" w:rsidP="0071495C">
      <w:r w:rsidRPr="00A004EE">
        <w:t xml:space="preserve">Overall, the general fertility rate and TFR are higher in three out of five local authorities in Gwent than the Wales average, indicating relatively greater demand for maternity, reproductive health, childhood medicines and vaccination-related pharmaceutical services in some areas. </w:t>
      </w:r>
    </w:p>
    <w:p w14:paraId="185CD690" w14:textId="77777777" w:rsidR="00A004EE" w:rsidRPr="00A004EE" w:rsidRDefault="00A004EE" w:rsidP="0071495C">
      <w:r w:rsidRPr="00A004EE">
        <w:t>Together, these population trends provide important context for understanding patterns of medicines use and demand for pharmaceutical services across Gwent.</w:t>
      </w:r>
    </w:p>
    <w:p w14:paraId="3CA0117A" w14:textId="77777777" w:rsidR="00A004EE" w:rsidRPr="00A004EE" w:rsidRDefault="00A004EE" w:rsidP="00DB0A28">
      <w:pPr>
        <w:pStyle w:val="Heading2"/>
      </w:pPr>
      <w:r w:rsidRPr="00A004EE">
        <w:t xml:space="preserve">Social Determinants of Health </w:t>
      </w:r>
    </w:p>
    <w:p w14:paraId="63CB53E1" w14:textId="77777777" w:rsidR="00A004EE" w:rsidRPr="00A004EE" w:rsidRDefault="00A004EE" w:rsidP="0071495C">
      <w:r w:rsidRPr="00A004EE">
        <w:t>This section outlines patterns of deprivation and wider social determinants of health, including income, employment and housing. Socio-economic inequalities are closely associated with poorer health outcomes and higher medicines use and are therefore an important consideration in assessing pharmaceutical need.</w:t>
      </w:r>
    </w:p>
    <w:p w14:paraId="0A5DC16C" w14:textId="77777777" w:rsidR="00A004EE" w:rsidRPr="0071495C" w:rsidRDefault="00A004EE" w:rsidP="00DB0A28">
      <w:pPr>
        <w:pStyle w:val="Heading3"/>
        <w:rPr>
          <w:lang w:val="en-US"/>
        </w:rPr>
      </w:pPr>
      <w:r w:rsidRPr="0071495C">
        <w:rPr>
          <w:lang w:val="en-US"/>
        </w:rPr>
        <w:t>Welsh Index of Multiple Deprivation</w:t>
      </w:r>
    </w:p>
    <w:p w14:paraId="49D2082D" w14:textId="77777777" w:rsidR="00A004EE" w:rsidRPr="00A004EE" w:rsidRDefault="00A004EE" w:rsidP="0071495C">
      <w:r w:rsidRPr="00A004EE">
        <w:t>The Welsh Index of Multiple Deprivation (WIMD) 2025</w:t>
      </w:r>
      <w:r w:rsidRPr="00A004EE">
        <w:rPr>
          <w:vertAlign w:val="superscript"/>
        </w:rPr>
        <w:footnoteReference w:id="51"/>
      </w:r>
      <w:r w:rsidRPr="00A004EE">
        <w:t xml:space="preserve"> is the official measure of relative deprivation for small areas in Wales. It identifies areas with the highest concentrations of several different types of deprivation. Lower Layer Super Output Areas (LSOAs) are small, consistent geographic units used for census data and statistics in England and Wales, typically containing 1,000–3,000 residents or 400–1,200 households. The WIMD ranks LSOAs in Wales from 1 (most deprived) to 1,917 (least deprived).  </w:t>
      </w:r>
    </w:p>
    <w:p w14:paraId="19908C2E" w14:textId="301594A8" w:rsidR="00A004EE" w:rsidRPr="00A004EE" w:rsidRDefault="00A004EE" w:rsidP="0071495C">
      <w:r w:rsidRPr="00A004EE">
        <w:t xml:space="preserve">There are eight domains which make up the index, each of which have different indicators within them.  These are weighted and then combined to give the overall index of multiple deprivation. </w:t>
      </w:r>
      <w:r w:rsidR="00DC6694">
        <w:t>F</w:t>
      </w:r>
      <w:r w:rsidRPr="00A004EE">
        <w:t xml:space="preserve">igure </w:t>
      </w:r>
      <w:r w:rsidR="00DC6694">
        <w:t>6</w:t>
      </w:r>
      <w:r w:rsidRPr="00A004EE">
        <w:t xml:space="preserve"> shows each domain and their weighting.</w:t>
      </w:r>
    </w:p>
    <w:p w14:paraId="595E6E6A" w14:textId="4F2DF402" w:rsidR="00A004EE" w:rsidRPr="00A004EE" w:rsidRDefault="00A004EE" w:rsidP="002047CE">
      <w:pPr>
        <w:rPr>
          <w:color w:val="00B050"/>
        </w:rPr>
      </w:pPr>
      <w:r w:rsidRPr="00C41BF2">
        <w:rPr>
          <w:b/>
          <w:bCs/>
        </w:rPr>
        <w:t xml:space="preserve">Figure </w:t>
      </w:r>
      <w:r w:rsidR="00C41BF2" w:rsidRPr="00C41BF2">
        <w:rPr>
          <w:b/>
          <w:bCs/>
        </w:rPr>
        <w:t>6</w:t>
      </w:r>
      <w:r w:rsidRPr="00C41BF2">
        <w:t xml:space="preserve"> –</w:t>
      </w:r>
      <w:r w:rsidRPr="00A004EE">
        <w:t xml:space="preserve"> Domains of the Welsh Index of Multiple Deprivation </w:t>
      </w:r>
      <w:r w:rsidR="00DF723C" w:rsidRPr="00A004EE">
        <w:rPr>
          <w:noProof/>
        </w:rPr>
        <w:drawing>
          <wp:inline distT="0" distB="0" distL="0" distR="0" wp14:anchorId="56BB74F6" wp14:editId="3FBBF9EB">
            <wp:extent cx="5695950" cy="1372793"/>
            <wp:effectExtent l="19050" t="19050" r="19050" b="18415"/>
            <wp:docPr id="158147844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811140" cy="1400555"/>
                    </a:xfrm>
                    <a:prstGeom prst="rect">
                      <a:avLst/>
                    </a:prstGeom>
                    <a:noFill/>
                    <a:ln>
                      <a:solidFill>
                        <a:schemeClr val="tx1"/>
                      </a:solidFill>
                    </a:ln>
                  </pic:spPr>
                </pic:pic>
              </a:graphicData>
            </a:graphic>
          </wp:inline>
        </w:drawing>
      </w:r>
    </w:p>
    <w:p w14:paraId="31675CFB" w14:textId="65D91E55" w:rsidR="00A004EE" w:rsidRPr="00A004EE" w:rsidRDefault="00A004EE" w:rsidP="0071495C">
      <w:r w:rsidRPr="00A004EE">
        <w:t xml:space="preserve">Being deprived does not just mean being in financial </w:t>
      </w:r>
      <w:r w:rsidR="00F34164" w:rsidRPr="00A004EE">
        <w:t>hardship, it</w:t>
      </w:r>
      <w:r w:rsidRPr="00A004EE">
        <w:t xml:space="preserve"> can also mean having fewer resources and opportunities than we might expect in our society, for example in terms of health or education.  The distribution of deprivation across Gwent is important when developing area-based policies, programmes and funding. WIMD can be used to inform these decisions and give a greater understanding of deprivation trends across Gwent including identifying the most deprived small areas. LSOA’s are used to break down large areas, like local authorities, into smaller, manageable chunks to compare data between different local neighbourhoods.</w:t>
      </w:r>
    </w:p>
    <w:p w14:paraId="54B07FF0" w14:textId="7C08FDBC" w:rsidR="00086DAE" w:rsidRPr="00A004EE" w:rsidRDefault="00A004EE" w:rsidP="0071495C">
      <w:r w:rsidRPr="00A004EE">
        <w:t>The map below shows each LSOA within the Health Board area and where it sits in the index. The local authority with the highest proportion of these small areas in the most deprived 10% in Wales is Blaenau Gwent (20% or 9 areas) followed by Newport (18% or 18 areas).  Monmouthshire is the only local authority with no areas in the most deprived 10%.</w:t>
      </w:r>
    </w:p>
    <w:p w14:paraId="36CFB279" w14:textId="69EEC0E8" w:rsidR="00A004EE" w:rsidRPr="00A004EE" w:rsidRDefault="00A004EE" w:rsidP="0071495C">
      <w:r w:rsidRPr="00C41BF2">
        <w:rPr>
          <w:b/>
          <w:bCs/>
          <w:lang w:val="en-US"/>
        </w:rPr>
        <w:t xml:space="preserve">Map </w:t>
      </w:r>
      <w:r w:rsidR="00C41BF2" w:rsidRPr="00C41BF2">
        <w:rPr>
          <w:b/>
          <w:bCs/>
          <w:lang w:val="en-US"/>
        </w:rPr>
        <w:t>8</w:t>
      </w:r>
      <w:r w:rsidRPr="00C41BF2">
        <w:rPr>
          <w:lang w:val="en-US"/>
        </w:rPr>
        <w:t xml:space="preserve"> –</w:t>
      </w:r>
      <w:r w:rsidRPr="00A004EE">
        <w:rPr>
          <w:lang w:val="en-US"/>
        </w:rPr>
        <w:t xml:space="preserve"> </w:t>
      </w:r>
      <w:r w:rsidRPr="00A004EE">
        <w:t xml:space="preserve">Map of LSOAs </w:t>
      </w:r>
      <w:r w:rsidR="003A1D85">
        <w:t>S</w:t>
      </w:r>
      <w:r w:rsidRPr="00A004EE">
        <w:t xml:space="preserve">haded by </w:t>
      </w:r>
      <w:r w:rsidR="003A1D85">
        <w:t>D</w:t>
      </w:r>
      <w:r w:rsidRPr="00A004EE">
        <w:t xml:space="preserve">eprivation </w:t>
      </w:r>
      <w:r w:rsidR="003A1D85">
        <w:t>G</w:t>
      </w:r>
      <w:r w:rsidRPr="00A004EE">
        <w:t>roup, WIMD 2025</w:t>
      </w:r>
    </w:p>
    <w:p w14:paraId="6F2D0F81" w14:textId="79B0746B" w:rsidR="00A004EE" w:rsidRPr="00E559CF" w:rsidRDefault="00E559CF" w:rsidP="0071495C">
      <w:pPr>
        <w:rPr>
          <w:lang w:val="en-US"/>
        </w:rPr>
      </w:pPr>
      <w:r>
        <w:rPr>
          <w:noProof/>
          <w:lang w:val="en-US"/>
        </w:rPr>
        <w:drawing>
          <wp:anchor distT="0" distB="0" distL="114300" distR="114300" simplePos="0" relativeHeight="251658241" behindDoc="1" locked="0" layoutInCell="1" allowOverlap="1" wp14:anchorId="1F90CF63" wp14:editId="3536AFA6">
            <wp:simplePos x="0" y="0"/>
            <wp:positionH relativeFrom="column">
              <wp:posOffset>0</wp:posOffset>
            </wp:positionH>
            <wp:positionV relativeFrom="paragraph">
              <wp:posOffset>-1905</wp:posOffset>
            </wp:positionV>
            <wp:extent cx="5578475" cy="3225165"/>
            <wp:effectExtent l="0" t="0" r="0"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578475" cy="3225165"/>
                    </a:xfrm>
                    <a:prstGeom prst="rect">
                      <a:avLst/>
                    </a:prstGeom>
                    <a:noFill/>
                  </pic:spPr>
                </pic:pic>
              </a:graphicData>
            </a:graphic>
          </wp:anchor>
        </w:drawing>
      </w:r>
    </w:p>
    <w:p w14:paraId="22DE8FAE" w14:textId="6637CAB4" w:rsidR="00E559CF" w:rsidRPr="00A004EE" w:rsidRDefault="00A004EE" w:rsidP="0071495C">
      <w:r w:rsidRPr="00C41BF2">
        <w:t xml:space="preserve">Table </w:t>
      </w:r>
      <w:r w:rsidR="00DC6694">
        <w:t>4</w:t>
      </w:r>
      <w:r w:rsidRPr="00A004EE">
        <w:t xml:space="preserve"> shows the distribution of LSOA across national deprivation bands for each local authority within the Health Board area, based on the WIMD 2025 overall index. The variation between local authorities highlights differences in the concentration of deprivation within the area and provides contextual background for understanding how demand for pharmaceutical services may vary geographically.</w:t>
      </w:r>
    </w:p>
    <w:p w14:paraId="37DE614B" w14:textId="242EFA2B" w:rsidR="00A004EE" w:rsidRPr="00C41BF2" w:rsidRDefault="00A004EE" w:rsidP="19D70DE1">
      <w:pPr>
        <w:keepNext/>
        <w:rPr>
          <w:color w:val="00B050"/>
        </w:rPr>
      </w:pPr>
      <w:r w:rsidRPr="00C41BF2">
        <w:rPr>
          <w:b/>
          <w:bCs/>
        </w:rPr>
        <w:t xml:space="preserve">Table </w:t>
      </w:r>
      <w:r w:rsidR="00C41BF2" w:rsidRPr="00C41BF2">
        <w:rPr>
          <w:b/>
          <w:bCs/>
        </w:rPr>
        <w:t>4</w:t>
      </w:r>
      <w:r w:rsidRPr="00C41BF2">
        <w:t xml:space="preserve"> </w:t>
      </w:r>
      <w:r w:rsidRPr="00C41BF2">
        <w:rPr>
          <w:color w:val="00B050"/>
        </w:rPr>
        <w:t xml:space="preserve">– </w:t>
      </w:r>
      <w:r w:rsidRPr="00C41BF2">
        <w:t xml:space="preserve">most deprived lower super output areas by local authority (2025) </w:t>
      </w:r>
      <w:r w:rsidRPr="00C41BF2">
        <w:rPr>
          <w:vertAlign w:val="superscript"/>
        </w:rPr>
        <w:footnoteReference w:id="52"/>
      </w:r>
    </w:p>
    <w:tbl>
      <w:tblPr>
        <w:tblStyle w:val="GridTable5Dark-Accent1"/>
        <w:tblW w:w="8926" w:type="dxa"/>
        <w:tblLayout w:type="fixed"/>
        <w:tblLook w:val="04A0" w:firstRow="1" w:lastRow="0" w:firstColumn="1" w:lastColumn="0" w:noHBand="0" w:noVBand="1"/>
      </w:tblPr>
      <w:tblGrid>
        <w:gridCol w:w="1696"/>
        <w:gridCol w:w="1134"/>
        <w:gridCol w:w="1524"/>
        <w:gridCol w:w="1524"/>
        <w:gridCol w:w="1524"/>
        <w:gridCol w:w="1524"/>
      </w:tblGrid>
      <w:tr w:rsidR="00E559CF" w:rsidRPr="00C41BF2" w14:paraId="5C653154" w14:textId="77777777" w:rsidTr="00CA2E8D">
        <w:trPr>
          <w:cnfStyle w:val="100000000000" w:firstRow="1" w:lastRow="0" w:firstColumn="0" w:lastColumn="0" w:oddVBand="0" w:evenVBand="0" w:oddHBand="0" w:evenHBand="0" w:firstRowFirstColumn="0" w:firstRowLastColumn="0" w:lastRowFirstColumn="0" w:lastRowLastColumn="0"/>
          <w:trHeight w:val="1077"/>
        </w:trPr>
        <w:tc>
          <w:tcPr>
            <w:cnfStyle w:val="001000000000" w:firstRow="0" w:lastRow="0" w:firstColumn="1" w:lastColumn="0" w:oddVBand="0" w:evenVBand="0" w:oddHBand="0" w:evenHBand="0" w:firstRowFirstColumn="0" w:firstRowLastColumn="0" w:lastRowFirstColumn="0" w:lastRowLastColumn="0"/>
            <w:tcW w:w="1696" w:type="dxa"/>
            <w:tcBorders>
              <w:right w:val="single" w:sz="4" w:space="0" w:color="FFFFFF" w:themeColor="background1"/>
            </w:tcBorders>
            <w:noWrap/>
            <w:vAlign w:val="center"/>
            <w:hideMark/>
          </w:tcPr>
          <w:p w14:paraId="69475E20" w14:textId="03B68246" w:rsidR="00A004EE" w:rsidRPr="00C41BF2" w:rsidRDefault="00E559CF" w:rsidP="00E559CF">
            <w:pPr>
              <w:spacing w:line="200" w:lineRule="exact"/>
              <w:jc w:val="center"/>
              <w:rPr>
                <w:bCs w:val="0"/>
                <w:sz w:val="16"/>
                <w:szCs w:val="16"/>
              </w:rPr>
            </w:pPr>
            <w:r w:rsidRPr="00C41BF2">
              <w:rPr>
                <w:bCs w:val="0"/>
                <w:sz w:val="16"/>
                <w:szCs w:val="16"/>
              </w:rPr>
              <w:t>Local Authority</w:t>
            </w:r>
          </w:p>
        </w:tc>
        <w:tc>
          <w:tcPr>
            <w:tcW w:w="1134" w:type="dxa"/>
            <w:tcBorders>
              <w:left w:val="single" w:sz="4" w:space="0" w:color="FFFFFF" w:themeColor="background1"/>
              <w:right w:val="single" w:sz="4" w:space="0" w:color="FFFFFF" w:themeColor="background1"/>
            </w:tcBorders>
            <w:vAlign w:val="center"/>
            <w:hideMark/>
          </w:tcPr>
          <w:p w14:paraId="71F2DEB8" w14:textId="77777777" w:rsidR="00A004EE" w:rsidRPr="00C41BF2" w:rsidRDefault="00A004EE" w:rsidP="00E559CF">
            <w:pPr>
              <w:spacing w:line="200" w:lineRule="exact"/>
              <w:jc w:val="center"/>
              <w:cnfStyle w:val="100000000000" w:firstRow="1" w:lastRow="0" w:firstColumn="0" w:lastColumn="0" w:oddVBand="0" w:evenVBand="0" w:oddHBand="0" w:evenHBand="0" w:firstRowFirstColumn="0" w:firstRowLastColumn="0" w:lastRowFirstColumn="0" w:lastRowLastColumn="0"/>
              <w:rPr>
                <w:bCs w:val="0"/>
                <w:sz w:val="16"/>
                <w:szCs w:val="16"/>
              </w:rPr>
            </w:pPr>
            <w:r w:rsidRPr="00C41BF2">
              <w:rPr>
                <w:sz w:val="16"/>
                <w:szCs w:val="16"/>
              </w:rPr>
              <w:t>Total LSOAs</w:t>
            </w:r>
          </w:p>
        </w:tc>
        <w:tc>
          <w:tcPr>
            <w:tcW w:w="1524" w:type="dxa"/>
            <w:tcBorders>
              <w:left w:val="single" w:sz="4" w:space="0" w:color="FFFFFF" w:themeColor="background1"/>
              <w:right w:val="single" w:sz="4" w:space="0" w:color="FFFFFF" w:themeColor="background1"/>
            </w:tcBorders>
            <w:vAlign w:val="center"/>
            <w:hideMark/>
          </w:tcPr>
          <w:p w14:paraId="0D5724AB" w14:textId="77777777" w:rsidR="00A004EE" w:rsidRPr="00C41BF2" w:rsidRDefault="00A004EE" w:rsidP="00E559CF">
            <w:pPr>
              <w:spacing w:line="200" w:lineRule="exact"/>
              <w:jc w:val="center"/>
              <w:cnfStyle w:val="100000000000" w:firstRow="1" w:lastRow="0" w:firstColumn="0" w:lastColumn="0" w:oddVBand="0" w:evenVBand="0" w:oddHBand="0" w:evenHBand="0" w:firstRowFirstColumn="0" w:firstRowLastColumn="0" w:lastRowFirstColumn="0" w:lastRowLastColumn="0"/>
              <w:rPr>
                <w:bCs w:val="0"/>
                <w:sz w:val="16"/>
                <w:szCs w:val="16"/>
              </w:rPr>
            </w:pPr>
            <w:r w:rsidRPr="00C41BF2">
              <w:rPr>
                <w:sz w:val="16"/>
                <w:szCs w:val="16"/>
              </w:rPr>
              <w:t>Most deprived 10% LSOAs in Wales (ranks 1 - 191)</w:t>
            </w:r>
          </w:p>
        </w:tc>
        <w:tc>
          <w:tcPr>
            <w:tcW w:w="1524" w:type="dxa"/>
            <w:tcBorders>
              <w:left w:val="single" w:sz="4" w:space="0" w:color="FFFFFF" w:themeColor="background1"/>
              <w:right w:val="single" w:sz="4" w:space="0" w:color="FFFFFF" w:themeColor="background1"/>
            </w:tcBorders>
            <w:vAlign w:val="center"/>
            <w:hideMark/>
          </w:tcPr>
          <w:p w14:paraId="63267648" w14:textId="77777777" w:rsidR="00A004EE" w:rsidRPr="00C41BF2" w:rsidRDefault="00A004EE" w:rsidP="00E559CF">
            <w:pPr>
              <w:spacing w:line="200" w:lineRule="exact"/>
              <w:jc w:val="center"/>
              <w:cnfStyle w:val="100000000000" w:firstRow="1" w:lastRow="0" w:firstColumn="0" w:lastColumn="0" w:oddVBand="0" w:evenVBand="0" w:oddHBand="0" w:evenHBand="0" w:firstRowFirstColumn="0" w:firstRowLastColumn="0" w:lastRowFirstColumn="0" w:lastRowLastColumn="0"/>
              <w:rPr>
                <w:bCs w:val="0"/>
                <w:sz w:val="16"/>
                <w:szCs w:val="16"/>
              </w:rPr>
            </w:pPr>
            <w:r w:rsidRPr="00C41BF2">
              <w:rPr>
                <w:sz w:val="16"/>
                <w:szCs w:val="16"/>
              </w:rPr>
              <w:t>Most deprived 20% LSOAs in Wales (ranks 1 - 382)</w:t>
            </w:r>
          </w:p>
        </w:tc>
        <w:tc>
          <w:tcPr>
            <w:tcW w:w="1524" w:type="dxa"/>
            <w:tcBorders>
              <w:left w:val="single" w:sz="4" w:space="0" w:color="FFFFFF" w:themeColor="background1"/>
              <w:right w:val="single" w:sz="4" w:space="0" w:color="FFFFFF" w:themeColor="background1"/>
            </w:tcBorders>
            <w:vAlign w:val="center"/>
            <w:hideMark/>
          </w:tcPr>
          <w:p w14:paraId="559490E8" w14:textId="77777777" w:rsidR="00A004EE" w:rsidRPr="00C41BF2" w:rsidRDefault="00A004EE" w:rsidP="00E559CF">
            <w:pPr>
              <w:spacing w:line="200" w:lineRule="exact"/>
              <w:jc w:val="center"/>
              <w:cnfStyle w:val="100000000000" w:firstRow="1" w:lastRow="0" w:firstColumn="0" w:lastColumn="0" w:oddVBand="0" w:evenVBand="0" w:oddHBand="0" w:evenHBand="0" w:firstRowFirstColumn="0" w:firstRowLastColumn="0" w:lastRowFirstColumn="0" w:lastRowLastColumn="0"/>
              <w:rPr>
                <w:bCs w:val="0"/>
                <w:sz w:val="16"/>
                <w:szCs w:val="16"/>
              </w:rPr>
            </w:pPr>
            <w:r w:rsidRPr="00C41BF2">
              <w:rPr>
                <w:sz w:val="16"/>
                <w:szCs w:val="16"/>
              </w:rPr>
              <w:t>Most deprived 30% LSOAs in Wales (ranks 1 - 574)</w:t>
            </w:r>
          </w:p>
        </w:tc>
        <w:tc>
          <w:tcPr>
            <w:tcW w:w="1524" w:type="dxa"/>
            <w:tcBorders>
              <w:left w:val="single" w:sz="4" w:space="0" w:color="FFFFFF" w:themeColor="background1"/>
            </w:tcBorders>
            <w:vAlign w:val="center"/>
            <w:hideMark/>
          </w:tcPr>
          <w:p w14:paraId="3F87EB93" w14:textId="77777777" w:rsidR="00A004EE" w:rsidRPr="00C41BF2" w:rsidRDefault="00A004EE" w:rsidP="00E559CF">
            <w:pPr>
              <w:spacing w:line="200" w:lineRule="exact"/>
              <w:jc w:val="center"/>
              <w:cnfStyle w:val="100000000000" w:firstRow="1" w:lastRow="0" w:firstColumn="0" w:lastColumn="0" w:oddVBand="0" w:evenVBand="0" w:oddHBand="0" w:evenHBand="0" w:firstRowFirstColumn="0" w:firstRowLastColumn="0" w:lastRowFirstColumn="0" w:lastRowLastColumn="0"/>
              <w:rPr>
                <w:bCs w:val="0"/>
                <w:sz w:val="16"/>
                <w:szCs w:val="16"/>
              </w:rPr>
            </w:pPr>
            <w:r w:rsidRPr="00C41BF2">
              <w:rPr>
                <w:sz w:val="16"/>
                <w:szCs w:val="16"/>
              </w:rPr>
              <w:t>Most deprived 50% LSOAs in Wales (ranks 1 - 958)</w:t>
            </w:r>
          </w:p>
        </w:tc>
      </w:tr>
      <w:tr w:rsidR="00E559CF" w:rsidRPr="00C41BF2" w14:paraId="60E228CB" w14:textId="77777777" w:rsidTr="00014754">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1696" w:type="dxa"/>
            <w:vAlign w:val="center"/>
            <w:hideMark/>
          </w:tcPr>
          <w:p w14:paraId="312255EF" w14:textId="5F08153C" w:rsidR="00A004EE" w:rsidRPr="00C41BF2" w:rsidRDefault="00A004EE" w:rsidP="00E559CF">
            <w:pPr>
              <w:spacing w:before="0" w:after="0"/>
              <w:jc w:val="center"/>
              <w:rPr>
                <w:bCs w:val="0"/>
                <w:sz w:val="16"/>
                <w:szCs w:val="16"/>
              </w:rPr>
            </w:pPr>
            <w:r w:rsidRPr="00C41BF2">
              <w:rPr>
                <w:sz w:val="16"/>
                <w:szCs w:val="16"/>
              </w:rPr>
              <w:t>Blaenau Gwent</w:t>
            </w:r>
          </w:p>
        </w:tc>
        <w:tc>
          <w:tcPr>
            <w:tcW w:w="1134" w:type="dxa"/>
            <w:shd w:val="clear" w:color="auto" w:fill="B4C6E7"/>
            <w:vAlign w:val="center"/>
            <w:hideMark/>
          </w:tcPr>
          <w:p w14:paraId="0D477351" w14:textId="77777777" w:rsidR="00A004EE" w:rsidRPr="00C41BF2" w:rsidRDefault="00A004EE" w:rsidP="00E559CF">
            <w:pPr>
              <w:spacing w:before="0" w:after="0"/>
              <w:jc w:val="center"/>
              <w:cnfStyle w:val="000000100000" w:firstRow="0" w:lastRow="0" w:firstColumn="0" w:lastColumn="0" w:oddVBand="0" w:evenVBand="0" w:oddHBand="1" w:evenHBand="0" w:firstRowFirstColumn="0" w:firstRowLastColumn="0" w:lastRowFirstColumn="0" w:lastRowLastColumn="0"/>
              <w:rPr>
                <w:sz w:val="16"/>
                <w:szCs w:val="16"/>
              </w:rPr>
            </w:pPr>
            <w:r w:rsidRPr="00C41BF2">
              <w:rPr>
                <w:sz w:val="16"/>
                <w:szCs w:val="16"/>
              </w:rPr>
              <w:t>46</w:t>
            </w:r>
          </w:p>
        </w:tc>
        <w:tc>
          <w:tcPr>
            <w:tcW w:w="1524" w:type="dxa"/>
            <w:shd w:val="clear" w:color="auto" w:fill="B4C6E7"/>
            <w:vAlign w:val="center"/>
            <w:hideMark/>
          </w:tcPr>
          <w:p w14:paraId="091F9477" w14:textId="77777777" w:rsidR="00A004EE" w:rsidRPr="00C41BF2" w:rsidRDefault="00A004EE" w:rsidP="00E559CF">
            <w:pPr>
              <w:spacing w:before="0" w:after="0"/>
              <w:jc w:val="center"/>
              <w:cnfStyle w:val="000000100000" w:firstRow="0" w:lastRow="0" w:firstColumn="0" w:lastColumn="0" w:oddVBand="0" w:evenVBand="0" w:oddHBand="1" w:evenHBand="0" w:firstRowFirstColumn="0" w:firstRowLastColumn="0" w:lastRowFirstColumn="0" w:lastRowLastColumn="0"/>
              <w:rPr>
                <w:sz w:val="16"/>
                <w:szCs w:val="16"/>
              </w:rPr>
            </w:pPr>
            <w:r w:rsidRPr="00C41BF2">
              <w:rPr>
                <w:sz w:val="16"/>
                <w:szCs w:val="16"/>
              </w:rPr>
              <w:t>9</w:t>
            </w:r>
          </w:p>
        </w:tc>
        <w:tc>
          <w:tcPr>
            <w:tcW w:w="1524" w:type="dxa"/>
            <w:shd w:val="clear" w:color="auto" w:fill="B4C6E7"/>
            <w:vAlign w:val="center"/>
            <w:hideMark/>
          </w:tcPr>
          <w:p w14:paraId="1B8F48E3" w14:textId="77777777" w:rsidR="00A004EE" w:rsidRPr="00C41BF2" w:rsidRDefault="00A004EE" w:rsidP="00E559CF">
            <w:pPr>
              <w:spacing w:before="0" w:after="0"/>
              <w:jc w:val="center"/>
              <w:cnfStyle w:val="000000100000" w:firstRow="0" w:lastRow="0" w:firstColumn="0" w:lastColumn="0" w:oddVBand="0" w:evenVBand="0" w:oddHBand="1" w:evenHBand="0" w:firstRowFirstColumn="0" w:firstRowLastColumn="0" w:lastRowFirstColumn="0" w:lastRowLastColumn="0"/>
              <w:rPr>
                <w:sz w:val="16"/>
                <w:szCs w:val="16"/>
              </w:rPr>
            </w:pPr>
            <w:r w:rsidRPr="00C41BF2">
              <w:rPr>
                <w:sz w:val="16"/>
                <w:szCs w:val="16"/>
              </w:rPr>
              <w:t>17</w:t>
            </w:r>
          </w:p>
        </w:tc>
        <w:tc>
          <w:tcPr>
            <w:tcW w:w="1524" w:type="dxa"/>
            <w:shd w:val="clear" w:color="auto" w:fill="B4C6E7"/>
            <w:vAlign w:val="center"/>
            <w:hideMark/>
          </w:tcPr>
          <w:p w14:paraId="62EBF405" w14:textId="77777777" w:rsidR="00A004EE" w:rsidRPr="00C41BF2" w:rsidRDefault="00A004EE" w:rsidP="00E559CF">
            <w:pPr>
              <w:spacing w:before="0" w:after="0"/>
              <w:jc w:val="center"/>
              <w:cnfStyle w:val="000000100000" w:firstRow="0" w:lastRow="0" w:firstColumn="0" w:lastColumn="0" w:oddVBand="0" w:evenVBand="0" w:oddHBand="1" w:evenHBand="0" w:firstRowFirstColumn="0" w:firstRowLastColumn="0" w:lastRowFirstColumn="0" w:lastRowLastColumn="0"/>
              <w:rPr>
                <w:sz w:val="16"/>
                <w:szCs w:val="16"/>
              </w:rPr>
            </w:pPr>
            <w:r w:rsidRPr="00C41BF2">
              <w:rPr>
                <w:sz w:val="16"/>
                <w:szCs w:val="16"/>
              </w:rPr>
              <w:t>27</w:t>
            </w:r>
          </w:p>
        </w:tc>
        <w:tc>
          <w:tcPr>
            <w:tcW w:w="1524" w:type="dxa"/>
            <w:shd w:val="clear" w:color="auto" w:fill="B4C6E7"/>
            <w:vAlign w:val="center"/>
            <w:hideMark/>
          </w:tcPr>
          <w:p w14:paraId="10FD4F91" w14:textId="77777777" w:rsidR="00A004EE" w:rsidRPr="00C41BF2" w:rsidRDefault="00A004EE" w:rsidP="00E559CF">
            <w:pPr>
              <w:spacing w:before="0" w:after="0"/>
              <w:jc w:val="center"/>
              <w:cnfStyle w:val="000000100000" w:firstRow="0" w:lastRow="0" w:firstColumn="0" w:lastColumn="0" w:oddVBand="0" w:evenVBand="0" w:oddHBand="1" w:evenHBand="0" w:firstRowFirstColumn="0" w:firstRowLastColumn="0" w:lastRowFirstColumn="0" w:lastRowLastColumn="0"/>
              <w:rPr>
                <w:sz w:val="16"/>
                <w:szCs w:val="16"/>
              </w:rPr>
            </w:pPr>
            <w:r w:rsidRPr="00C41BF2">
              <w:rPr>
                <w:sz w:val="16"/>
                <w:szCs w:val="16"/>
              </w:rPr>
              <w:t>35</w:t>
            </w:r>
          </w:p>
        </w:tc>
      </w:tr>
      <w:tr w:rsidR="00E559CF" w:rsidRPr="00C41BF2" w14:paraId="4F76D4C3" w14:textId="77777777" w:rsidTr="00014754">
        <w:trPr>
          <w:trHeight w:hRule="exact" w:val="397"/>
        </w:trPr>
        <w:tc>
          <w:tcPr>
            <w:cnfStyle w:val="001000000000" w:firstRow="0" w:lastRow="0" w:firstColumn="1" w:lastColumn="0" w:oddVBand="0" w:evenVBand="0" w:oddHBand="0" w:evenHBand="0" w:firstRowFirstColumn="0" w:firstRowLastColumn="0" w:lastRowFirstColumn="0" w:lastRowLastColumn="0"/>
            <w:tcW w:w="1696" w:type="dxa"/>
            <w:vAlign w:val="center"/>
            <w:hideMark/>
          </w:tcPr>
          <w:p w14:paraId="5F43D9A6" w14:textId="5423855F" w:rsidR="00A004EE" w:rsidRPr="00C41BF2" w:rsidRDefault="00A004EE" w:rsidP="00E559CF">
            <w:pPr>
              <w:spacing w:before="0" w:after="0"/>
              <w:jc w:val="center"/>
              <w:rPr>
                <w:bCs w:val="0"/>
                <w:sz w:val="16"/>
                <w:szCs w:val="16"/>
              </w:rPr>
            </w:pPr>
            <w:r w:rsidRPr="00C41BF2">
              <w:rPr>
                <w:sz w:val="16"/>
                <w:szCs w:val="16"/>
              </w:rPr>
              <w:t>Caerphilly</w:t>
            </w:r>
          </w:p>
        </w:tc>
        <w:tc>
          <w:tcPr>
            <w:tcW w:w="1134" w:type="dxa"/>
            <w:shd w:val="clear" w:color="auto" w:fill="D9E2F3"/>
            <w:vAlign w:val="center"/>
            <w:hideMark/>
          </w:tcPr>
          <w:p w14:paraId="49019058" w14:textId="77777777" w:rsidR="00A004EE" w:rsidRPr="00C41BF2" w:rsidRDefault="00A004EE" w:rsidP="00E559CF">
            <w:pPr>
              <w:spacing w:before="0" w:after="0"/>
              <w:jc w:val="center"/>
              <w:cnfStyle w:val="000000000000" w:firstRow="0" w:lastRow="0" w:firstColumn="0" w:lastColumn="0" w:oddVBand="0" w:evenVBand="0" w:oddHBand="0" w:evenHBand="0" w:firstRowFirstColumn="0" w:firstRowLastColumn="0" w:lastRowFirstColumn="0" w:lastRowLastColumn="0"/>
              <w:rPr>
                <w:sz w:val="16"/>
                <w:szCs w:val="16"/>
              </w:rPr>
            </w:pPr>
            <w:r w:rsidRPr="00C41BF2">
              <w:rPr>
                <w:sz w:val="16"/>
                <w:szCs w:val="16"/>
              </w:rPr>
              <w:t>110</w:t>
            </w:r>
          </w:p>
        </w:tc>
        <w:tc>
          <w:tcPr>
            <w:tcW w:w="1524" w:type="dxa"/>
            <w:shd w:val="clear" w:color="auto" w:fill="D9E2F3"/>
            <w:vAlign w:val="center"/>
            <w:hideMark/>
          </w:tcPr>
          <w:p w14:paraId="5C0B4E0B" w14:textId="77777777" w:rsidR="00A004EE" w:rsidRPr="00C41BF2" w:rsidRDefault="00A004EE" w:rsidP="00E559CF">
            <w:pPr>
              <w:spacing w:before="0" w:after="0"/>
              <w:jc w:val="center"/>
              <w:cnfStyle w:val="000000000000" w:firstRow="0" w:lastRow="0" w:firstColumn="0" w:lastColumn="0" w:oddVBand="0" w:evenVBand="0" w:oddHBand="0" w:evenHBand="0" w:firstRowFirstColumn="0" w:firstRowLastColumn="0" w:lastRowFirstColumn="0" w:lastRowLastColumn="0"/>
              <w:rPr>
                <w:sz w:val="16"/>
                <w:szCs w:val="16"/>
              </w:rPr>
            </w:pPr>
            <w:r w:rsidRPr="00C41BF2">
              <w:rPr>
                <w:sz w:val="16"/>
                <w:szCs w:val="16"/>
              </w:rPr>
              <w:t>12</w:t>
            </w:r>
          </w:p>
        </w:tc>
        <w:tc>
          <w:tcPr>
            <w:tcW w:w="1524" w:type="dxa"/>
            <w:shd w:val="clear" w:color="auto" w:fill="D9E2F3"/>
            <w:vAlign w:val="center"/>
            <w:hideMark/>
          </w:tcPr>
          <w:p w14:paraId="38BDE02D" w14:textId="77777777" w:rsidR="00A004EE" w:rsidRPr="00C41BF2" w:rsidRDefault="00A004EE" w:rsidP="00E559CF">
            <w:pPr>
              <w:spacing w:before="0" w:after="0"/>
              <w:jc w:val="center"/>
              <w:cnfStyle w:val="000000000000" w:firstRow="0" w:lastRow="0" w:firstColumn="0" w:lastColumn="0" w:oddVBand="0" w:evenVBand="0" w:oddHBand="0" w:evenHBand="0" w:firstRowFirstColumn="0" w:firstRowLastColumn="0" w:lastRowFirstColumn="0" w:lastRowLastColumn="0"/>
              <w:rPr>
                <w:sz w:val="16"/>
                <w:szCs w:val="16"/>
              </w:rPr>
            </w:pPr>
            <w:r w:rsidRPr="00C41BF2">
              <w:rPr>
                <w:sz w:val="16"/>
                <w:szCs w:val="16"/>
              </w:rPr>
              <w:t>28</w:t>
            </w:r>
          </w:p>
        </w:tc>
        <w:tc>
          <w:tcPr>
            <w:tcW w:w="1524" w:type="dxa"/>
            <w:shd w:val="clear" w:color="auto" w:fill="D9E2F3"/>
            <w:vAlign w:val="center"/>
            <w:hideMark/>
          </w:tcPr>
          <w:p w14:paraId="674DF291" w14:textId="77777777" w:rsidR="00A004EE" w:rsidRPr="00C41BF2" w:rsidRDefault="00A004EE" w:rsidP="00E559CF">
            <w:pPr>
              <w:spacing w:before="0" w:after="0"/>
              <w:jc w:val="center"/>
              <w:cnfStyle w:val="000000000000" w:firstRow="0" w:lastRow="0" w:firstColumn="0" w:lastColumn="0" w:oddVBand="0" w:evenVBand="0" w:oddHBand="0" w:evenHBand="0" w:firstRowFirstColumn="0" w:firstRowLastColumn="0" w:lastRowFirstColumn="0" w:lastRowLastColumn="0"/>
              <w:rPr>
                <w:sz w:val="16"/>
                <w:szCs w:val="16"/>
              </w:rPr>
            </w:pPr>
            <w:r w:rsidRPr="00C41BF2">
              <w:rPr>
                <w:sz w:val="16"/>
                <w:szCs w:val="16"/>
              </w:rPr>
              <w:t>41</w:t>
            </w:r>
          </w:p>
        </w:tc>
        <w:tc>
          <w:tcPr>
            <w:tcW w:w="1524" w:type="dxa"/>
            <w:shd w:val="clear" w:color="auto" w:fill="D9E2F3"/>
            <w:vAlign w:val="center"/>
            <w:hideMark/>
          </w:tcPr>
          <w:p w14:paraId="345F84CF" w14:textId="77777777" w:rsidR="00A004EE" w:rsidRPr="00C41BF2" w:rsidRDefault="00A004EE" w:rsidP="00E559CF">
            <w:pPr>
              <w:spacing w:before="0" w:after="0"/>
              <w:jc w:val="center"/>
              <w:cnfStyle w:val="000000000000" w:firstRow="0" w:lastRow="0" w:firstColumn="0" w:lastColumn="0" w:oddVBand="0" w:evenVBand="0" w:oddHBand="0" w:evenHBand="0" w:firstRowFirstColumn="0" w:firstRowLastColumn="0" w:lastRowFirstColumn="0" w:lastRowLastColumn="0"/>
              <w:rPr>
                <w:sz w:val="16"/>
                <w:szCs w:val="16"/>
              </w:rPr>
            </w:pPr>
            <w:r w:rsidRPr="00C41BF2">
              <w:rPr>
                <w:sz w:val="16"/>
                <w:szCs w:val="16"/>
              </w:rPr>
              <w:t>65</w:t>
            </w:r>
          </w:p>
        </w:tc>
      </w:tr>
      <w:tr w:rsidR="00E559CF" w:rsidRPr="00C41BF2" w14:paraId="13EF82C9" w14:textId="77777777" w:rsidTr="00014754">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1696" w:type="dxa"/>
            <w:vAlign w:val="center"/>
            <w:hideMark/>
          </w:tcPr>
          <w:p w14:paraId="1CCD1555" w14:textId="71C080E6" w:rsidR="00A004EE" w:rsidRPr="00C41BF2" w:rsidRDefault="00A004EE" w:rsidP="00E559CF">
            <w:pPr>
              <w:spacing w:before="0" w:after="0"/>
              <w:jc w:val="center"/>
              <w:rPr>
                <w:bCs w:val="0"/>
                <w:sz w:val="16"/>
                <w:szCs w:val="16"/>
              </w:rPr>
            </w:pPr>
            <w:r w:rsidRPr="00C41BF2">
              <w:rPr>
                <w:sz w:val="16"/>
                <w:szCs w:val="16"/>
              </w:rPr>
              <w:t>Monmouthshire</w:t>
            </w:r>
          </w:p>
        </w:tc>
        <w:tc>
          <w:tcPr>
            <w:tcW w:w="1134" w:type="dxa"/>
            <w:shd w:val="clear" w:color="auto" w:fill="B4C6E7"/>
            <w:vAlign w:val="center"/>
            <w:hideMark/>
          </w:tcPr>
          <w:p w14:paraId="02B82537" w14:textId="77777777" w:rsidR="00A004EE" w:rsidRPr="00C41BF2" w:rsidRDefault="00A004EE" w:rsidP="00E559CF">
            <w:pPr>
              <w:spacing w:before="0" w:after="0"/>
              <w:jc w:val="center"/>
              <w:cnfStyle w:val="000000100000" w:firstRow="0" w:lastRow="0" w:firstColumn="0" w:lastColumn="0" w:oddVBand="0" w:evenVBand="0" w:oddHBand="1" w:evenHBand="0" w:firstRowFirstColumn="0" w:firstRowLastColumn="0" w:lastRowFirstColumn="0" w:lastRowLastColumn="0"/>
              <w:rPr>
                <w:sz w:val="16"/>
                <w:szCs w:val="16"/>
              </w:rPr>
            </w:pPr>
            <w:r w:rsidRPr="00C41BF2">
              <w:rPr>
                <w:sz w:val="16"/>
                <w:szCs w:val="16"/>
              </w:rPr>
              <w:t>58</w:t>
            </w:r>
          </w:p>
        </w:tc>
        <w:tc>
          <w:tcPr>
            <w:tcW w:w="1524" w:type="dxa"/>
            <w:shd w:val="clear" w:color="auto" w:fill="B4C6E7"/>
            <w:vAlign w:val="center"/>
            <w:hideMark/>
          </w:tcPr>
          <w:p w14:paraId="6D785F75" w14:textId="77777777" w:rsidR="00A004EE" w:rsidRPr="00C41BF2" w:rsidRDefault="00A004EE" w:rsidP="00E559CF">
            <w:pPr>
              <w:spacing w:before="0" w:after="0"/>
              <w:jc w:val="center"/>
              <w:cnfStyle w:val="000000100000" w:firstRow="0" w:lastRow="0" w:firstColumn="0" w:lastColumn="0" w:oddVBand="0" w:evenVBand="0" w:oddHBand="1" w:evenHBand="0" w:firstRowFirstColumn="0" w:firstRowLastColumn="0" w:lastRowFirstColumn="0" w:lastRowLastColumn="0"/>
              <w:rPr>
                <w:sz w:val="16"/>
                <w:szCs w:val="16"/>
              </w:rPr>
            </w:pPr>
            <w:r w:rsidRPr="00C41BF2">
              <w:rPr>
                <w:sz w:val="16"/>
                <w:szCs w:val="16"/>
              </w:rPr>
              <w:t>0</w:t>
            </w:r>
          </w:p>
        </w:tc>
        <w:tc>
          <w:tcPr>
            <w:tcW w:w="1524" w:type="dxa"/>
            <w:shd w:val="clear" w:color="auto" w:fill="B4C6E7"/>
            <w:vAlign w:val="center"/>
            <w:hideMark/>
          </w:tcPr>
          <w:p w14:paraId="3DF2F95A" w14:textId="77777777" w:rsidR="00A004EE" w:rsidRPr="00C41BF2" w:rsidRDefault="00A004EE" w:rsidP="00E559CF">
            <w:pPr>
              <w:spacing w:before="0" w:after="0"/>
              <w:jc w:val="center"/>
              <w:cnfStyle w:val="000000100000" w:firstRow="0" w:lastRow="0" w:firstColumn="0" w:lastColumn="0" w:oddVBand="0" w:evenVBand="0" w:oddHBand="1" w:evenHBand="0" w:firstRowFirstColumn="0" w:firstRowLastColumn="0" w:lastRowFirstColumn="0" w:lastRowLastColumn="0"/>
              <w:rPr>
                <w:sz w:val="16"/>
                <w:szCs w:val="16"/>
              </w:rPr>
            </w:pPr>
            <w:r w:rsidRPr="00C41BF2">
              <w:rPr>
                <w:sz w:val="16"/>
                <w:szCs w:val="16"/>
              </w:rPr>
              <w:t>3</w:t>
            </w:r>
          </w:p>
        </w:tc>
        <w:tc>
          <w:tcPr>
            <w:tcW w:w="1524" w:type="dxa"/>
            <w:shd w:val="clear" w:color="auto" w:fill="B4C6E7"/>
            <w:vAlign w:val="center"/>
            <w:hideMark/>
          </w:tcPr>
          <w:p w14:paraId="2D54C731" w14:textId="77777777" w:rsidR="00A004EE" w:rsidRPr="00C41BF2" w:rsidRDefault="00A004EE" w:rsidP="00E559CF">
            <w:pPr>
              <w:spacing w:before="0" w:after="0"/>
              <w:jc w:val="center"/>
              <w:cnfStyle w:val="000000100000" w:firstRow="0" w:lastRow="0" w:firstColumn="0" w:lastColumn="0" w:oddVBand="0" w:evenVBand="0" w:oddHBand="1" w:evenHBand="0" w:firstRowFirstColumn="0" w:firstRowLastColumn="0" w:lastRowFirstColumn="0" w:lastRowLastColumn="0"/>
              <w:rPr>
                <w:sz w:val="16"/>
                <w:szCs w:val="16"/>
              </w:rPr>
            </w:pPr>
            <w:r w:rsidRPr="00C41BF2">
              <w:rPr>
                <w:sz w:val="16"/>
                <w:szCs w:val="16"/>
              </w:rPr>
              <w:t>4</w:t>
            </w:r>
          </w:p>
        </w:tc>
        <w:tc>
          <w:tcPr>
            <w:tcW w:w="1524" w:type="dxa"/>
            <w:shd w:val="clear" w:color="auto" w:fill="B4C6E7"/>
            <w:vAlign w:val="center"/>
            <w:hideMark/>
          </w:tcPr>
          <w:p w14:paraId="286A5FF2" w14:textId="77777777" w:rsidR="00A004EE" w:rsidRPr="00C41BF2" w:rsidRDefault="00A004EE" w:rsidP="00E559CF">
            <w:pPr>
              <w:spacing w:before="0" w:after="0"/>
              <w:jc w:val="center"/>
              <w:cnfStyle w:val="000000100000" w:firstRow="0" w:lastRow="0" w:firstColumn="0" w:lastColumn="0" w:oddVBand="0" w:evenVBand="0" w:oddHBand="1" w:evenHBand="0" w:firstRowFirstColumn="0" w:firstRowLastColumn="0" w:lastRowFirstColumn="0" w:lastRowLastColumn="0"/>
              <w:rPr>
                <w:sz w:val="16"/>
                <w:szCs w:val="16"/>
              </w:rPr>
            </w:pPr>
            <w:r w:rsidRPr="00C41BF2">
              <w:rPr>
                <w:sz w:val="16"/>
                <w:szCs w:val="16"/>
              </w:rPr>
              <w:t>11</w:t>
            </w:r>
          </w:p>
        </w:tc>
      </w:tr>
      <w:tr w:rsidR="00E559CF" w:rsidRPr="00C41BF2" w14:paraId="7035BB12" w14:textId="77777777" w:rsidTr="00014754">
        <w:trPr>
          <w:trHeight w:hRule="exact" w:val="397"/>
        </w:trPr>
        <w:tc>
          <w:tcPr>
            <w:cnfStyle w:val="001000000000" w:firstRow="0" w:lastRow="0" w:firstColumn="1" w:lastColumn="0" w:oddVBand="0" w:evenVBand="0" w:oddHBand="0" w:evenHBand="0" w:firstRowFirstColumn="0" w:firstRowLastColumn="0" w:lastRowFirstColumn="0" w:lastRowLastColumn="0"/>
            <w:tcW w:w="1696" w:type="dxa"/>
            <w:vAlign w:val="center"/>
            <w:hideMark/>
          </w:tcPr>
          <w:p w14:paraId="66791183" w14:textId="011DED45" w:rsidR="00A004EE" w:rsidRPr="00C41BF2" w:rsidRDefault="00A004EE" w:rsidP="00E559CF">
            <w:pPr>
              <w:spacing w:before="0" w:after="0"/>
              <w:jc w:val="center"/>
              <w:rPr>
                <w:bCs w:val="0"/>
                <w:sz w:val="16"/>
                <w:szCs w:val="16"/>
              </w:rPr>
            </w:pPr>
            <w:r w:rsidRPr="00C41BF2">
              <w:rPr>
                <w:sz w:val="16"/>
                <w:szCs w:val="16"/>
              </w:rPr>
              <w:t>Newport</w:t>
            </w:r>
          </w:p>
        </w:tc>
        <w:tc>
          <w:tcPr>
            <w:tcW w:w="1134" w:type="dxa"/>
            <w:shd w:val="clear" w:color="auto" w:fill="D9E2F3"/>
            <w:vAlign w:val="center"/>
            <w:hideMark/>
          </w:tcPr>
          <w:p w14:paraId="4DA1CD25" w14:textId="77777777" w:rsidR="00A004EE" w:rsidRPr="00C41BF2" w:rsidRDefault="00A004EE" w:rsidP="00E559CF">
            <w:pPr>
              <w:spacing w:before="0" w:after="0"/>
              <w:jc w:val="center"/>
              <w:cnfStyle w:val="000000000000" w:firstRow="0" w:lastRow="0" w:firstColumn="0" w:lastColumn="0" w:oddVBand="0" w:evenVBand="0" w:oddHBand="0" w:evenHBand="0" w:firstRowFirstColumn="0" w:firstRowLastColumn="0" w:lastRowFirstColumn="0" w:lastRowLastColumn="0"/>
              <w:rPr>
                <w:sz w:val="16"/>
                <w:szCs w:val="16"/>
              </w:rPr>
            </w:pPr>
            <w:r w:rsidRPr="00C41BF2">
              <w:rPr>
                <w:sz w:val="16"/>
                <w:szCs w:val="16"/>
              </w:rPr>
              <w:t>100</w:t>
            </w:r>
          </w:p>
        </w:tc>
        <w:tc>
          <w:tcPr>
            <w:tcW w:w="1524" w:type="dxa"/>
            <w:shd w:val="clear" w:color="auto" w:fill="D9E2F3"/>
            <w:vAlign w:val="center"/>
            <w:hideMark/>
          </w:tcPr>
          <w:p w14:paraId="5347D643" w14:textId="77777777" w:rsidR="00A004EE" w:rsidRPr="00C41BF2" w:rsidRDefault="00A004EE" w:rsidP="00E559CF">
            <w:pPr>
              <w:spacing w:before="0" w:after="0"/>
              <w:jc w:val="center"/>
              <w:cnfStyle w:val="000000000000" w:firstRow="0" w:lastRow="0" w:firstColumn="0" w:lastColumn="0" w:oddVBand="0" w:evenVBand="0" w:oddHBand="0" w:evenHBand="0" w:firstRowFirstColumn="0" w:firstRowLastColumn="0" w:lastRowFirstColumn="0" w:lastRowLastColumn="0"/>
              <w:rPr>
                <w:sz w:val="16"/>
                <w:szCs w:val="16"/>
              </w:rPr>
            </w:pPr>
            <w:r w:rsidRPr="00C41BF2">
              <w:rPr>
                <w:sz w:val="16"/>
                <w:szCs w:val="16"/>
              </w:rPr>
              <w:t>18</w:t>
            </w:r>
          </w:p>
        </w:tc>
        <w:tc>
          <w:tcPr>
            <w:tcW w:w="1524" w:type="dxa"/>
            <w:shd w:val="clear" w:color="auto" w:fill="D9E2F3"/>
            <w:vAlign w:val="center"/>
            <w:hideMark/>
          </w:tcPr>
          <w:p w14:paraId="05F3AFAB" w14:textId="77777777" w:rsidR="00A004EE" w:rsidRPr="00C41BF2" w:rsidRDefault="00A004EE" w:rsidP="00E559CF">
            <w:pPr>
              <w:spacing w:before="0" w:after="0"/>
              <w:jc w:val="center"/>
              <w:cnfStyle w:val="000000000000" w:firstRow="0" w:lastRow="0" w:firstColumn="0" w:lastColumn="0" w:oddVBand="0" w:evenVBand="0" w:oddHBand="0" w:evenHBand="0" w:firstRowFirstColumn="0" w:firstRowLastColumn="0" w:lastRowFirstColumn="0" w:lastRowLastColumn="0"/>
              <w:rPr>
                <w:sz w:val="16"/>
                <w:szCs w:val="16"/>
              </w:rPr>
            </w:pPr>
            <w:r w:rsidRPr="00C41BF2">
              <w:rPr>
                <w:sz w:val="16"/>
                <w:szCs w:val="16"/>
              </w:rPr>
              <w:t>32</w:t>
            </w:r>
          </w:p>
        </w:tc>
        <w:tc>
          <w:tcPr>
            <w:tcW w:w="1524" w:type="dxa"/>
            <w:shd w:val="clear" w:color="auto" w:fill="D9E2F3"/>
            <w:vAlign w:val="center"/>
            <w:hideMark/>
          </w:tcPr>
          <w:p w14:paraId="70A6F91A" w14:textId="77777777" w:rsidR="00A004EE" w:rsidRPr="00C41BF2" w:rsidRDefault="00A004EE" w:rsidP="00E559CF">
            <w:pPr>
              <w:spacing w:before="0" w:after="0"/>
              <w:jc w:val="center"/>
              <w:cnfStyle w:val="000000000000" w:firstRow="0" w:lastRow="0" w:firstColumn="0" w:lastColumn="0" w:oddVBand="0" w:evenVBand="0" w:oddHBand="0" w:evenHBand="0" w:firstRowFirstColumn="0" w:firstRowLastColumn="0" w:lastRowFirstColumn="0" w:lastRowLastColumn="0"/>
              <w:rPr>
                <w:sz w:val="16"/>
                <w:szCs w:val="16"/>
              </w:rPr>
            </w:pPr>
            <w:r w:rsidRPr="00C41BF2">
              <w:rPr>
                <w:sz w:val="16"/>
                <w:szCs w:val="16"/>
              </w:rPr>
              <w:t>41</w:t>
            </w:r>
          </w:p>
        </w:tc>
        <w:tc>
          <w:tcPr>
            <w:tcW w:w="1524" w:type="dxa"/>
            <w:shd w:val="clear" w:color="auto" w:fill="D9E2F3"/>
            <w:vAlign w:val="center"/>
            <w:hideMark/>
          </w:tcPr>
          <w:p w14:paraId="50AF4D4F" w14:textId="77777777" w:rsidR="00A004EE" w:rsidRPr="00C41BF2" w:rsidRDefault="00A004EE" w:rsidP="00E559CF">
            <w:pPr>
              <w:spacing w:before="0" w:after="0"/>
              <w:jc w:val="center"/>
              <w:cnfStyle w:val="000000000000" w:firstRow="0" w:lastRow="0" w:firstColumn="0" w:lastColumn="0" w:oddVBand="0" w:evenVBand="0" w:oddHBand="0" w:evenHBand="0" w:firstRowFirstColumn="0" w:firstRowLastColumn="0" w:lastRowFirstColumn="0" w:lastRowLastColumn="0"/>
              <w:rPr>
                <w:sz w:val="16"/>
                <w:szCs w:val="16"/>
              </w:rPr>
            </w:pPr>
            <w:r w:rsidRPr="00C41BF2">
              <w:rPr>
                <w:sz w:val="16"/>
                <w:szCs w:val="16"/>
              </w:rPr>
              <w:t>51</w:t>
            </w:r>
          </w:p>
        </w:tc>
      </w:tr>
      <w:tr w:rsidR="00E559CF" w:rsidRPr="00C41BF2" w14:paraId="18FCBBBC" w14:textId="77777777" w:rsidTr="00014754">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1696" w:type="dxa"/>
            <w:vAlign w:val="center"/>
            <w:hideMark/>
          </w:tcPr>
          <w:p w14:paraId="5856868B" w14:textId="74243153" w:rsidR="00A004EE" w:rsidRPr="00C41BF2" w:rsidRDefault="00A004EE" w:rsidP="00E559CF">
            <w:pPr>
              <w:spacing w:before="0" w:after="0"/>
              <w:jc w:val="center"/>
              <w:rPr>
                <w:bCs w:val="0"/>
                <w:sz w:val="16"/>
                <w:szCs w:val="16"/>
              </w:rPr>
            </w:pPr>
            <w:r w:rsidRPr="00C41BF2">
              <w:rPr>
                <w:sz w:val="16"/>
                <w:szCs w:val="16"/>
              </w:rPr>
              <w:t>Torfaen</w:t>
            </w:r>
          </w:p>
        </w:tc>
        <w:tc>
          <w:tcPr>
            <w:tcW w:w="1134" w:type="dxa"/>
            <w:shd w:val="clear" w:color="auto" w:fill="B4C6E7"/>
            <w:vAlign w:val="center"/>
            <w:hideMark/>
          </w:tcPr>
          <w:p w14:paraId="0A7456A5" w14:textId="77777777" w:rsidR="00A004EE" w:rsidRPr="00C41BF2" w:rsidRDefault="00A004EE" w:rsidP="00E559CF">
            <w:pPr>
              <w:spacing w:before="0" w:after="0"/>
              <w:jc w:val="center"/>
              <w:cnfStyle w:val="000000100000" w:firstRow="0" w:lastRow="0" w:firstColumn="0" w:lastColumn="0" w:oddVBand="0" w:evenVBand="0" w:oddHBand="1" w:evenHBand="0" w:firstRowFirstColumn="0" w:firstRowLastColumn="0" w:lastRowFirstColumn="0" w:lastRowLastColumn="0"/>
              <w:rPr>
                <w:sz w:val="16"/>
                <w:szCs w:val="16"/>
              </w:rPr>
            </w:pPr>
            <w:r w:rsidRPr="00C41BF2">
              <w:rPr>
                <w:sz w:val="16"/>
                <w:szCs w:val="16"/>
              </w:rPr>
              <w:t>60</w:t>
            </w:r>
          </w:p>
        </w:tc>
        <w:tc>
          <w:tcPr>
            <w:tcW w:w="1524" w:type="dxa"/>
            <w:shd w:val="clear" w:color="auto" w:fill="B4C6E7"/>
            <w:vAlign w:val="center"/>
            <w:hideMark/>
          </w:tcPr>
          <w:p w14:paraId="2C2CAABF" w14:textId="77777777" w:rsidR="00A004EE" w:rsidRPr="00C41BF2" w:rsidRDefault="00A004EE" w:rsidP="00E559CF">
            <w:pPr>
              <w:spacing w:before="0" w:after="0"/>
              <w:jc w:val="center"/>
              <w:cnfStyle w:val="000000100000" w:firstRow="0" w:lastRow="0" w:firstColumn="0" w:lastColumn="0" w:oddVBand="0" w:evenVBand="0" w:oddHBand="1" w:evenHBand="0" w:firstRowFirstColumn="0" w:firstRowLastColumn="0" w:lastRowFirstColumn="0" w:lastRowLastColumn="0"/>
              <w:rPr>
                <w:sz w:val="16"/>
                <w:szCs w:val="16"/>
              </w:rPr>
            </w:pPr>
            <w:r w:rsidRPr="00C41BF2">
              <w:rPr>
                <w:sz w:val="16"/>
                <w:szCs w:val="16"/>
              </w:rPr>
              <w:t>5</w:t>
            </w:r>
          </w:p>
        </w:tc>
        <w:tc>
          <w:tcPr>
            <w:tcW w:w="1524" w:type="dxa"/>
            <w:shd w:val="clear" w:color="auto" w:fill="B4C6E7"/>
            <w:vAlign w:val="center"/>
            <w:hideMark/>
          </w:tcPr>
          <w:p w14:paraId="489F1AB5" w14:textId="77777777" w:rsidR="00A004EE" w:rsidRPr="00C41BF2" w:rsidRDefault="00A004EE" w:rsidP="00E559CF">
            <w:pPr>
              <w:spacing w:before="0" w:after="0"/>
              <w:jc w:val="center"/>
              <w:cnfStyle w:val="000000100000" w:firstRow="0" w:lastRow="0" w:firstColumn="0" w:lastColumn="0" w:oddVBand="0" w:evenVBand="0" w:oddHBand="1" w:evenHBand="0" w:firstRowFirstColumn="0" w:firstRowLastColumn="0" w:lastRowFirstColumn="0" w:lastRowLastColumn="0"/>
              <w:rPr>
                <w:sz w:val="16"/>
                <w:szCs w:val="16"/>
              </w:rPr>
            </w:pPr>
            <w:r w:rsidRPr="00C41BF2">
              <w:rPr>
                <w:sz w:val="16"/>
                <w:szCs w:val="16"/>
              </w:rPr>
              <w:t>18</w:t>
            </w:r>
          </w:p>
        </w:tc>
        <w:tc>
          <w:tcPr>
            <w:tcW w:w="1524" w:type="dxa"/>
            <w:shd w:val="clear" w:color="auto" w:fill="B4C6E7"/>
            <w:vAlign w:val="center"/>
            <w:hideMark/>
          </w:tcPr>
          <w:p w14:paraId="1AD069DF" w14:textId="77777777" w:rsidR="00A004EE" w:rsidRPr="00C41BF2" w:rsidRDefault="00A004EE" w:rsidP="00E559CF">
            <w:pPr>
              <w:spacing w:before="0" w:after="0"/>
              <w:jc w:val="center"/>
              <w:cnfStyle w:val="000000100000" w:firstRow="0" w:lastRow="0" w:firstColumn="0" w:lastColumn="0" w:oddVBand="0" w:evenVBand="0" w:oddHBand="1" w:evenHBand="0" w:firstRowFirstColumn="0" w:firstRowLastColumn="0" w:lastRowFirstColumn="0" w:lastRowLastColumn="0"/>
              <w:rPr>
                <w:sz w:val="16"/>
                <w:szCs w:val="16"/>
              </w:rPr>
            </w:pPr>
            <w:r w:rsidRPr="00C41BF2">
              <w:rPr>
                <w:sz w:val="16"/>
                <w:szCs w:val="16"/>
              </w:rPr>
              <w:t>26</w:t>
            </w:r>
          </w:p>
        </w:tc>
        <w:tc>
          <w:tcPr>
            <w:tcW w:w="1524" w:type="dxa"/>
            <w:shd w:val="clear" w:color="auto" w:fill="B4C6E7"/>
            <w:vAlign w:val="center"/>
            <w:hideMark/>
          </w:tcPr>
          <w:p w14:paraId="487A5ADD" w14:textId="77777777" w:rsidR="00A004EE" w:rsidRPr="00C41BF2" w:rsidRDefault="00A004EE" w:rsidP="00E559CF">
            <w:pPr>
              <w:spacing w:before="0" w:after="0"/>
              <w:jc w:val="center"/>
              <w:cnfStyle w:val="000000100000" w:firstRow="0" w:lastRow="0" w:firstColumn="0" w:lastColumn="0" w:oddVBand="0" w:evenVBand="0" w:oddHBand="1" w:evenHBand="0" w:firstRowFirstColumn="0" w:firstRowLastColumn="0" w:lastRowFirstColumn="0" w:lastRowLastColumn="0"/>
              <w:rPr>
                <w:sz w:val="16"/>
                <w:szCs w:val="16"/>
              </w:rPr>
            </w:pPr>
            <w:r w:rsidRPr="00C41BF2">
              <w:rPr>
                <w:sz w:val="16"/>
                <w:szCs w:val="16"/>
              </w:rPr>
              <w:t>35</w:t>
            </w:r>
          </w:p>
        </w:tc>
      </w:tr>
    </w:tbl>
    <w:p w14:paraId="77732DDF" w14:textId="03E80976" w:rsidR="00A004EE" w:rsidRPr="00C41BF2" w:rsidRDefault="00A004EE" w:rsidP="0071495C">
      <w:r w:rsidRPr="00C41BF2">
        <w:t xml:space="preserve">As set out in section 2.2.3, higher levels of deprivation are associated with poorer health outcomes and reduced life expectancy. Figure </w:t>
      </w:r>
      <w:r w:rsidR="00DC6694">
        <w:t>7</w:t>
      </w:r>
      <w:r w:rsidRPr="00C41BF2">
        <w:rPr>
          <w:color w:val="EE0000"/>
        </w:rPr>
        <w:t xml:space="preserve"> </w:t>
      </w:r>
      <w:r w:rsidRPr="00C41BF2">
        <w:t>illustrates the deprivation gap, in years, of healthy life expectancy across the Health Board area, showing variation between localities and a consistent gap between males and females. This relationship provides important context for understanding patterns of demand for pharmaceutical services, particularly in more deprived communities where reliance on accessible services such as community pharmacies is likely to be greater.</w:t>
      </w:r>
    </w:p>
    <w:p w14:paraId="18B3C68A" w14:textId="10DA8713" w:rsidR="00A004EE" w:rsidRPr="00A004EE" w:rsidRDefault="00A004EE" w:rsidP="0071495C">
      <w:r w:rsidRPr="00C41BF2">
        <w:rPr>
          <w:b/>
          <w:bCs/>
        </w:rPr>
        <w:t>Figure</w:t>
      </w:r>
      <w:r w:rsidRPr="00C41BF2">
        <w:rPr>
          <w:b/>
          <w:bCs/>
          <w:color w:val="EE0000"/>
        </w:rPr>
        <w:t xml:space="preserve"> </w:t>
      </w:r>
      <w:r w:rsidR="00C41BF2" w:rsidRPr="00C41BF2">
        <w:rPr>
          <w:b/>
          <w:bCs/>
        </w:rPr>
        <w:t>7</w:t>
      </w:r>
      <w:r w:rsidRPr="00A004EE">
        <w:t xml:space="preserve"> – Gwent Deprivation </w:t>
      </w:r>
      <w:r w:rsidR="003A1D85">
        <w:t>G</w:t>
      </w:r>
      <w:r w:rsidRPr="00A004EE">
        <w:t xml:space="preserve">ap, in </w:t>
      </w:r>
      <w:r w:rsidR="003A1D85">
        <w:t>Y</w:t>
      </w:r>
      <w:r w:rsidRPr="00A004EE">
        <w:t xml:space="preserve">ears, of </w:t>
      </w:r>
      <w:r w:rsidR="003A1D85">
        <w:t>H</w:t>
      </w:r>
      <w:r w:rsidRPr="00A004EE">
        <w:t xml:space="preserve">ealthy </w:t>
      </w:r>
      <w:r w:rsidR="003A1D85">
        <w:t>L</w:t>
      </w:r>
      <w:r w:rsidRPr="00A004EE">
        <w:t xml:space="preserve">ife </w:t>
      </w:r>
      <w:r w:rsidR="003A1D85">
        <w:t>E</w:t>
      </w:r>
      <w:r w:rsidRPr="00A004EE">
        <w:t>xpectancy 2018-20</w:t>
      </w:r>
      <w:r w:rsidRPr="002047CE">
        <w:rPr>
          <w:bCs/>
          <w:vertAlign w:val="superscript"/>
        </w:rPr>
        <w:footnoteReference w:id="53"/>
      </w:r>
    </w:p>
    <w:p w14:paraId="456BC969" w14:textId="2E6AA0CE" w:rsidR="00A004EE" w:rsidRPr="00A004EE" w:rsidRDefault="00A004EE" w:rsidP="00E559CF">
      <w:pPr>
        <w:jc w:val="center"/>
      </w:pPr>
      <w:r w:rsidRPr="00A004EE">
        <w:rPr>
          <w:noProof/>
        </w:rPr>
        <w:drawing>
          <wp:inline distT="0" distB="0" distL="0" distR="0" wp14:anchorId="0A857F1A" wp14:editId="4F3A9D9C">
            <wp:extent cx="5553075" cy="2493010"/>
            <wp:effectExtent l="0" t="0" r="9525" b="2540"/>
            <wp:docPr id="504541692" name="Picture 1" descr="A graph of male and fema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541692" name="Picture 1" descr="A graph of male and female&#10;&#10;AI-generated content may be incorrect."/>
                    <pic:cNvPicPr/>
                  </pic:nvPicPr>
                  <pic:blipFill>
                    <a:blip r:embed="rId28"/>
                    <a:stretch>
                      <a:fillRect/>
                    </a:stretch>
                  </pic:blipFill>
                  <pic:spPr>
                    <a:xfrm>
                      <a:off x="0" y="0"/>
                      <a:ext cx="5576960" cy="2503733"/>
                    </a:xfrm>
                    <a:prstGeom prst="rect">
                      <a:avLst/>
                    </a:prstGeom>
                  </pic:spPr>
                </pic:pic>
              </a:graphicData>
            </a:graphic>
          </wp:inline>
        </w:drawing>
      </w:r>
    </w:p>
    <w:p w14:paraId="531A92BE" w14:textId="0B20FAE2" w:rsidR="00A004EE" w:rsidRPr="00A004EE" w:rsidRDefault="00A004EE" w:rsidP="0071495C">
      <w:r w:rsidRPr="00A004EE">
        <w:t>Healthy life expectancy data (2018–20) demonstrate a clear deprivation gap across Gwent. The 2025 WIMD confirms that patterns of deprivation remain embedded across parts of the Health Board area, providing continued context for these inequalities.</w:t>
      </w:r>
    </w:p>
    <w:p w14:paraId="3D7C5572" w14:textId="77777777" w:rsidR="00A004EE" w:rsidRPr="0071495C" w:rsidRDefault="00A004EE" w:rsidP="00DB0A28">
      <w:pPr>
        <w:pStyle w:val="Heading3"/>
        <w:rPr>
          <w:lang w:val="en-US"/>
        </w:rPr>
      </w:pPr>
      <w:r w:rsidRPr="0071495C">
        <w:rPr>
          <w:lang w:val="en-US"/>
        </w:rPr>
        <w:t>Economic Activity</w:t>
      </w:r>
    </w:p>
    <w:p w14:paraId="65E6C8C2" w14:textId="77777777" w:rsidR="00A004EE" w:rsidRPr="00A004EE" w:rsidRDefault="00A004EE" w:rsidP="0071495C">
      <w:pPr>
        <w:rPr>
          <w:color w:val="EE0000"/>
        </w:rPr>
      </w:pPr>
      <w:r w:rsidRPr="00A004EE">
        <w:t xml:space="preserve">Economic activity is a key component of deprivation within the WIMD and is closely linked to health outcomes and healthy life expectancy. Areas with lower levels of economic activity are more likely to experience higher deprivation, earlier onset of ill health and reduced healthy life years, as illustrated by the deprivation and life expectancy patterns described in section 2.2. </w:t>
      </w:r>
    </w:p>
    <w:p w14:paraId="61B0AC37" w14:textId="056838C1" w:rsidR="00A004EE" w:rsidRDefault="00A004EE" w:rsidP="0071495C">
      <w:r w:rsidRPr="00A004EE">
        <w:t xml:space="preserve">Figure </w:t>
      </w:r>
      <w:r w:rsidR="00DC6694">
        <w:t>8</w:t>
      </w:r>
      <w:r w:rsidRPr="00A004EE">
        <w:t xml:space="preserve"> shows employment rates for males and females across the Health Board area in 2023/24. Areas with higher concentrations of deprivation, as shown in the WIMD 2025 distribution in table </w:t>
      </w:r>
      <w:r w:rsidR="00C111ED">
        <w:t>4</w:t>
      </w:r>
      <w:r w:rsidRPr="00A004EE">
        <w:t xml:space="preserve">, tend to have lower overall employment rates. Across all areas, employment rates are consistently higher for males than females. </w:t>
      </w:r>
    </w:p>
    <w:p w14:paraId="0A560408" w14:textId="77777777" w:rsidR="00086DAE" w:rsidRPr="00A004EE" w:rsidRDefault="00086DAE" w:rsidP="0071495C"/>
    <w:p w14:paraId="51CBAFD8" w14:textId="3E2C1836" w:rsidR="00A004EE" w:rsidRPr="00A004EE" w:rsidRDefault="00A004EE" w:rsidP="0071495C">
      <w:r w:rsidRPr="00F34164">
        <w:rPr>
          <w:b/>
          <w:bCs/>
        </w:rPr>
        <w:t xml:space="preserve">Figure </w:t>
      </w:r>
      <w:r w:rsidR="00C41BF2">
        <w:rPr>
          <w:b/>
          <w:bCs/>
        </w:rPr>
        <w:t>8</w:t>
      </w:r>
      <w:r w:rsidRPr="00A004EE">
        <w:t xml:space="preserve"> – Employment Rate (% </w:t>
      </w:r>
      <w:r w:rsidR="00E559CF" w:rsidRPr="00A004EE">
        <w:t>16–64</w:t>
      </w:r>
      <w:r w:rsidR="00E559CF">
        <w:t xml:space="preserve"> </w:t>
      </w:r>
      <w:r w:rsidR="00E559CF" w:rsidRPr="00A004EE">
        <w:t>year</w:t>
      </w:r>
      <w:r w:rsidR="00E559CF">
        <w:t xml:space="preserve"> </w:t>
      </w:r>
      <w:r w:rsidR="00E559CF" w:rsidRPr="00A004EE">
        <w:t>olds</w:t>
      </w:r>
      <w:r w:rsidRPr="00A004EE">
        <w:t>)</w:t>
      </w:r>
      <w:r w:rsidRPr="002047CE">
        <w:rPr>
          <w:bCs/>
          <w:vertAlign w:val="superscript"/>
        </w:rPr>
        <w:footnoteReference w:id="54"/>
      </w:r>
      <w:r w:rsidRPr="00A004EE">
        <w:t xml:space="preserve"> </w:t>
      </w:r>
    </w:p>
    <w:p w14:paraId="0E25C099" w14:textId="017B6696" w:rsidR="00A004EE" w:rsidRPr="00A004EE" w:rsidRDefault="00A004EE" w:rsidP="002047CE">
      <w:pPr>
        <w:jc w:val="left"/>
      </w:pPr>
      <w:r w:rsidRPr="00A004EE">
        <w:rPr>
          <w:noProof/>
        </w:rPr>
        <w:drawing>
          <wp:inline distT="0" distB="0" distL="0" distR="0" wp14:anchorId="7AF62BE9" wp14:editId="3627B220">
            <wp:extent cx="5429250" cy="2083435"/>
            <wp:effectExtent l="19050" t="19050" r="19050" b="12065"/>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a:extLst>
                        <a:ext uri="{28A0092B-C50C-407E-A947-70E740481C1C}">
                          <a14:useLocalDpi xmlns:a14="http://schemas.microsoft.com/office/drawing/2010/main"/>
                        </a:ext>
                      </a:extLst>
                    </a:blip>
                    <a:srcRect/>
                    <a:stretch>
                      <a:fillRect/>
                    </a:stretch>
                  </pic:blipFill>
                  <pic:spPr bwMode="auto">
                    <a:xfrm>
                      <a:off x="0" y="0"/>
                      <a:ext cx="5430438" cy="2083891"/>
                    </a:xfrm>
                    <a:prstGeom prst="rect">
                      <a:avLst/>
                    </a:prstGeom>
                    <a:noFill/>
                    <a:ln>
                      <a:solidFill>
                        <a:schemeClr val="tx1"/>
                      </a:solidFill>
                    </a:ln>
                  </pic:spPr>
                </pic:pic>
              </a:graphicData>
            </a:graphic>
          </wp:inline>
        </w:drawing>
      </w:r>
    </w:p>
    <w:p w14:paraId="595A59DD" w14:textId="77777777" w:rsidR="00A004EE" w:rsidRPr="00A004EE" w:rsidRDefault="00A004EE" w:rsidP="0071495C">
      <w:r w:rsidRPr="00A004EE">
        <w:t>Deprivation and life expectancy patterns are relevant to pharmaceutical service provision, as populations in more deprived areas typically have higher prevalence of long-term conditions and greater reliance on accessible services such as community pharmacies for medicines supply, advice, preventative services and support with medicines adherence.</w:t>
      </w:r>
    </w:p>
    <w:p w14:paraId="7A365A88" w14:textId="77777777" w:rsidR="00A004EE" w:rsidRPr="0071495C" w:rsidRDefault="00A004EE" w:rsidP="00DB0A28">
      <w:pPr>
        <w:pStyle w:val="Heading2"/>
        <w:rPr>
          <w:lang w:val="en" w:eastAsia="en-GB"/>
        </w:rPr>
      </w:pPr>
      <w:r w:rsidRPr="00A004EE">
        <w:rPr>
          <w:lang w:eastAsia="en-GB"/>
        </w:rPr>
        <w:t>Geographic Distribution</w:t>
      </w:r>
    </w:p>
    <w:p w14:paraId="123C1F27" w14:textId="77777777" w:rsidR="00A004EE" w:rsidRPr="00A004EE" w:rsidRDefault="00A004EE" w:rsidP="0071495C">
      <w:r w:rsidRPr="00A004EE">
        <w:t>Geographic variation influences how services are accessed and highlights the importance of locally appropriate provision. Differences in population density and rurality affect physical access to pharmaceutical services across the Health Board area. Rural areas may rely more heavily on dispensing practices, medicines delivery services and flexible access arrangements, while more densely populated urban areas may experience higher volumes of activity and associated capacity pressures.</w:t>
      </w:r>
    </w:p>
    <w:p w14:paraId="2783C581" w14:textId="77777777" w:rsidR="00A004EE" w:rsidRPr="008C1B29" w:rsidRDefault="00A004EE" w:rsidP="00DB0A28">
      <w:pPr>
        <w:pStyle w:val="Heading3"/>
      </w:pPr>
      <w:r w:rsidRPr="008C1B29">
        <w:t xml:space="preserve">Population Density </w:t>
      </w:r>
    </w:p>
    <w:p w14:paraId="4C4D5F80" w14:textId="30DB2FAA" w:rsidR="00086DAE" w:rsidRPr="00C41BF2" w:rsidRDefault="00A004EE" w:rsidP="0071495C">
      <w:r w:rsidRPr="00A004EE">
        <w:t>With the exception of Monmouthshire, population density across the Health Board area is higher than the Wales average. Newport is the most densely populated local authority, while Monmouthshire has a substantially lower population density, reflecting its more rural character</w:t>
      </w:r>
      <w:r w:rsidRPr="00C41BF2">
        <w:t xml:space="preserve">. Table </w:t>
      </w:r>
      <w:r w:rsidR="00DC6694">
        <w:t>5</w:t>
      </w:r>
      <w:r w:rsidRPr="00C41BF2">
        <w:t xml:space="preserve"> shows population density by local authority.</w:t>
      </w:r>
    </w:p>
    <w:p w14:paraId="046E26C5" w14:textId="032072E0" w:rsidR="00A004EE" w:rsidRPr="00A004EE" w:rsidRDefault="00A004EE" w:rsidP="0071495C">
      <w:r w:rsidRPr="00C41BF2">
        <w:rPr>
          <w:b/>
          <w:bCs/>
        </w:rPr>
        <w:t xml:space="preserve">Table </w:t>
      </w:r>
      <w:r w:rsidR="00C41BF2" w:rsidRPr="00C41BF2">
        <w:rPr>
          <w:b/>
          <w:bCs/>
        </w:rPr>
        <w:t>5</w:t>
      </w:r>
      <w:r w:rsidRPr="00C41BF2">
        <w:t xml:space="preserve"> - </w:t>
      </w:r>
      <w:r w:rsidR="003A1D85">
        <w:t>P</w:t>
      </w:r>
      <w:r w:rsidRPr="00C41BF2">
        <w:t xml:space="preserve">opulation </w:t>
      </w:r>
      <w:r w:rsidR="003A1D85">
        <w:t>D</w:t>
      </w:r>
      <w:r w:rsidRPr="00C41BF2">
        <w:t>ensity (persons per square kilometre),</w:t>
      </w:r>
      <w:r w:rsidRPr="00A004EE">
        <w:t xml:space="preserve"> 2023</w:t>
      </w:r>
      <w:r w:rsidRPr="00A004EE">
        <w:rPr>
          <w:vertAlign w:val="superscript"/>
        </w:rPr>
        <w:footnoteReference w:id="55"/>
      </w:r>
    </w:p>
    <w:p w14:paraId="10D1F417" w14:textId="77777777" w:rsidR="00A004EE" w:rsidRPr="00A004EE" w:rsidRDefault="00A004EE" w:rsidP="0071495C"/>
    <w:tbl>
      <w:tblPr>
        <w:tblStyle w:val="GridTable5Dark-Accent1"/>
        <w:tblW w:w="0" w:type="auto"/>
        <w:jc w:val="center"/>
        <w:tblLook w:val="04A0" w:firstRow="1" w:lastRow="0" w:firstColumn="1" w:lastColumn="0" w:noHBand="0" w:noVBand="1"/>
      </w:tblPr>
      <w:tblGrid>
        <w:gridCol w:w="5035"/>
        <w:gridCol w:w="996"/>
      </w:tblGrid>
      <w:tr w:rsidR="00A004EE" w:rsidRPr="00A004EE" w14:paraId="4F6DB384" w14:textId="77777777" w:rsidTr="002047CE">
        <w:trPr>
          <w:cnfStyle w:val="100000000000" w:firstRow="1" w:lastRow="0" w:firstColumn="0" w:lastColumn="0" w:oddVBand="0" w:evenVBand="0" w:oddHBand="0" w:evenHBand="0" w:firstRowFirstColumn="0" w:firstRowLastColumn="0" w:lastRowFirstColumn="0" w:lastRowLastColumn="0"/>
          <w:trHeight w:hRule="exact" w:val="454"/>
          <w:jc w:val="center"/>
        </w:trPr>
        <w:tc>
          <w:tcPr>
            <w:cnfStyle w:val="001000000000" w:firstRow="0" w:lastRow="0" w:firstColumn="1" w:lastColumn="0" w:oddVBand="0" w:evenVBand="0" w:oddHBand="0" w:evenHBand="0" w:firstRowFirstColumn="0" w:firstRowLastColumn="0" w:lastRowFirstColumn="0" w:lastRowLastColumn="0"/>
            <w:tcW w:w="5035" w:type="dxa"/>
            <w:tcBorders>
              <w:right w:val="single" w:sz="4" w:space="0" w:color="FFFFFF" w:themeColor="background1"/>
            </w:tcBorders>
            <w:shd w:val="clear" w:color="auto" w:fill="156082"/>
            <w:vAlign w:val="center"/>
          </w:tcPr>
          <w:p w14:paraId="618DC363" w14:textId="77777777" w:rsidR="00A004EE" w:rsidRPr="00CA2E8D" w:rsidRDefault="00A004EE" w:rsidP="00E559CF">
            <w:pPr>
              <w:spacing w:before="0" w:after="0"/>
              <w:jc w:val="center"/>
              <w:rPr>
                <w:sz w:val="22"/>
                <w:szCs w:val="22"/>
              </w:rPr>
            </w:pPr>
            <w:bookmarkStart w:id="11" w:name="_Hlk183614315"/>
            <w:r w:rsidRPr="00CA2E8D">
              <w:rPr>
                <w:sz w:val="22"/>
                <w:szCs w:val="22"/>
              </w:rPr>
              <w:t>Wales</w:t>
            </w:r>
          </w:p>
        </w:tc>
        <w:tc>
          <w:tcPr>
            <w:tcW w:w="0" w:type="dxa"/>
            <w:tcBorders>
              <w:left w:val="single" w:sz="4" w:space="0" w:color="FFFFFF" w:themeColor="background1"/>
            </w:tcBorders>
            <w:shd w:val="clear" w:color="auto" w:fill="D9E2F3"/>
            <w:vAlign w:val="center"/>
          </w:tcPr>
          <w:p w14:paraId="168D8D2D" w14:textId="77777777" w:rsidR="00A004EE" w:rsidRPr="00CA2E8D" w:rsidRDefault="00A004EE" w:rsidP="00E559CF">
            <w:pPr>
              <w:spacing w:before="0" w:after="0"/>
              <w:jc w:val="center"/>
              <w:cnfStyle w:val="100000000000" w:firstRow="1" w:lastRow="0" w:firstColumn="0" w:lastColumn="0" w:oddVBand="0" w:evenVBand="0" w:oddHBand="0" w:evenHBand="0" w:firstRowFirstColumn="0" w:firstRowLastColumn="0" w:lastRowFirstColumn="0" w:lastRowLastColumn="0"/>
              <w:rPr>
                <w:b w:val="0"/>
                <w:bCs w:val="0"/>
                <w:sz w:val="22"/>
                <w:szCs w:val="22"/>
              </w:rPr>
            </w:pPr>
            <w:r w:rsidRPr="00CA2E8D">
              <w:rPr>
                <w:b w:val="0"/>
                <w:bCs w:val="0"/>
                <w:color w:val="000000" w:themeColor="text1"/>
                <w:sz w:val="22"/>
                <w:szCs w:val="22"/>
              </w:rPr>
              <w:t>152.60</w:t>
            </w:r>
          </w:p>
        </w:tc>
      </w:tr>
      <w:tr w:rsidR="00A004EE" w:rsidRPr="00A004EE" w14:paraId="3F43C13E" w14:textId="77777777" w:rsidTr="002047CE">
        <w:trPr>
          <w:cnfStyle w:val="000000100000" w:firstRow="0" w:lastRow="0" w:firstColumn="0" w:lastColumn="0" w:oddVBand="0" w:evenVBand="0" w:oddHBand="1" w:evenHBand="0" w:firstRowFirstColumn="0" w:firstRowLastColumn="0" w:lastRowFirstColumn="0" w:lastRowLastColumn="0"/>
          <w:trHeight w:hRule="exact" w:val="454"/>
          <w:jc w:val="center"/>
        </w:trPr>
        <w:tc>
          <w:tcPr>
            <w:cnfStyle w:val="001000000000" w:firstRow="0" w:lastRow="0" w:firstColumn="1" w:lastColumn="0" w:oddVBand="0" w:evenVBand="0" w:oddHBand="0" w:evenHBand="0" w:firstRowFirstColumn="0" w:firstRowLastColumn="0" w:lastRowFirstColumn="0" w:lastRowLastColumn="0"/>
            <w:tcW w:w="5035" w:type="dxa"/>
            <w:shd w:val="clear" w:color="auto" w:fill="156082"/>
            <w:vAlign w:val="center"/>
          </w:tcPr>
          <w:p w14:paraId="3E8CA353" w14:textId="66FB8696" w:rsidR="00A004EE" w:rsidRPr="00CA2E8D" w:rsidRDefault="00A004EE" w:rsidP="00E559CF">
            <w:pPr>
              <w:spacing w:before="0" w:after="0"/>
              <w:jc w:val="center"/>
              <w:rPr>
                <w:sz w:val="22"/>
                <w:szCs w:val="22"/>
              </w:rPr>
            </w:pPr>
            <w:r w:rsidRPr="00CA2E8D">
              <w:rPr>
                <w:sz w:val="22"/>
                <w:szCs w:val="22"/>
              </w:rPr>
              <w:t>Blaenau Gwent</w:t>
            </w:r>
          </w:p>
        </w:tc>
        <w:tc>
          <w:tcPr>
            <w:tcW w:w="0" w:type="dxa"/>
            <w:shd w:val="clear" w:color="auto" w:fill="D9E2F3"/>
            <w:vAlign w:val="center"/>
          </w:tcPr>
          <w:p w14:paraId="34626EDC" w14:textId="77777777" w:rsidR="00A004EE" w:rsidRPr="00CA2E8D" w:rsidRDefault="00A004EE" w:rsidP="00E559CF">
            <w:pPr>
              <w:spacing w:before="0" w:after="0"/>
              <w:jc w:val="center"/>
              <w:cnfStyle w:val="000000100000" w:firstRow="0" w:lastRow="0" w:firstColumn="0" w:lastColumn="0" w:oddVBand="0" w:evenVBand="0" w:oddHBand="1" w:evenHBand="0" w:firstRowFirstColumn="0" w:firstRowLastColumn="0" w:lastRowFirstColumn="0" w:lastRowLastColumn="0"/>
              <w:rPr>
                <w:sz w:val="22"/>
                <w:szCs w:val="22"/>
              </w:rPr>
            </w:pPr>
            <w:r w:rsidRPr="00CA2E8D">
              <w:rPr>
                <w:sz w:val="22"/>
                <w:szCs w:val="22"/>
              </w:rPr>
              <w:t>619.49</w:t>
            </w:r>
          </w:p>
        </w:tc>
      </w:tr>
      <w:tr w:rsidR="00A004EE" w:rsidRPr="00A004EE" w14:paraId="315A38C5" w14:textId="77777777" w:rsidTr="002047CE">
        <w:trPr>
          <w:trHeight w:hRule="exact" w:val="454"/>
          <w:jc w:val="center"/>
        </w:trPr>
        <w:tc>
          <w:tcPr>
            <w:cnfStyle w:val="001000000000" w:firstRow="0" w:lastRow="0" w:firstColumn="1" w:lastColumn="0" w:oddVBand="0" w:evenVBand="0" w:oddHBand="0" w:evenHBand="0" w:firstRowFirstColumn="0" w:firstRowLastColumn="0" w:lastRowFirstColumn="0" w:lastRowLastColumn="0"/>
            <w:tcW w:w="5035" w:type="dxa"/>
            <w:shd w:val="clear" w:color="auto" w:fill="156082"/>
            <w:vAlign w:val="center"/>
          </w:tcPr>
          <w:p w14:paraId="255940C4" w14:textId="5A6720FA" w:rsidR="00A004EE" w:rsidRPr="00CA2E8D" w:rsidRDefault="00A004EE" w:rsidP="00E559CF">
            <w:pPr>
              <w:spacing w:before="0" w:after="0"/>
              <w:jc w:val="center"/>
              <w:rPr>
                <w:sz w:val="22"/>
                <w:szCs w:val="22"/>
              </w:rPr>
            </w:pPr>
            <w:r w:rsidRPr="00CA2E8D">
              <w:rPr>
                <w:sz w:val="22"/>
                <w:szCs w:val="22"/>
              </w:rPr>
              <w:t>Caerphilly</w:t>
            </w:r>
          </w:p>
        </w:tc>
        <w:tc>
          <w:tcPr>
            <w:tcW w:w="0" w:type="dxa"/>
            <w:shd w:val="clear" w:color="auto" w:fill="D9E2F3"/>
            <w:vAlign w:val="center"/>
          </w:tcPr>
          <w:p w14:paraId="6C165F7D" w14:textId="77777777" w:rsidR="00A004EE" w:rsidRPr="00CA2E8D" w:rsidRDefault="00A004EE" w:rsidP="00E559CF">
            <w:pPr>
              <w:spacing w:before="0" w:after="0"/>
              <w:jc w:val="center"/>
              <w:cnfStyle w:val="000000000000" w:firstRow="0" w:lastRow="0" w:firstColumn="0" w:lastColumn="0" w:oddVBand="0" w:evenVBand="0" w:oddHBand="0" w:evenHBand="0" w:firstRowFirstColumn="0" w:firstRowLastColumn="0" w:lastRowFirstColumn="0" w:lastRowLastColumn="0"/>
              <w:rPr>
                <w:sz w:val="22"/>
                <w:szCs w:val="22"/>
              </w:rPr>
            </w:pPr>
            <w:r w:rsidRPr="00CA2E8D">
              <w:rPr>
                <w:sz w:val="22"/>
                <w:szCs w:val="22"/>
              </w:rPr>
              <w:t>636.07</w:t>
            </w:r>
          </w:p>
        </w:tc>
      </w:tr>
      <w:tr w:rsidR="00A004EE" w:rsidRPr="00A004EE" w14:paraId="324816BE" w14:textId="77777777" w:rsidTr="002047CE">
        <w:trPr>
          <w:cnfStyle w:val="000000100000" w:firstRow="0" w:lastRow="0" w:firstColumn="0" w:lastColumn="0" w:oddVBand="0" w:evenVBand="0" w:oddHBand="1" w:evenHBand="0" w:firstRowFirstColumn="0" w:firstRowLastColumn="0" w:lastRowFirstColumn="0" w:lastRowLastColumn="0"/>
          <w:trHeight w:hRule="exact" w:val="454"/>
          <w:jc w:val="center"/>
        </w:trPr>
        <w:tc>
          <w:tcPr>
            <w:cnfStyle w:val="001000000000" w:firstRow="0" w:lastRow="0" w:firstColumn="1" w:lastColumn="0" w:oddVBand="0" w:evenVBand="0" w:oddHBand="0" w:evenHBand="0" w:firstRowFirstColumn="0" w:firstRowLastColumn="0" w:lastRowFirstColumn="0" w:lastRowLastColumn="0"/>
            <w:tcW w:w="5035" w:type="dxa"/>
            <w:shd w:val="clear" w:color="auto" w:fill="156082"/>
            <w:vAlign w:val="center"/>
          </w:tcPr>
          <w:p w14:paraId="6D40A8DE" w14:textId="4168F3A8" w:rsidR="00A004EE" w:rsidRPr="00CA2E8D" w:rsidRDefault="00A004EE" w:rsidP="00E559CF">
            <w:pPr>
              <w:spacing w:before="0" w:after="0"/>
              <w:jc w:val="center"/>
              <w:rPr>
                <w:sz w:val="22"/>
                <w:szCs w:val="22"/>
              </w:rPr>
            </w:pPr>
            <w:r w:rsidRPr="00CA2E8D">
              <w:rPr>
                <w:sz w:val="22"/>
                <w:szCs w:val="22"/>
              </w:rPr>
              <w:t>Monmouthshire</w:t>
            </w:r>
          </w:p>
        </w:tc>
        <w:tc>
          <w:tcPr>
            <w:tcW w:w="0" w:type="dxa"/>
            <w:shd w:val="clear" w:color="auto" w:fill="D9E2F3"/>
            <w:vAlign w:val="center"/>
          </w:tcPr>
          <w:p w14:paraId="649B3B8A" w14:textId="77777777" w:rsidR="00A004EE" w:rsidRPr="00CA2E8D" w:rsidRDefault="00A004EE" w:rsidP="00E559CF">
            <w:pPr>
              <w:spacing w:before="0" w:after="0"/>
              <w:jc w:val="center"/>
              <w:cnfStyle w:val="000000100000" w:firstRow="0" w:lastRow="0" w:firstColumn="0" w:lastColumn="0" w:oddVBand="0" w:evenVBand="0" w:oddHBand="1" w:evenHBand="0" w:firstRowFirstColumn="0" w:firstRowLastColumn="0" w:lastRowFirstColumn="0" w:lastRowLastColumn="0"/>
              <w:rPr>
                <w:sz w:val="22"/>
                <w:szCs w:val="22"/>
              </w:rPr>
            </w:pPr>
            <w:r w:rsidRPr="00CA2E8D">
              <w:rPr>
                <w:sz w:val="22"/>
                <w:szCs w:val="22"/>
              </w:rPr>
              <w:t>111.37</w:t>
            </w:r>
          </w:p>
        </w:tc>
      </w:tr>
      <w:tr w:rsidR="00A004EE" w:rsidRPr="00A004EE" w14:paraId="3C276C70" w14:textId="77777777" w:rsidTr="002047CE">
        <w:trPr>
          <w:trHeight w:hRule="exact" w:val="454"/>
          <w:jc w:val="center"/>
        </w:trPr>
        <w:tc>
          <w:tcPr>
            <w:cnfStyle w:val="001000000000" w:firstRow="0" w:lastRow="0" w:firstColumn="1" w:lastColumn="0" w:oddVBand="0" w:evenVBand="0" w:oddHBand="0" w:evenHBand="0" w:firstRowFirstColumn="0" w:firstRowLastColumn="0" w:lastRowFirstColumn="0" w:lastRowLastColumn="0"/>
            <w:tcW w:w="5035" w:type="dxa"/>
            <w:shd w:val="clear" w:color="auto" w:fill="156082"/>
            <w:vAlign w:val="center"/>
          </w:tcPr>
          <w:p w14:paraId="129D494C" w14:textId="72584FE4" w:rsidR="00A004EE" w:rsidRPr="00CA2E8D" w:rsidRDefault="00A004EE" w:rsidP="00E559CF">
            <w:pPr>
              <w:spacing w:before="0" w:after="0"/>
              <w:jc w:val="center"/>
              <w:rPr>
                <w:sz w:val="22"/>
                <w:szCs w:val="22"/>
              </w:rPr>
            </w:pPr>
            <w:r w:rsidRPr="00CA2E8D">
              <w:rPr>
                <w:sz w:val="22"/>
                <w:szCs w:val="22"/>
              </w:rPr>
              <w:t>Newport</w:t>
            </w:r>
          </w:p>
        </w:tc>
        <w:tc>
          <w:tcPr>
            <w:tcW w:w="0" w:type="dxa"/>
            <w:shd w:val="clear" w:color="auto" w:fill="D9E2F3"/>
            <w:vAlign w:val="center"/>
          </w:tcPr>
          <w:p w14:paraId="3711AD05" w14:textId="77777777" w:rsidR="00A004EE" w:rsidRPr="00CA2E8D" w:rsidRDefault="00A004EE" w:rsidP="00E559CF">
            <w:pPr>
              <w:spacing w:before="0" w:after="0"/>
              <w:jc w:val="center"/>
              <w:cnfStyle w:val="000000000000" w:firstRow="0" w:lastRow="0" w:firstColumn="0" w:lastColumn="0" w:oddVBand="0" w:evenVBand="0" w:oddHBand="0" w:evenHBand="0" w:firstRowFirstColumn="0" w:firstRowLastColumn="0" w:lastRowFirstColumn="0" w:lastRowLastColumn="0"/>
              <w:rPr>
                <w:sz w:val="22"/>
                <w:szCs w:val="22"/>
              </w:rPr>
            </w:pPr>
            <w:r w:rsidRPr="00CA2E8D">
              <w:rPr>
                <w:sz w:val="22"/>
                <w:szCs w:val="22"/>
              </w:rPr>
              <w:t>859.25</w:t>
            </w:r>
          </w:p>
        </w:tc>
      </w:tr>
      <w:tr w:rsidR="00A004EE" w:rsidRPr="00A004EE" w14:paraId="233FB80E" w14:textId="77777777" w:rsidTr="002047CE">
        <w:trPr>
          <w:cnfStyle w:val="000000100000" w:firstRow="0" w:lastRow="0" w:firstColumn="0" w:lastColumn="0" w:oddVBand="0" w:evenVBand="0" w:oddHBand="1" w:evenHBand="0" w:firstRowFirstColumn="0" w:firstRowLastColumn="0" w:lastRowFirstColumn="0" w:lastRowLastColumn="0"/>
          <w:trHeight w:hRule="exact" w:val="454"/>
          <w:jc w:val="center"/>
        </w:trPr>
        <w:tc>
          <w:tcPr>
            <w:cnfStyle w:val="001000000000" w:firstRow="0" w:lastRow="0" w:firstColumn="1" w:lastColumn="0" w:oddVBand="0" w:evenVBand="0" w:oddHBand="0" w:evenHBand="0" w:firstRowFirstColumn="0" w:firstRowLastColumn="0" w:lastRowFirstColumn="0" w:lastRowLastColumn="0"/>
            <w:tcW w:w="5035" w:type="dxa"/>
            <w:shd w:val="clear" w:color="auto" w:fill="156082"/>
            <w:vAlign w:val="center"/>
          </w:tcPr>
          <w:p w14:paraId="4F77D370" w14:textId="40FDD231" w:rsidR="00A004EE" w:rsidRPr="00CA2E8D" w:rsidRDefault="00A004EE" w:rsidP="00E559CF">
            <w:pPr>
              <w:spacing w:before="0" w:after="0"/>
              <w:jc w:val="center"/>
              <w:rPr>
                <w:sz w:val="22"/>
                <w:szCs w:val="22"/>
              </w:rPr>
            </w:pPr>
            <w:r w:rsidRPr="00CA2E8D">
              <w:rPr>
                <w:sz w:val="22"/>
                <w:szCs w:val="22"/>
              </w:rPr>
              <w:t>Torfaen</w:t>
            </w:r>
          </w:p>
        </w:tc>
        <w:tc>
          <w:tcPr>
            <w:tcW w:w="0" w:type="dxa"/>
            <w:shd w:val="clear" w:color="auto" w:fill="D9E2F3"/>
            <w:vAlign w:val="center"/>
          </w:tcPr>
          <w:p w14:paraId="42F745DB" w14:textId="77777777" w:rsidR="00A004EE" w:rsidRPr="00CA2E8D" w:rsidRDefault="00A004EE" w:rsidP="00E559CF">
            <w:pPr>
              <w:spacing w:before="0" w:after="0"/>
              <w:jc w:val="center"/>
              <w:cnfStyle w:val="000000100000" w:firstRow="0" w:lastRow="0" w:firstColumn="0" w:lastColumn="0" w:oddVBand="0" w:evenVBand="0" w:oddHBand="1" w:evenHBand="0" w:firstRowFirstColumn="0" w:firstRowLastColumn="0" w:lastRowFirstColumn="0" w:lastRowLastColumn="0"/>
              <w:rPr>
                <w:sz w:val="22"/>
                <w:szCs w:val="22"/>
              </w:rPr>
            </w:pPr>
            <w:r w:rsidRPr="00CA2E8D">
              <w:rPr>
                <w:sz w:val="22"/>
                <w:szCs w:val="22"/>
              </w:rPr>
              <w:t>743.20</w:t>
            </w:r>
          </w:p>
        </w:tc>
      </w:tr>
      <w:bookmarkEnd w:id="11"/>
    </w:tbl>
    <w:p w14:paraId="5E84AE3A" w14:textId="77777777" w:rsidR="00A004EE" w:rsidRPr="00A004EE" w:rsidRDefault="00A004EE" w:rsidP="002047CE">
      <w:pPr>
        <w:jc w:val="left"/>
        <w:rPr>
          <w:lang w:eastAsia="en-GB"/>
        </w:rPr>
      </w:pPr>
    </w:p>
    <w:p w14:paraId="231CC94E" w14:textId="77777777" w:rsidR="00A004EE" w:rsidRPr="0071495C" w:rsidRDefault="00A004EE" w:rsidP="00DB0A28">
      <w:pPr>
        <w:pStyle w:val="Heading3"/>
        <w:rPr>
          <w:lang w:val="en-US" w:eastAsia="en-GB"/>
        </w:rPr>
      </w:pPr>
      <w:r w:rsidRPr="0071495C">
        <w:rPr>
          <w:lang w:val="en-US" w:eastAsia="en-GB"/>
        </w:rPr>
        <w:t xml:space="preserve">Transport </w:t>
      </w:r>
    </w:p>
    <w:p w14:paraId="22636DD6" w14:textId="77777777" w:rsidR="00A004EE" w:rsidRPr="00C41BF2" w:rsidRDefault="00A004EE" w:rsidP="0071495C">
      <w:pPr>
        <w:rPr>
          <w:lang w:eastAsia="en-GB"/>
        </w:rPr>
      </w:pPr>
      <w:r w:rsidRPr="00A004EE">
        <w:rPr>
          <w:lang w:eastAsia="en-GB"/>
        </w:rPr>
        <w:t xml:space="preserve">Transport availability is an important factor in how people access services, particularly in areas with lower population density. Census 2021 data show that 19.9% of the households in the Health Board’s area did not have a car or a van.  </w:t>
      </w:r>
      <w:r w:rsidRPr="00A004EE">
        <w:t xml:space="preserve">Lower levels of car ownership in some areas may create barriers to accessing pharmaceutical services, increasing the importance of locally accessible pharmacies, delivery services and appropriate opening hours. </w:t>
      </w:r>
      <w:r w:rsidRPr="00A004EE">
        <w:rPr>
          <w:lang w:eastAsia="en-GB"/>
        </w:rPr>
        <w:t xml:space="preserve">Car ownership is higher in Monmouthshire, where a greater proportion of households have access to two or more vehicles, while Blaenau Gwent has a higher proportion of households with no access to a car or van or access </w:t>
      </w:r>
      <w:r w:rsidRPr="00C41BF2">
        <w:rPr>
          <w:lang w:eastAsia="en-GB"/>
        </w:rPr>
        <w:t>to only one vehicle.</w:t>
      </w:r>
    </w:p>
    <w:p w14:paraId="230B3509" w14:textId="038D5C00" w:rsidR="00086DAE" w:rsidRDefault="00A004EE" w:rsidP="19D70DE1">
      <w:pPr>
        <w:keepNext/>
        <w:rPr>
          <w:lang w:val="en" w:eastAsia="en-GB"/>
        </w:rPr>
      </w:pPr>
      <w:r w:rsidRPr="00C41BF2">
        <w:rPr>
          <w:b/>
          <w:bCs/>
          <w:lang w:val="en" w:eastAsia="en-GB"/>
        </w:rPr>
        <w:t xml:space="preserve">Figure </w:t>
      </w:r>
      <w:r w:rsidR="00C41BF2">
        <w:rPr>
          <w:b/>
          <w:bCs/>
          <w:lang w:val="en" w:eastAsia="en-GB"/>
        </w:rPr>
        <w:t>9</w:t>
      </w:r>
      <w:r w:rsidRPr="00A004EE">
        <w:rPr>
          <w:lang w:val="en" w:eastAsia="en-GB"/>
        </w:rPr>
        <w:t xml:space="preserve"> – car ownership at local authority level</w:t>
      </w:r>
      <w:r w:rsidRPr="00A004EE">
        <w:rPr>
          <w:vertAlign w:val="superscript"/>
          <w:lang w:val="en" w:eastAsia="en-GB"/>
        </w:rPr>
        <w:footnoteReference w:id="56"/>
      </w:r>
    </w:p>
    <w:p w14:paraId="2C69C540" w14:textId="4F55A0EB" w:rsidR="00A004EE" w:rsidRPr="00A004EE" w:rsidRDefault="008C1B29" w:rsidP="008C1B29">
      <w:pPr>
        <w:jc w:val="center"/>
        <w:rPr>
          <w:lang w:val="en" w:eastAsia="en-GB"/>
        </w:rPr>
      </w:pPr>
      <w:r>
        <w:rPr>
          <w:noProof/>
          <w:lang w:val="en" w:eastAsia="en-GB"/>
        </w:rPr>
        <w:drawing>
          <wp:anchor distT="0" distB="0" distL="114300" distR="114300" simplePos="0" relativeHeight="251658242" behindDoc="1" locked="0" layoutInCell="1" allowOverlap="1" wp14:anchorId="0E19761F" wp14:editId="2069284B">
            <wp:simplePos x="0" y="0"/>
            <wp:positionH relativeFrom="column">
              <wp:posOffset>58807</wp:posOffset>
            </wp:positionH>
            <wp:positionV relativeFrom="paragraph">
              <wp:posOffset>20237</wp:posOffset>
            </wp:positionV>
            <wp:extent cx="5624645" cy="2260589"/>
            <wp:effectExtent l="19050" t="19050" r="14605" b="26035"/>
            <wp:wrapTight wrapText="bothSides">
              <wp:wrapPolygon edited="0">
                <wp:start x="-73" y="-182"/>
                <wp:lineTo x="-73" y="21667"/>
                <wp:lineTo x="21583" y="21667"/>
                <wp:lineTo x="21583" y="-182"/>
                <wp:lineTo x="-73" y="-182"/>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624645" cy="2260589"/>
                    </a:xfrm>
                    <a:prstGeom prst="rect">
                      <a:avLst/>
                    </a:prstGeom>
                    <a:noFill/>
                    <a:ln>
                      <a:solidFill>
                        <a:schemeClr val="tx1"/>
                      </a:solidFill>
                    </a:ln>
                  </pic:spPr>
                </pic:pic>
              </a:graphicData>
            </a:graphic>
          </wp:anchor>
        </w:drawing>
      </w:r>
    </w:p>
    <w:p w14:paraId="70C0EE3B" w14:textId="77777777" w:rsidR="00A004EE" w:rsidRPr="008C1B29" w:rsidRDefault="00A004EE" w:rsidP="00DB0A28">
      <w:pPr>
        <w:pStyle w:val="Heading2"/>
      </w:pPr>
      <w:r w:rsidRPr="008C1B29">
        <w:t>Protected Characteristics</w:t>
      </w:r>
    </w:p>
    <w:p w14:paraId="3480404D" w14:textId="77777777" w:rsidR="00A004EE" w:rsidRPr="00A004EE" w:rsidRDefault="00A004EE" w:rsidP="0071495C">
      <w:r w:rsidRPr="00A004EE">
        <w:t>Protected characteristics, as defined under the Equality Act 2010</w:t>
      </w:r>
      <w:r w:rsidRPr="00A004EE">
        <w:rPr>
          <w:vertAlign w:val="superscript"/>
        </w:rPr>
        <w:footnoteReference w:id="57"/>
      </w:r>
      <w:r w:rsidRPr="00A004EE">
        <w:t>, include age, disability, gender reassignment, marriage and civil partnership, pregnancy and maternity, race, religion or belief, sex and sexual orientation. Consideration of these characteristics is important as they may influence access to and engagement with pharmaceutical services.</w:t>
      </w:r>
    </w:p>
    <w:p w14:paraId="372F8EFC" w14:textId="77777777" w:rsidR="00A004EE" w:rsidRPr="00A004EE" w:rsidRDefault="00A004EE" w:rsidP="0071495C">
      <w:r w:rsidRPr="00A004EE">
        <w:t>In this assessment, all protected characteristics have been considered. Where relevant and supported by available evidence, greater emphasis is placed on characteristics most closely linked to pharmaceutical service access and use, such as age, disability, ethnicity and sex. Other protected characteristics are acknowledged to demonstrate due regard and equality of access but are not discussed in detail where there is limited local evidence of consequence to pharmaceutical service provision.</w:t>
      </w:r>
    </w:p>
    <w:p w14:paraId="368D1830" w14:textId="77777777" w:rsidR="00A004EE" w:rsidRPr="0071495C" w:rsidRDefault="00A004EE" w:rsidP="00DB0A28">
      <w:pPr>
        <w:pStyle w:val="Heading3"/>
        <w:rPr>
          <w:lang w:val="en-US"/>
        </w:rPr>
      </w:pPr>
      <w:r w:rsidRPr="0071495C">
        <w:rPr>
          <w:lang w:val="en-US"/>
        </w:rPr>
        <w:t>Age</w:t>
      </w:r>
    </w:p>
    <w:p w14:paraId="5DE5BD95" w14:textId="77777777" w:rsidR="00A004EE" w:rsidRPr="00A004EE" w:rsidRDefault="00A004EE" w:rsidP="0071495C">
      <w:r w:rsidRPr="00A004EE">
        <w:t>Age is a protected characteristic under the Equality Act 2010 and is a key factor influencing pharmaceutical service use. As set out in section 2.2.4, the Health Board area has an ageing population, with increasing numbers of older people and adults of advanced ages. This is relevant to pharmaceutical services due to the higher prevalence of long-term conditions, multimorbidity and polypharmacy in older age groups, alongside the need for accessible services, medicines adherence support and preventative interventions across the life course. Detailed population analysis by age is provided earlier in this chapter and is not repeated here.</w:t>
      </w:r>
    </w:p>
    <w:p w14:paraId="51A6D64B" w14:textId="77777777" w:rsidR="00A004EE" w:rsidRPr="0071495C" w:rsidRDefault="00A004EE" w:rsidP="00DB0A28">
      <w:pPr>
        <w:pStyle w:val="Heading3"/>
        <w:rPr>
          <w:lang w:val="en" w:eastAsia="en-GB"/>
        </w:rPr>
      </w:pPr>
      <w:r w:rsidRPr="0071495C">
        <w:rPr>
          <w:lang w:val="en-US"/>
        </w:rPr>
        <w:t>Disability</w:t>
      </w:r>
    </w:p>
    <w:p w14:paraId="0877DAEF" w14:textId="77777777" w:rsidR="00A004EE" w:rsidRPr="00A004EE" w:rsidRDefault="00A004EE" w:rsidP="0071495C">
      <w:r w:rsidRPr="00A004EE">
        <w:t xml:space="preserve">Disability is a protected characteristic under the Equality Act 2010 and is closely linked to age, long-term conditions and patterns of pharmaceutical service use. This includes people with learning disabilities, who may experience additional barriers related to communication, medicines understanding and service navigation. These factors may affect access to services, reliance on medicines, and the need for additional support from pharmacy teams. As the population ages, the number of people living with a limiting long-term illness is expected to increase across all local authority areas within the Health Board. </w:t>
      </w:r>
    </w:p>
    <w:p w14:paraId="7916B493" w14:textId="77777777" w:rsidR="00A004EE" w:rsidRPr="00A004EE" w:rsidRDefault="00A004EE" w:rsidP="0071495C">
      <w:r w:rsidRPr="00A004EE">
        <w:t>Projections indicate that between 2013 and 2035, all local authorities in the Health Board area are expected to see an increase in the number of people aged 18 and over with a limiting long-term illness, with predicted increases ranging from 14.1% in Blaenau Gwent to 25.1% in Newport</w:t>
      </w:r>
      <w:r w:rsidRPr="002047CE">
        <w:rPr>
          <w:bCs/>
          <w:sz w:val="26"/>
          <w:szCs w:val="26"/>
          <w:vertAlign w:val="superscript"/>
          <w:lang w:val="en" w:eastAsia="en-GB"/>
        </w:rPr>
        <w:footnoteReference w:id="58"/>
      </w:r>
      <w:r w:rsidRPr="00D06FF9">
        <w:rPr>
          <w:bCs/>
        </w:rPr>
        <w:t>.</w:t>
      </w:r>
      <w:r w:rsidRPr="00A004EE">
        <w:t xml:space="preserve"> </w:t>
      </w:r>
    </w:p>
    <w:p w14:paraId="771A5C9E" w14:textId="6B646D61" w:rsidR="00A004EE" w:rsidRPr="00A004EE" w:rsidRDefault="00A004EE" w:rsidP="0071495C">
      <w:r w:rsidRPr="00C41BF2">
        <w:rPr>
          <w:b/>
          <w:bCs/>
        </w:rPr>
        <w:t xml:space="preserve">Figure </w:t>
      </w:r>
      <w:r w:rsidR="00C41BF2">
        <w:rPr>
          <w:b/>
          <w:bCs/>
        </w:rPr>
        <w:t>10</w:t>
      </w:r>
      <w:r w:rsidRPr="00A004EE">
        <w:t xml:space="preserve"> – </w:t>
      </w:r>
      <w:r w:rsidR="003A1D85">
        <w:t>P</w:t>
      </w:r>
      <w:r w:rsidRPr="00A004EE">
        <w:t xml:space="preserve">redicted </w:t>
      </w:r>
      <w:r w:rsidR="003A1D85">
        <w:t>N</w:t>
      </w:r>
      <w:r w:rsidRPr="00A004EE">
        <w:t xml:space="preserve">umber of </w:t>
      </w:r>
      <w:r w:rsidR="003A1D85">
        <w:t>P</w:t>
      </w:r>
      <w:r w:rsidRPr="00A004EE">
        <w:t xml:space="preserve">eople aged 18+ with a </w:t>
      </w:r>
      <w:r w:rsidR="003A1D85">
        <w:t>L</w:t>
      </w:r>
      <w:r w:rsidRPr="00A004EE">
        <w:t xml:space="preserve">imiting </w:t>
      </w:r>
      <w:r w:rsidR="003A1D85">
        <w:t>L</w:t>
      </w:r>
      <w:r w:rsidRPr="00A004EE">
        <w:t>ong-</w:t>
      </w:r>
      <w:r w:rsidR="003A1D85">
        <w:t>T</w:t>
      </w:r>
      <w:r w:rsidRPr="00A004EE">
        <w:t xml:space="preserve">erm </w:t>
      </w:r>
      <w:r w:rsidR="003A1D85">
        <w:t>I</w:t>
      </w:r>
      <w:r w:rsidRPr="00A004EE">
        <w:t xml:space="preserve">llness </w:t>
      </w:r>
    </w:p>
    <w:p w14:paraId="496004EC" w14:textId="77777777" w:rsidR="00A004EE" w:rsidRPr="00A004EE" w:rsidRDefault="00A004EE" w:rsidP="008C1B29">
      <w:pPr>
        <w:jc w:val="center"/>
        <w:rPr>
          <w:lang w:val="en" w:eastAsia="en-GB"/>
        </w:rPr>
      </w:pPr>
      <w:r w:rsidRPr="00A004EE">
        <w:rPr>
          <w:noProof/>
        </w:rPr>
        <w:drawing>
          <wp:inline distT="0" distB="0" distL="0" distR="0" wp14:anchorId="62C79E42" wp14:editId="51FF20E0">
            <wp:extent cx="5622012" cy="2203454"/>
            <wp:effectExtent l="19050" t="19050" r="17145" b="25400"/>
            <wp:docPr id="176" name="Picture 176"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Picture 176" descr="A graph of different colored lines&#10;&#10;AI-generated content may be incorrect."/>
                    <pic:cNvPicPr/>
                  </pic:nvPicPr>
                  <pic:blipFill>
                    <a:blip r:embed="rId31"/>
                    <a:stretch>
                      <a:fillRect/>
                    </a:stretch>
                  </pic:blipFill>
                  <pic:spPr>
                    <a:xfrm>
                      <a:off x="0" y="0"/>
                      <a:ext cx="5649765" cy="2214331"/>
                    </a:xfrm>
                    <a:prstGeom prst="rect">
                      <a:avLst/>
                    </a:prstGeom>
                    <a:ln>
                      <a:solidFill>
                        <a:schemeClr val="tx1"/>
                      </a:solidFill>
                    </a:ln>
                  </pic:spPr>
                </pic:pic>
              </a:graphicData>
            </a:graphic>
          </wp:inline>
        </w:drawing>
      </w:r>
    </w:p>
    <w:p w14:paraId="03A99E64" w14:textId="75EDAB11" w:rsidR="00A004EE" w:rsidRPr="00A004EE" w:rsidRDefault="00A004EE" w:rsidP="0071495C">
      <w:r w:rsidRPr="00C41BF2">
        <w:t xml:space="preserve">Figure </w:t>
      </w:r>
      <w:r w:rsidR="00F34164">
        <w:t>11</w:t>
      </w:r>
      <w:r w:rsidRPr="00A004EE">
        <w:t xml:space="preserve"> below shows the proportion of adults aged 16 and over whose day-to-day activities are limited by a longstanding illness across the Health Board area. The proportion varies between local authorities and is higher than the Wales average in Blaenau Gwent and Torfaen, while lower proportions are observed in Newport and Caerphilly. This variation provides contextual insight into differences in functional limitation across the population, which is relevant to understanding accessibility considerations for pharmaceutical services.</w:t>
      </w:r>
    </w:p>
    <w:p w14:paraId="0AFBFD8A" w14:textId="349091A2" w:rsidR="00A004EE" w:rsidRPr="00A004EE" w:rsidRDefault="00A004EE" w:rsidP="19D70DE1">
      <w:pPr>
        <w:keepNext/>
      </w:pPr>
      <w:r w:rsidRPr="00C41BF2">
        <w:rPr>
          <w:b/>
          <w:bCs/>
        </w:rPr>
        <w:t xml:space="preserve">Figure </w:t>
      </w:r>
      <w:r w:rsidR="00F34164">
        <w:rPr>
          <w:b/>
          <w:bCs/>
        </w:rPr>
        <w:t>11</w:t>
      </w:r>
      <w:r w:rsidR="009A1D9D" w:rsidRPr="00A004EE">
        <w:t xml:space="preserve"> </w:t>
      </w:r>
      <w:r w:rsidRPr="00A004EE">
        <w:t xml:space="preserve">– Adults </w:t>
      </w:r>
      <w:r w:rsidR="003A1D85">
        <w:t>A</w:t>
      </w:r>
      <w:r w:rsidRPr="00A004EE">
        <w:t xml:space="preserve">ged 16+ whose </w:t>
      </w:r>
      <w:r w:rsidR="003A1D85">
        <w:t>A</w:t>
      </w:r>
      <w:r w:rsidRPr="00A004EE">
        <w:t xml:space="preserve">ctivities are </w:t>
      </w:r>
      <w:r w:rsidR="003A1D85">
        <w:t>L</w:t>
      </w:r>
      <w:r w:rsidRPr="00A004EE">
        <w:t xml:space="preserve">imited by </w:t>
      </w:r>
      <w:r w:rsidR="003A1D85">
        <w:t>L</w:t>
      </w:r>
      <w:r w:rsidRPr="00A004EE">
        <w:t xml:space="preserve">ongstanding </w:t>
      </w:r>
      <w:r w:rsidR="003A1D85">
        <w:t>I</w:t>
      </w:r>
      <w:r w:rsidRPr="00A004EE">
        <w:t>llness 2022-23</w:t>
      </w:r>
      <w:r w:rsidRPr="19D70DE1">
        <w:rPr>
          <w:b/>
          <w:bCs/>
          <w:vertAlign w:val="superscript"/>
        </w:rPr>
        <w:footnoteReference w:id="59"/>
      </w:r>
    </w:p>
    <w:p w14:paraId="060BC091" w14:textId="7ECD7103" w:rsidR="00A004EE" w:rsidRPr="00A004EE" w:rsidRDefault="00A004EE" w:rsidP="008C1B29">
      <w:pPr>
        <w:jc w:val="center"/>
      </w:pPr>
      <w:r w:rsidRPr="00A004EE">
        <w:rPr>
          <w:noProof/>
        </w:rPr>
        <w:drawing>
          <wp:inline distT="0" distB="0" distL="0" distR="0" wp14:anchorId="25E8D78D" wp14:editId="7411FF41">
            <wp:extent cx="5667375" cy="2158871"/>
            <wp:effectExtent l="19050" t="19050" r="9525" b="13335"/>
            <wp:docPr id="3" name="Picture 1" descr="A graph of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526784" name="Picture 1" descr="A graph of different colored squares&#10;&#10;AI-generated content may be incorrect."/>
                    <pic:cNvPicPr/>
                  </pic:nvPicPr>
                  <pic:blipFill>
                    <a:blip r:embed="rId32"/>
                    <a:stretch>
                      <a:fillRect/>
                    </a:stretch>
                  </pic:blipFill>
                  <pic:spPr>
                    <a:xfrm>
                      <a:off x="0" y="0"/>
                      <a:ext cx="5771127" cy="2198393"/>
                    </a:xfrm>
                    <a:prstGeom prst="rect">
                      <a:avLst/>
                    </a:prstGeom>
                    <a:ln>
                      <a:solidFill>
                        <a:schemeClr val="tx1"/>
                      </a:solidFill>
                    </a:ln>
                  </pic:spPr>
                </pic:pic>
              </a:graphicData>
            </a:graphic>
          </wp:inline>
        </w:drawing>
      </w:r>
    </w:p>
    <w:p w14:paraId="0BE72CCE" w14:textId="27A1630C" w:rsidR="00A004EE" w:rsidRPr="00A004EE" w:rsidRDefault="00A004EE" w:rsidP="0071495C">
      <w:r w:rsidRPr="00A004EE">
        <w:t>Together, these patterns provide contextual information on levels of functional limitation across the population and highlight considerations relevant to accessibility and service experience. Increasing numbers of people with disabilities and limiting long-term illness are likely to result in increased demand for accessible premises, home delivery, compliance aids, medicines reviews and ongoing medicines support.</w:t>
      </w:r>
    </w:p>
    <w:p w14:paraId="3EAEA22B" w14:textId="77777777" w:rsidR="00A004EE" w:rsidRPr="0071495C" w:rsidRDefault="00A004EE" w:rsidP="00DB0A28">
      <w:pPr>
        <w:pStyle w:val="Heading3"/>
        <w:rPr>
          <w:lang w:val="en"/>
        </w:rPr>
      </w:pPr>
      <w:r w:rsidRPr="0071495C">
        <w:rPr>
          <w:lang w:val="en-US"/>
        </w:rPr>
        <w:t>Ethnicity and Language</w:t>
      </w:r>
    </w:p>
    <w:p w14:paraId="4C902276" w14:textId="63C06A1E" w:rsidR="00A004EE" w:rsidRDefault="74D3C75D" w:rsidP="0071495C">
      <w:r w:rsidRPr="00A004EE">
        <w:t xml:space="preserve">Ethnicity is a protected characteristic under the Equality Act 2010 and is relevant to pharmaceutical service access, communication and engagement. </w:t>
      </w:r>
      <w:r w:rsidRPr="00A004EE">
        <w:rPr>
          <w:rFonts w:cs="Times New Roman"/>
        </w:rPr>
        <w:t>Census 2021 data</w:t>
      </w:r>
      <w:r w:rsidR="00A004EE" w:rsidRPr="00A004EE">
        <w:rPr>
          <w:rFonts w:cs="Times New Roman"/>
          <w:vertAlign w:val="superscript"/>
        </w:rPr>
        <w:footnoteReference w:id="60"/>
      </w:r>
      <w:r w:rsidRPr="00A004EE">
        <w:rPr>
          <w:rFonts w:cs="Times New Roman"/>
        </w:rPr>
        <w:t xml:space="preserve">, </w:t>
      </w:r>
      <w:r w:rsidRPr="00A004EE">
        <w:t xml:space="preserve">show that the Health Board area has a </w:t>
      </w:r>
      <w:r w:rsidRPr="00C41BF2">
        <w:t xml:space="preserve">predominantly White population, with smaller proportions of residents from Asian, Black, Mixed and other ethnic groups. Figure </w:t>
      </w:r>
      <w:r w:rsidR="003A1D85">
        <w:t>12</w:t>
      </w:r>
      <w:r w:rsidRPr="00C41BF2">
        <w:t xml:space="preserve"> demonstrates that Newport has a more ethnically diverse population than the other local authority areas, while the remaining authorities have a higher proportion of residents identifying as White compared to the Wales average.</w:t>
      </w:r>
      <w:r w:rsidRPr="00C41BF2">
        <w:rPr>
          <w:color w:val="000000" w:themeColor="text1"/>
        </w:rPr>
        <w:t xml:space="preserve"> Appendix L </w:t>
      </w:r>
      <w:r w:rsidRPr="00C41BF2">
        <w:t xml:space="preserve">provides a full breakdown of these data and also includes information relating to other protected characteristics, as well as vulnerable and inclusion groups. </w:t>
      </w:r>
    </w:p>
    <w:p w14:paraId="67B3E72C" w14:textId="7BB880DC" w:rsidR="009D36E3" w:rsidRDefault="009D36E3" w:rsidP="0071495C"/>
    <w:p w14:paraId="70347E1E" w14:textId="28D72B07" w:rsidR="009D36E3" w:rsidRDefault="009D36E3" w:rsidP="0071495C"/>
    <w:p w14:paraId="619A7532" w14:textId="77777777" w:rsidR="009D36E3" w:rsidRPr="00C41BF2" w:rsidRDefault="009D36E3" w:rsidP="0071495C"/>
    <w:p w14:paraId="5086F6B6" w14:textId="267D78CF" w:rsidR="00A004EE" w:rsidRPr="00A004EE" w:rsidRDefault="00A004EE" w:rsidP="19D70DE1">
      <w:pPr>
        <w:keepNext/>
      </w:pPr>
      <w:r w:rsidRPr="00C41BF2">
        <w:rPr>
          <w:b/>
          <w:bCs/>
        </w:rPr>
        <w:t xml:space="preserve">Figure </w:t>
      </w:r>
      <w:r w:rsidR="009A1D9D" w:rsidRPr="00C41BF2">
        <w:rPr>
          <w:b/>
          <w:bCs/>
        </w:rPr>
        <w:t>12</w:t>
      </w:r>
      <w:r w:rsidRPr="00A004EE">
        <w:rPr>
          <w:color w:val="00B050"/>
        </w:rPr>
        <w:t xml:space="preserve"> </w:t>
      </w:r>
      <w:r w:rsidRPr="00A004EE">
        <w:t xml:space="preserve">Percentage </w:t>
      </w:r>
      <w:r w:rsidR="003A1D85">
        <w:t>E</w:t>
      </w:r>
      <w:r w:rsidRPr="00A004EE">
        <w:t>thnicity of Gwent</w:t>
      </w:r>
      <w:r w:rsidRPr="19D70DE1">
        <w:rPr>
          <w:rFonts w:cs="Times New Roman"/>
          <w:b/>
          <w:bCs/>
          <w:vertAlign w:val="superscript"/>
        </w:rPr>
        <w:footnoteReference w:id="61"/>
      </w:r>
    </w:p>
    <w:p w14:paraId="64B388E5" w14:textId="77777777" w:rsidR="00A004EE" w:rsidRPr="00A004EE" w:rsidRDefault="00A004EE" w:rsidP="008C1B29">
      <w:pPr>
        <w:jc w:val="center"/>
      </w:pPr>
      <w:r w:rsidRPr="00A004EE">
        <w:rPr>
          <w:noProof/>
        </w:rPr>
        <w:drawing>
          <wp:inline distT="0" distB="0" distL="0" distR="0" wp14:anchorId="14801DA3" wp14:editId="3957687F">
            <wp:extent cx="5596255" cy="2360682"/>
            <wp:effectExtent l="19050" t="19050" r="23495" b="20955"/>
            <wp:docPr id="4" name="Picture 1" descr="A graph with purple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714946" name="Picture 1" descr="A graph with purple and white text&#10;&#10;AI-generated content may be incorrect."/>
                    <pic:cNvPicPr/>
                  </pic:nvPicPr>
                  <pic:blipFill>
                    <a:blip r:embed="rId33"/>
                    <a:stretch>
                      <a:fillRect/>
                    </a:stretch>
                  </pic:blipFill>
                  <pic:spPr>
                    <a:xfrm>
                      <a:off x="0" y="0"/>
                      <a:ext cx="5645135" cy="2381301"/>
                    </a:xfrm>
                    <a:prstGeom prst="rect">
                      <a:avLst/>
                    </a:prstGeom>
                    <a:ln>
                      <a:solidFill>
                        <a:schemeClr val="tx1"/>
                      </a:solidFill>
                    </a:ln>
                  </pic:spPr>
                </pic:pic>
              </a:graphicData>
            </a:graphic>
          </wp:inline>
        </w:drawing>
      </w:r>
    </w:p>
    <w:p w14:paraId="56979ECB" w14:textId="77777777" w:rsidR="00A004EE" w:rsidRPr="00A004EE" w:rsidRDefault="00A004EE" w:rsidP="0071495C">
      <w:r w:rsidRPr="00A004EE">
        <w:t>Areas with greater ethnic diversity, may require enhanced access to culturally appropriate services, language support and targeted public health interventions to ensure equitable access to pharmaceutical care.</w:t>
      </w:r>
    </w:p>
    <w:p w14:paraId="11B3B747" w14:textId="77777777" w:rsidR="00A004EE" w:rsidRPr="00A004EE" w:rsidRDefault="00A004EE" w:rsidP="0071495C">
      <w:r w:rsidRPr="00A004EE">
        <w:t xml:space="preserve">While language is not a protected characteristic under the Equality Act 2010, household language is closely linked to race and ethnicity and is an important factor in ensuring equitable access to services. </w:t>
      </w:r>
    </w:p>
    <w:p w14:paraId="64E7BB36" w14:textId="5D6605C3" w:rsidR="009D36E3" w:rsidRPr="00A004EE" w:rsidRDefault="00A004EE" w:rsidP="0071495C">
      <w:pPr>
        <w:rPr>
          <w:rFonts w:cs="Arial"/>
        </w:rPr>
      </w:pPr>
      <w:r w:rsidRPr="00A004EE">
        <w:t>The 2021 Census shows that most residents identify English or Welsh as their main language. However, a small minority report that they have limited ability to speak English confidently or fluently</w:t>
      </w:r>
      <w:r w:rsidRPr="00A004EE">
        <w:rPr>
          <w:vertAlign w:val="superscript"/>
        </w:rPr>
        <w:footnoteReference w:id="62"/>
      </w:r>
      <w:r w:rsidRPr="00A004EE">
        <w:t>.</w:t>
      </w:r>
      <w:r w:rsidRPr="00A004EE">
        <w:rPr>
          <w:rFonts w:cs="Arial"/>
        </w:rPr>
        <w:t xml:space="preserve"> This varies by local authority, with Newport having a lower proportion of households where English is the main language compared to the rest of the Health Board area </w:t>
      </w:r>
      <w:r w:rsidRPr="00C41BF2">
        <w:rPr>
          <w:rFonts w:cs="Arial"/>
        </w:rPr>
        <w:t xml:space="preserve">(Figure </w:t>
      </w:r>
      <w:r w:rsidR="00DC6694">
        <w:rPr>
          <w:rFonts w:cs="Arial"/>
        </w:rPr>
        <w:t>13</w:t>
      </w:r>
      <w:r w:rsidRPr="00C41BF2">
        <w:rPr>
          <w:rFonts w:cs="Arial"/>
        </w:rPr>
        <w:t>).</w:t>
      </w:r>
    </w:p>
    <w:p w14:paraId="03DFA52A" w14:textId="11740F49" w:rsidR="00A004EE" w:rsidRPr="00A004EE" w:rsidRDefault="00A004EE" w:rsidP="0071495C">
      <w:r w:rsidRPr="00C41BF2">
        <w:rPr>
          <w:b/>
          <w:bCs/>
        </w:rPr>
        <w:t xml:space="preserve">Figure </w:t>
      </w:r>
      <w:r w:rsidR="009A1D9D">
        <w:rPr>
          <w:b/>
          <w:bCs/>
        </w:rPr>
        <w:t>13</w:t>
      </w:r>
      <w:r w:rsidR="009A1D9D" w:rsidRPr="00A004EE">
        <w:t xml:space="preserve"> </w:t>
      </w:r>
      <w:r w:rsidRPr="00A004EE">
        <w:t xml:space="preserve">– Proficiency in English by </w:t>
      </w:r>
      <w:r w:rsidR="003A1D85">
        <w:t>A</w:t>
      </w:r>
      <w:r w:rsidRPr="00A004EE">
        <w:t>ge</w:t>
      </w:r>
    </w:p>
    <w:p w14:paraId="35CFFBB9" w14:textId="77777777" w:rsidR="00A004EE" w:rsidRPr="00A004EE" w:rsidRDefault="00A004EE" w:rsidP="008C1B29">
      <w:pPr>
        <w:jc w:val="center"/>
      </w:pPr>
      <w:r w:rsidRPr="00A004EE">
        <w:rPr>
          <w:noProof/>
        </w:rPr>
        <w:drawing>
          <wp:inline distT="0" distB="0" distL="0" distR="0" wp14:anchorId="49FF4D02" wp14:editId="31321B12">
            <wp:extent cx="4320000" cy="2257200"/>
            <wp:effectExtent l="19050" t="19050" r="23495" b="10160"/>
            <wp:docPr id="201" name="Picture 201" descr="A graph with orange line and green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Picture 201" descr="A graph with orange line and green line&#10;&#10;AI-generated content may be incorrect."/>
                    <pic:cNvPicPr>
                      <a:picLocks noChangeAspect="1" noChangeArrowheads="1"/>
                    </pic:cNvPicPr>
                  </pic:nvPicPr>
                  <pic:blipFill>
                    <a:blip r:embed="rId34" cstate="print">
                      <a:extLst>
                        <a:ext uri="{28A0092B-C50C-407E-A947-70E740481C1C}">
                          <a14:useLocalDpi xmlns:a14="http://schemas.microsoft.com/office/drawing/2010/main"/>
                        </a:ext>
                      </a:extLst>
                    </a:blip>
                    <a:srcRect/>
                    <a:stretch>
                      <a:fillRect/>
                    </a:stretch>
                  </pic:blipFill>
                  <pic:spPr bwMode="auto">
                    <a:xfrm>
                      <a:off x="0" y="0"/>
                      <a:ext cx="4320000" cy="2257200"/>
                    </a:xfrm>
                    <a:prstGeom prst="rect">
                      <a:avLst/>
                    </a:prstGeom>
                    <a:noFill/>
                    <a:ln>
                      <a:solidFill>
                        <a:schemeClr val="tx1"/>
                      </a:solidFill>
                    </a:ln>
                  </pic:spPr>
                </pic:pic>
              </a:graphicData>
            </a:graphic>
          </wp:inline>
        </w:drawing>
      </w:r>
    </w:p>
    <w:p w14:paraId="06F8BC48" w14:textId="77777777" w:rsidR="00A004EE" w:rsidRPr="00A004EE" w:rsidRDefault="00A004EE" w:rsidP="0071495C"/>
    <w:p w14:paraId="0F5BC1FE" w14:textId="77777777" w:rsidR="00A004EE" w:rsidRPr="00A004EE" w:rsidRDefault="00A004EE" w:rsidP="0071495C">
      <w:r w:rsidRPr="00A004EE">
        <w:t>Language barriers can affect communication, understanding of medicines and engagement with healthcare, and may disproportionately impact some protected groups.</w:t>
      </w:r>
    </w:p>
    <w:p w14:paraId="4E2DEAB7" w14:textId="77777777" w:rsidR="00A004EE" w:rsidRPr="00A004EE" w:rsidRDefault="74D3C75D" w:rsidP="0071495C">
      <w:r>
        <w:t>The Welsh language, while not included as a protected characteristic under the Equality Act 2010, is subject to statutory duties under the Welsh Language Act 1993 and the Welsh Language (Wales) Measure 2011. Census data show variation in Welsh language skills across local authorities, with most residents reporting no Welsh language ability. Caerphilly records comparatively higher levels of Welsh language proficiency than many other areas.</w:t>
      </w:r>
      <w:r w:rsidRPr="00F34164">
        <w:rPr>
          <w:color w:val="000000" w:themeColor="text1"/>
        </w:rPr>
        <w:t xml:space="preserve"> (Appendix L) </w:t>
      </w:r>
    </w:p>
    <w:p w14:paraId="52924638" w14:textId="77777777" w:rsidR="00A004EE" w:rsidRPr="00A004EE" w:rsidRDefault="00A004EE" w:rsidP="0071495C">
      <w:r w:rsidRPr="00A004EE">
        <w:t xml:space="preserve">Together, ethnicity and language patterns provide contextual information relevant to understanding communication needs and accessibility considerations for pharmaceutical services across the Health Board area. </w:t>
      </w:r>
    </w:p>
    <w:p w14:paraId="509CC715" w14:textId="77777777" w:rsidR="00A004EE" w:rsidRPr="0071495C" w:rsidRDefault="00A004EE" w:rsidP="00DB0A28">
      <w:pPr>
        <w:pStyle w:val="Heading3"/>
        <w:rPr>
          <w:lang w:val="en-US"/>
        </w:rPr>
      </w:pPr>
      <w:r w:rsidRPr="0071495C">
        <w:rPr>
          <w:lang w:val="en-US"/>
        </w:rPr>
        <w:t>Sex</w:t>
      </w:r>
    </w:p>
    <w:p w14:paraId="298E4A52" w14:textId="77777777" w:rsidR="00A004EE" w:rsidRPr="00A004EE" w:rsidRDefault="00A004EE" w:rsidP="0071495C">
      <w:r w:rsidRPr="00A004EE">
        <w:t>Sex is a protected characteristic under the Equality Act 2010 and is relevant to understanding differences in health needs, patterns of service use and access to care. Sex-related differences influence engagement with preventative services, reproductive and sexual health, and the management of long-term conditions across the life course. Consideration of sex provides important context for understanding how pharmaceutical services are accessed and experienced by different population groups.</w:t>
      </w:r>
    </w:p>
    <w:p w14:paraId="52C5EF86" w14:textId="3DF0DEAF" w:rsidR="00A004EE" w:rsidRPr="00A004EE" w:rsidRDefault="00A004EE" w:rsidP="0071495C">
      <w:r w:rsidRPr="00A004EE">
        <w:t xml:space="preserve">As set out in sections 2.2.3 and 2.3.1, there are consistent sex differences in both life expectancy and healthy life expectancy across Gwent. Females have higher life expectancy than males in every local authority, with the </w:t>
      </w:r>
      <w:r w:rsidRPr="00C41BF2">
        <w:t xml:space="preserve">highest life expectancy in Monmouthshire and the lowest in Blaenau Gwent (Figure </w:t>
      </w:r>
      <w:r w:rsidR="002C3859">
        <w:t>2</w:t>
      </w:r>
      <w:r w:rsidRPr="00C41BF2">
        <w:t xml:space="preserve">). However, healthy life expectancy is lower for females than males (Figure </w:t>
      </w:r>
      <w:r w:rsidR="002C3859">
        <w:t>3</w:t>
      </w:r>
      <w:r w:rsidRPr="00C41BF2">
        <w:t>), indicating that women typically live longer but spend more years in poorer health. Inequalities are also strongly gendered, the deprivation gap in healthy life expectancy is substantially larger for females than males across Gwent (20.5 years vs 12.8 years), with particularly large gaps shown in Newport and Torfaen</w:t>
      </w:r>
      <w:r w:rsidRPr="00C41BF2">
        <w:rPr>
          <w:b/>
        </w:rPr>
        <w:t xml:space="preserve"> </w:t>
      </w:r>
      <w:r w:rsidRPr="00C41BF2">
        <w:t xml:space="preserve">(Figure </w:t>
      </w:r>
      <w:r w:rsidR="002C3859">
        <w:t>7</w:t>
      </w:r>
      <w:r w:rsidRPr="00C41BF2">
        <w:t>).</w:t>
      </w:r>
    </w:p>
    <w:p w14:paraId="0E82C951" w14:textId="77777777" w:rsidR="00A004EE" w:rsidRPr="00A004EE" w:rsidRDefault="00A004EE" w:rsidP="0071495C">
      <w:r w:rsidRPr="00A004EE">
        <w:t>In Wales, national policy, including the Welsh Government’s Women’s Health Plan</w:t>
      </w:r>
      <w:r w:rsidRPr="00A004EE">
        <w:rPr>
          <w:vertAlign w:val="superscript"/>
        </w:rPr>
        <w:footnoteReference w:id="63"/>
      </w:r>
      <w:r w:rsidRPr="00A004EE">
        <w:t>, highlights the importance of improving access, early intervention and preventative support for women’s health needs.</w:t>
      </w:r>
    </w:p>
    <w:p w14:paraId="4A71CF8A" w14:textId="77777777" w:rsidR="00A004EE" w:rsidRPr="00A004EE" w:rsidRDefault="00A004EE" w:rsidP="0071495C">
      <w:r w:rsidRPr="00A004EE">
        <w:t xml:space="preserve">Men experience different patterns of health need and engagement with healthcare services compared to women, including lower uptake of some preventative services and later presentation for certain conditions. These differences are relevant when considering access to pharmaceutical services, particularly in relation to early intervention, self-care and engagement with advice and support. </w:t>
      </w:r>
    </w:p>
    <w:p w14:paraId="0B33B3EF" w14:textId="77777777" w:rsidR="00A004EE" w:rsidRPr="00A004EE" w:rsidRDefault="00A004EE" w:rsidP="0071495C">
      <w:r w:rsidRPr="00A004EE">
        <w:t>Together, consideration of protected characteristics provides important context for understanding differences in access, experience and engagement with pharmaceutical services across the Health Board area. This assessment adopts a proportionate approach, focusing on characteristics most closely linked to pharmaceutical service access and use, while ensuring due regard is given to all protected characteristics in line with equality duties.</w:t>
      </w:r>
    </w:p>
    <w:p w14:paraId="598A8049" w14:textId="77777777" w:rsidR="00A004EE" w:rsidRPr="00A004EE" w:rsidRDefault="00A004EE" w:rsidP="00DB0A28">
      <w:pPr>
        <w:pStyle w:val="Heading2"/>
      </w:pPr>
      <w:r w:rsidRPr="00A004EE">
        <w:t>Vulnerable and Inclusion Groups</w:t>
      </w:r>
    </w:p>
    <w:p w14:paraId="31684DA8" w14:textId="77777777" w:rsidR="00A004EE" w:rsidRPr="00A004EE" w:rsidRDefault="00A004EE" w:rsidP="0071495C">
      <w:r w:rsidRPr="00A004EE">
        <w:t>In addition to protected characteristics, some population groups may experience increased vulnerability or face additional barriers in accessing healthcare services. These groups are not defined by a single protected characteristic but may experience compounded disadvantage related to health, social circumstances or patterns of service use. Consideration of vulnerable and inclusion groups provides further context for understanding how pharmaceutical services are accessed in practice across the Health Board area and informs later assessment of service provision. This section describes population groups who may experience barriers to accessing healthcare or poorer health outcomes, including homeless people, Gypsy and Traveller communities, carers and offenders. Other vulnerable groups, such as asylum seekers, refugees and migrants, sex workers, military veterans, and children and young people in contact with the youth justice system, are also recognised, with their pharmaceutical needs considered through the wider assessment of access, continuity of care and medicines support rather than as standalone subsections.</w:t>
      </w:r>
    </w:p>
    <w:p w14:paraId="0977F768" w14:textId="77777777" w:rsidR="00A004EE" w:rsidRPr="00A004EE" w:rsidRDefault="00A004EE" w:rsidP="0071495C">
      <w:r w:rsidRPr="00A004EE">
        <w:t>Public Health Wales has published evidence summaries outlining the health status of Inclusion Health groups across Wales. Although these data are not specific to Gwent, they provide important context regarding the scale and complexity of health need experienced by these populations and inform consideration of how pharmaceutical services can respond proportionately</w:t>
      </w:r>
      <w:r w:rsidRPr="00A004EE">
        <w:rPr>
          <w:vertAlign w:val="superscript"/>
        </w:rPr>
        <w:footnoteReference w:id="64"/>
      </w:r>
      <w:r w:rsidRPr="00A004EE">
        <w:t>.</w:t>
      </w:r>
    </w:p>
    <w:p w14:paraId="015C6F16" w14:textId="5BB5F9BA" w:rsidR="009D36E3" w:rsidRPr="00A004EE" w:rsidRDefault="00A004EE" w:rsidP="0071495C">
      <w:r>
        <w:t>Mental health conditions are considered within long-term conditions due to their chronic nature and associated medicines use.</w:t>
      </w:r>
    </w:p>
    <w:p w14:paraId="72405851" w14:textId="77777777" w:rsidR="00A004EE" w:rsidRPr="008C1B29" w:rsidRDefault="00A004EE" w:rsidP="00DB0A28">
      <w:pPr>
        <w:pStyle w:val="Heading3"/>
      </w:pPr>
      <w:r w:rsidRPr="008C1B29">
        <w:t>Carers</w:t>
      </w:r>
    </w:p>
    <w:p w14:paraId="29890C0B" w14:textId="77777777" w:rsidR="00A004EE" w:rsidRPr="00A004EE" w:rsidRDefault="00A004EE" w:rsidP="0071495C">
      <w:r w:rsidRPr="00A004EE">
        <w:t>Carers are people of any age who provide unpaid care and support to a family member, friend or neighbour who has a disability, long-term physical or mental health condition, or substance misuse issue, and who could not manage without this support. Caring roles can involve a wide range of practical and supportive activities, including assistance with daily living, coordination of care and support with medicines.</w:t>
      </w:r>
    </w:p>
    <w:p w14:paraId="099FDC23" w14:textId="77777777" w:rsidR="00A004EE" w:rsidRPr="00A004EE" w:rsidRDefault="00A004EE" w:rsidP="0071495C">
      <w:r w:rsidRPr="00A004EE">
        <w:t>Census 2021</w:t>
      </w:r>
      <w:r w:rsidRPr="00A004EE">
        <w:rPr>
          <w:vertAlign w:val="superscript"/>
        </w:rPr>
        <w:footnoteReference w:id="65"/>
      </w:r>
      <w:r w:rsidRPr="00A004EE">
        <w:t xml:space="preserve"> data show that there were approximately 310,700 unpaid carers in Wales, representing around 10.5% of the population. This proportion is higher than in England. Of those identifying as unpaid carers, a greater proportion were female than male, reflecting wider national patterns of caring responsibility.</w:t>
      </w:r>
    </w:p>
    <w:p w14:paraId="54CCF1E5" w14:textId="77777777" w:rsidR="00A004EE" w:rsidRPr="00A004EE" w:rsidRDefault="00A004EE" w:rsidP="0071495C">
      <w:r w:rsidRPr="00A004EE">
        <w:t>Within the Health Board area, 60,415 residents identified themselves as unpaid carers, equating to 10.9% of the population. There is variation in both the prevalence and intensity of caring across local authorities. Over one-fifth of carers reported providing 50 hours or more of unpaid care per week, while others provided lower levels of care alongside employment or education. The highest proportions of unpaid carers were recorded in Caerphilly and Torfaen, with variation in hours of care provided across the area</w:t>
      </w:r>
      <w:r w:rsidRPr="00A004EE">
        <w:rPr>
          <w:vertAlign w:val="superscript"/>
        </w:rPr>
        <w:footnoteReference w:id="66"/>
      </w:r>
      <w:r w:rsidRPr="00A004EE">
        <w:t>.</w:t>
      </w:r>
    </w:p>
    <w:p w14:paraId="5568CD75" w14:textId="77777777" w:rsidR="00A004EE" w:rsidRPr="00A004EE" w:rsidRDefault="00A004EE" w:rsidP="0071495C">
      <w:r w:rsidRPr="00A004EE">
        <w:t>These patterns provide important context for understanding pharmaceutical service access and use. Carers may have additional support needs related to medicines management, time constraints, stress and coordination of care, both for the person they care for and for their own health. Consideration of carers is therefore relevant to understanding how pharmaceutical services are accessed and experienced across the Health Board area.</w:t>
      </w:r>
    </w:p>
    <w:p w14:paraId="309EF798" w14:textId="77777777" w:rsidR="00A004EE" w:rsidRPr="0071495C" w:rsidRDefault="00A004EE" w:rsidP="00DB0A28">
      <w:pPr>
        <w:pStyle w:val="Heading3"/>
        <w:rPr>
          <w:lang w:val="en-US"/>
        </w:rPr>
      </w:pPr>
      <w:r w:rsidRPr="0071495C">
        <w:rPr>
          <w:lang w:val="en-US"/>
        </w:rPr>
        <w:t>Gypsy, Roma and Traveller Communities</w:t>
      </w:r>
    </w:p>
    <w:p w14:paraId="5D8D3FE2" w14:textId="77777777" w:rsidR="00A004EE" w:rsidRPr="00A004EE" w:rsidRDefault="00A004EE" w:rsidP="0071495C">
      <w:r w:rsidRPr="00A004EE">
        <w:t>Gypsy, Roma and Traveller communities are recognised as groups that may experience poorer health outcomes and face barriers in accessing healthcare services. In the Census 2021, “Gypsy or Irish Traveller” and “Roma” were recorded as separate categories within the White ethnic group, reflecting recognition of Roma as a distinct population</w:t>
      </w:r>
      <w:r w:rsidRPr="00A004EE">
        <w:rPr>
          <w:vertAlign w:val="superscript"/>
        </w:rPr>
        <w:footnoteReference w:id="67"/>
      </w:r>
      <w:r w:rsidRPr="00A004EE">
        <w:t xml:space="preserve">. </w:t>
      </w:r>
    </w:p>
    <w:p w14:paraId="0ED8ADC0" w14:textId="77777777" w:rsidR="00A004EE" w:rsidRPr="00A004EE" w:rsidRDefault="00A004EE" w:rsidP="0071495C">
      <w:r w:rsidRPr="00A004EE">
        <w:t>In the 2021 Census</w:t>
      </w:r>
      <w:r w:rsidRPr="00A004EE">
        <w:rPr>
          <w:vertAlign w:val="superscript"/>
        </w:rPr>
        <w:footnoteReference w:id="68"/>
      </w:r>
      <w:r w:rsidRPr="00A004EE">
        <w:t xml:space="preserve">, 0.12% (71,440) </w:t>
      </w:r>
      <w:bookmarkStart w:id="12" w:name="_Hlk227331116"/>
      <w:r w:rsidRPr="00A004EE">
        <w:t xml:space="preserve">of the usual resident population of England and Wales identified as Gypsy or Irish Traveller. </w:t>
      </w:r>
      <w:bookmarkEnd w:id="12"/>
      <w:r w:rsidRPr="00A004EE">
        <w:t>Of these, 94.9% (67,815) lived in England and 5.1% (3,630) lived in Wales. In terms of Roma population, 0.2% (103,020) of the usual resident population of England and Wales identified their ethnic group as Roma, of these 98.2% (101,135) lived in England and 1.8% (1885) lived in Wales.</w:t>
      </w:r>
      <w:r w:rsidRPr="00A004EE">
        <w:rPr>
          <w:vertAlign w:val="superscript"/>
        </w:rPr>
        <w:footnoteReference w:id="69"/>
      </w:r>
      <w:r w:rsidRPr="00A004EE">
        <w:t xml:space="preserve">. As of January 2025, there were 1,320 Gypsy, Roma or Irish Traveller caravans in Wales, of which 87% were authorised and 13% unauthorised. </w:t>
      </w:r>
    </w:p>
    <w:p w14:paraId="298E60C3" w14:textId="5C9BBEF5" w:rsidR="00A004EE" w:rsidRPr="00A004EE" w:rsidRDefault="00A004EE" w:rsidP="0071495C">
      <w:r w:rsidRPr="00A004EE">
        <w:t>The Inclusion Health Dashboard</w:t>
      </w:r>
      <w:r w:rsidRPr="00A004EE">
        <w:rPr>
          <w:vertAlign w:val="superscript"/>
        </w:rPr>
        <w:footnoteReference w:id="70"/>
      </w:r>
      <w:r w:rsidRPr="00A004EE">
        <w:t xml:space="preserve"> shows within </w:t>
      </w:r>
      <w:r w:rsidR="002C3859">
        <w:t>ABUHB</w:t>
      </w:r>
      <w:r w:rsidRPr="00A004EE">
        <w:t>, there were 188 Gypsy, Roma or Irish Traveller caravans, with Torfaen containing the highest count (eighty-six) and Newport the highest proportion of unauthorised sites. Data show small proportions of the population in each local authority identifying as Gypsy or Irish Traveller, with variation across the Health Board area (</w:t>
      </w:r>
      <w:r w:rsidRPr="00C41BF2">
        <w:t>see appendix L</w:t>
      </w:r>
      <w:r w:rsidRPr="00A004EE">
        <w:t>). While these proportions are comparable to the Wales average, they may not fully reflect the size or distribution of the community due to under-counting</w:t>
      </w:r>
      <w:r w:rsidRPr="00A004EE">
        <w:rPr>
          <w:vertAlign w:val="superscript"/>
        </w:rPr>
        <w:footnoteReference w:id="71"/>
      </w:r>
      <w:r w:rsidRPr="00A004EE">
        <w:t>. This data provides important context for understanding the geographic distribution of Gypsy, Roma and Traveller communities within the Health Board area.</w:t>
      </w:r>
    </w:p>
    <w:p w14:paraId="5622F3A7" w14:textId="77777777" w:rsidR="00A004EE" w:rsidRPr="00A004EE" w:rsidRDefault="00A004EE" w:rsidP="0071495C">
      <w:r w:rsidRPr="00A004EE">
        <w:t xml:space="preserve">Public Health Wales evidence </w:t>
      </w:r>
      <w:r w:rsidRPr="00A004EE">
        <w:rPr>
          <w:vertAlign w:val="superscript"/>
        </w:rPr>
        <w:footnoteReference w:id="72"/>
      </w:r>
      <w:r w:rsidRPr="00A004EE">
        <w:t xml:space="preserve">, which includes Roma, Gypsy and Irish Traveller communities indicates these communities experience significantly poorer health outcomes compared to the general population, including life expectancy 10-12 years shorter, higher prevalence of long-term conditions, increased risk of anxiety and suicide, and substantially higher smoking rates (57% compared to 21.5% in comparator groups). The evidence also highlights markedly increased risk of vaccine-preventable disease, including measles at 100 times higher than the general population. These findings are relevant to pharmaceutical services in relation to smoking cessation, vaccination uptake, long-term condition management and accessible medicines advice delivered in community settings. </w:t>
      </w:r>
    </w:p>
    <w:p w14:paraId="15EA2D34" w14:textId="77777777" w:rsidR="00A004EE" w:rsidRPr="00A004EE" w:rsidRDefault="00A004EE" w:rsidP="0071495C">
      <w:r w:rsidRPr="00A004EE">
        <w:t xml:space="preserve">This information provides contextual insight into the characteristics and lived circumstances of Roma, Gypsy and Traveller communities across Gwent. Mobility, site location, cultural and communication factors may influence how individuals from these communities’ access and engage with pharmaceutical services. </w:t>
      </w:r>
    </w:p>
    <w:p w14:paraId="53D4EE12" w14:textId="77777777" w:rsidR="00A004EE" w:rsidRPr="0071495C" w:rsidRDefault="00A004EE" w:rsidP="00DB0A28">
      <w:pPr>
        <w:pStyle w:val="Heading3"/>
        <w:rPr>
          <w:lang w:val="en-US"/>
        </w:rPr>
      </w:pPr>
      <w:r w:rsidRPr="0071495C">
        <w:rPr>
          <w:lang w:val="en-US"/>
        </w:rPr>
        <w:t>People in Contact with the Criminal Justice System</w:t>
      </w:r>
    </w:p>
    <w:p w14:paraId="2ABDFBA3" w14:textId="5DF99F9C" w:rsidR="00A004EE" w:rsidRPr="00A004EE" w:rsidRDefault="00A004EE" w:rsidP="0071495C">
      <w:r w:rsidRPr="00A004EE">
        <w:t>The presence of prison populations and individuals transitioning into the community has implications for continuity of medicines, access to community pharmacies and support with adherence and ongoing treatment. There are two prisons within the Health Board area</w:t>
      </w:r>
      <w:r w:rsidR="002C3859">
        <w:t>;</w:t>
      </w:r>
      <w:r w:rsidRPr="00A004EE">
        <w:t xml:space="preserve"> HMP Usk and its satellite establishment, HMP </w:t>
      </w:r>
      <w:proofErr w:type="spellStart"/>
      <w:r w:rsidRPr="00A004EE">
        <w:t>Prescoed</w:t>
      </w:r>
      <w:proofErr w:type="spellEnd"/>
      <w:r w:rsidRPr="00A004EE">
        <w:t xml:space="preserve">. HMP Usk is a Category C men’s prison located in Usk, Monmouthshire, housing up to 275 men. </w:t>
      </w:r>
    </w:p>
    <w:p w14:paraId="556B608C" w14:textId="77777777" w:rsidR="00A004EE" w:rsidRPr="00A004EE" w:rsidRDefault="00A004EE" w:rsidP="0071495C">
      <w:r w:rsidRPr="00A004EE">
        <w:t xml:space="preserve">The second establishment, HMP </w:t>
      </w:r>
      <w:proofErr w:type="spellStart"/>
      <w:r w:rsidRPr="00A004EE">
        <w:t>Prescoed</w:t>
      </w:r>
      <w:proofErr w:type="spellEnd"/>
      <w:r w:rsidRPr="00A004EE">
        <w:t xml:space="preserve">, is a Category D men’s open prison located in </w:t>
      </w:r>
      <w:proofErr w:type="spellStart"/>
      <w:r w:rsidRPr="00A004EE">
        <w:t>Coed</w:t>
      </w:r>
      <w:proofErr w:type="spellEnd"/>
      <w:r w:rsidRPr="00A004EE">
        <w:t>-y-</w:t>
      </w:r>
      <w:proofErr w:type="spellStart"/>
      <w:r w:rsidRPr="00A004EE">
        <w:t>Paen</w:t>
      </w:r>
      <w:proofErr w:type="spellEnd"/>
      <w:r w:rsidRPr="00A004EE">
        <w:t>, approximately three miles from Usk, and accommodates up to 260 men. Prisoners can spend time outside of prison and can access NHS services, including pharmaceutical services on the High Street.</w:t>
      </w:r>
    </w:p>
    <w:p w14:paraId="1363CDE1" w14:textId="77777777" w:rsidR="00A004EE" w:rsidRPr="00A004EE" w:rsidRDefault="00A004EE" w:rsidP="0071495C">
      <w:r w:rsidRPr="00A004EE">
        <w:t>The Inclusion Health Dashboard</w:t>
      </w:r>
      <w:r w:rsidRPr="00A004EE">
        <w:rPr>
          <w:vertAlign w:val="superscript"/>
        </w:rPr>
        <w:footnoteReference w:id="73"/>
      </w:r>
      <w:r w:rsidRPr="00A004EE">
        <w:t xml:space="preserve"> show as of July 2025, there were 5,353 prisoners in Wales, including those on authorised absence, with the Usk/Prescoed prison population increasing from 483 to 520 between February and July 2025. The Health Board area also contains 2,986 individuals on probation. These figures demonstrate the scale of justice-involved populations within the Health Board footprint and underline the importance of pharmaceutical services in supporting medicines continuity, smoking cessation, substance use support and care transitions on release into the community.</w:t>
      </w:r>
    </w:p>
    <w:p w14:paraId="76DDDD3E" w14:textId="77777777" w:rsidR="00A004EE" w:rsidRPr="00A004EE" w:rsidRDefault="00A004EE" w:rsidP="0071495C">
      <w:r w:rsidRPr="00A004EE">
        <w:t>Public Health Wales evidence</w:t>
      </w:r>
      <w:r w:rsidRPr="00A004EE">
        <w:rPr>
          <w:vertAlign w:val="superscript"/>
        </w:rPr>
        <w:footnoteReference w:id="74"/>
      </w:r>
      <w:r w:rsidRPr="00A004EE">
        <w:t xml:space="preserve"> shows high levels of complex health need within the justice system, including dual mental health and substance use diagnoses (75–85%), elevated suicide risk, and significant medicines use, with 44% of the prison population taking prescribed medication. Mortality is 20% higher in the first year following release from prison. These findings are relevant to pharmaceutical services in supporting medicines continuity at transition points, smoking cessation (54% express desire to quit), substance use support and access to primary care–linked services following release.</w:t>
      </w:r>
    </w:p>
    <w:p w14:paraId="387D8FAE" w14:textId="77777777" w:rsidR="00A004EE" w:rsidRPr="00A004EE" w:rsidRDefault="00A004EE" w:rsidP="0071495C">
      <w:r w:rsidRPr="00A004EE">
        <w:t>This provides important context for understanding patterns of pharmaceutical service access and use among the offender population within the Health Board area, particularly where individuals may access services both within custodial settings and in the community.</w:t>
      </w:r>
    </w:p>
    <w:p w14:paraId="43FDDF4D" w14:textId="4C6CFF02" w:rsidR="00A004EE" w:rsidRPr="0071495C" w:rsidRDefault="00A004EE" w:rsidP="00DB0A28">
      <w:pPr>
        <w:pStyle w:val="Heading3"/>
        <w:rPr>
          <w:lang w:val="en-US"/>
        </w:rPr>
      </w:pPr>
      <w:r w:rsidRPr="0071495C">
        <w:rPr>
          <w:lang w:val="en-US"/>
        </w:rPr>
        <w:t xml:space="preserve">Homeless and </w:t>
      </w:r>
      <w:r w:rsidR="002C3859">
        <w:rPr>
          <w:lang w:val="en-US"/>
        </w:rPr>
        <w:t>R</w:t>
      </w:r>
      <w:r w:rsidRPr="0071495C">
        <w:rPr>
          <w:lang w:val="en-US"/>
        </w:rPr>
        <w:t>ough Sleepers</w:t>
      </w:r>
    </w:p>
    <w:p w14:paraId="7D6C65AF" w14:textId="77777777" w:rsidR="00A004EE" w:rsidRPr="00A004EE" w:rsidRDefault="00A004EE" w:rsidP="0071495C">
      <w:r w:rsidRPr="00A004EE">
        <w:t xml:space="preserve">Rough sleepers are defined as persons who are sleeping overnight in the open air (such as shop doorways, bus shelters or parks) or in buildings, vehicles or other places not designed for habitation (such as stairwells, barns, sheds, car parks, tents, cars/vans). </w:t>
      </w:r>
    </w:p>
    <w:p w14:paraId="4285ED2D" w14:textId="0C7FD9AE" w:rsidR="00A004EE" w:rsidRPr="00A004EE" w:rsidRDefault="00A004EE" w:rsidP="0071495C">
      <w:r w:rsidRPr="00A004EE">
        <w:t>The Inclusion Health Dashboard</w:t>
      </w:r>
      <w:r w:rsidRPr="00A004EE">
        <w:rPr>
          <w:vertAlign w:val="superscript"/>
        </w:rPr>
        <w:footnoteReference w:id="75"/>
      </w:r>
      <w:r w:rsidRPr="00A004EE">
        <w:t xml:space="preserve"> shows in 2023–24, 2,895 homeless households were recorded in </w:t>
      </w:r>
      <w:r w:rsidR="002C3859">
        <w:t>ABUHB</w:t>
      </w:r>
      <w:r w:rsidRPr="00A004EE">
        <w:t xml:space="preserve"> area. In Wales, a household is considered legally homeless if they have no accommodation in the UK or elsewhere that they have a legal right to occupy, or if they cannot secure entry to their home. This includes situations such as sleeping rough, sofa surfing, living in temporary accommodation (e.g., hostels or B&amp;Bs), or facing imminent risk of eviction or domestic abuse. </w:t>
      </w:r>
    </w:p>
    <w:p w14:paraId="26E8A1E7" w14:textId="1DBFCF08" w:rsidR="00A004EE" w:rsidRPr="00A004EE" w:rsidRDefault="00A004EE" w:rsidP="0071495C">
      <w:r w:rsidRPr="00A004EE">
        <w:t xml:space="preserve">Newport accounts for the highest count of homeless households (1,284). Around 30 rough sleepers were counted in </w:t>
      </w:r>
      <w:r w:rsidR="002C3859">
        <w:t xml:space="preserve">ABUHB </w:t>
      </w:r>
      <w:r w:rsidRPr="00A004EE">
        <w:t xml:space="preserve">in May 2025. These figures highlight the scale of housing insecurity within the Health Board area. </w:t>
      </w:r>
    </w:p>
    <w:p w14:paraId="4597EA7E" w14:textId="77777777" w:rsidR="00A004EE" w:rsidRPr="00A004EE" w:rsidRDefault="00A004EE" w:rsidP="0071495C">
      <w:r w:rsidRPr="00A004EE">
        <w:t>Public Health Wales evidence</w:t>
      </w:r>
      <w:r w:rsidRPr="00A004EE">
        <w:rPr>
          <w:vertAlign w:val="superscript"/>
        </w:rPr>
        <w:footnoteReference w:id="76"/>
      </w:r>
      <w:r w:rsidRPr="00A004EE">
        <w:t xml:space="preserve"> shows individuals experiencing homelessness face extreme health inequalities, including mean ages of death in the early-to-mid 40s, high levels of chronic disease, and elevated risk of substance-related mortality. Between 57–82% are reported to smoke and 80% report poor mental health. The prevalence of blood-borne viruses, respiratory disease and cardiovascular disease is significantly higher than in the general population. </w:t>
      </w:r>
    </w:p>
    <w:p w14:paraId="700BB9DD" w14:textId="77777777" w:rsidR="00A004EE" w:rsidRPr="00A004EE" w:rsidRDefault="00A004EE" w:rsidP="0071495C">
      <w:r w:rsidRPr="00A004EE">
        <w:t>These patterns provide important context for understanding how pharmaceutical services are accessed by people experiencing homelessness or rough sleeping, where engagement may be intermittent and medicines support requires flexibility. More broadly, national evidence relating to Inclusion Health groups demonstrates complex, overlapping health needs that are highly relevant to the accessibility, responsiveness and preventative role of community pharmacy services across Gwent.</w:t>
      </w:r>
    </w:p>
    <w:p w14:paraId="0CE6482D" w14:textId="77777777" w:rsidR="00A004EE" w:rsidRPr="00A004EE" w:rsidRDefault="00A004EE" w:rsidP="00DB0A28">
      <w:pPr>
        <w:pStyle w:val="Heading2"/>
      </w:pPr>
      <w:r w:rsidRPr="00A004EE">
        <w:t>Transient and Temporary Populations</w:t>
      </w:r>
    </w:p>
    <w:p w14:paraId="796BA79B" w14:textId="77777777" w:rsidR="00A004EE" w:rsidRPr="00A004EE" w:rsidRDefault="00A004EE" w:rsidP="0071495C">
      <w:r w:rsidRPr="00A004EE">
        <w:t xml:space="preserve">Transient and temporary populations, such as higher education students and visitors, can influence patterns of demand and access for pharmaceutical services in parts of the Health Board area. </w:t>
      </w:r>
    </w:p>
    <w:p w14:paraId="3209ED88" w14:textId="77777777" w:rsidR="00A004EE" w:rsidRPr="0071495C" w:rsidRDefault="00A004EE" w:rsidP="00DB0A28">
      <w:pPr>
        <w:pStyle w:val="Heading3"/>
        <w:rPr>
          <w:lang w:val="en-US"/>
        </w:rPr>
      </w:pPr>
      <w:r w:rsidRPr="0071495C">
        <w:rPr>
          <w:lang w:val="en-US"/>
        </w:rPr>
        <w:t xml:space="preserve">Students </w:t>
      </w:r>
    </w:p>
    <w:p w14:paraId="41EA3693" w14:textId="77777777" w:rsidR="00A004EE" w:rsidRPr="00A004EE" w:rsidRDefault="00A004EE" w:rsidP="0071495C">
      <w:r w:rsidRPr="00A004EE">
        <w:t>The University of South Wales, which has a significant campus in Newport, is one of the largest universities in Wales, with over 23,000 enrolled students across its campuses</w:t>
      </w:r>
      <w:r w:rsidRPr="00A004EE">
        <w:rPr>
          <w:vertAlign w:val="superscript"/>
        </w:rPr>
        <w:footnoteReference w:id="77"/>
      </w:r>
      <w:r w:rsidRPr="00A004EE">
        <w:t xml:space="preserve"> in the Health Board area. Student populations may be highly mobile and rely on local pharmaceutical services, particularly for sexual health services such as contraception and emergency hormonal contraception, smoking cessation support, vaccination and treatment for minor illness. Increasing levels of anxiety, depression and other mental health concerns among students also highlight the importance of accessible pharmacy-based advice, medicines support and signposting to wider services, particularly where students may face barriers accessing other parts of the health system.</w:t>
      </w:r>
    </w:p>
    <w:p w14:paraId="513C79C5" w14:textId="77777777" w:rsidR="00A004EE" w:rsidRPr="0071495C" w:rsidRDefault="00A004EE" w:rsidP="00DB0A28">
      <w:pPr>
        <w:pStyle w:val="Heading3"/>
        <w:rPr>
          <w:lang w:val="en-US"/>
        </w:rPr>
      </w:pPr>
      <w:r w:rsidRPr="0071495C">
        <w:rPr>
          <w:lang w:val="en-US"/>
        </w:rPr>
        <w:t>Tourists</w:t>
      </w:r>
    </w:p>
    <w:p w14:paraId="181868A4" w14:textId="5A499C2C" w:rsidR="00A004EE" w:rsidRPr="00A004EE" w:rsidRDefault="00A004EE" w:rsidP="0071495C">
      <w:r w:rsidRPr="00A004EE">
        <w:t>Visitor activity also contributes to temporary population variation across the Health Board area, with both domestic and international visitors accessing local services. Key attractions include</w:t>
      </w:r>
      <w:r w:rsidR="002C3859">
        <w:t>;</w:t>
      </w:r>
      <w:r w:rsidRPr="00A004EE">
        <w:t xml:space="preserve"> Chepstow Racecourse, the Celtic Manor Resort, the Wye Valley Area of Outstanding Natural Beauty, the Brecon and Monmouthshire Canal, Tredegar Park and a range of heritage sites such as Abergavenny Castle, Blaenavon World Heritage Site, Tintern Abbey, Caerphilly Castle and Raglan Castle. While comprehensive Health Board–level tourism data are not routinely available, national tourism surveys</w:t>
      </w:r>
      <w:r w:rsidRPr="00A004EE">
        <w:rPr>
          <w:vertAlign w:val="superscript"/>
        </w:rPr>
        <w:footnoteReference w:id="78"/>
      </w:r>
      <w:r w:rsidRPr="00A004EE">
        <w:t xml:space="preserve"> indicate that visitor activity generates additional demand for local services, including pharmaceutical services providing advice, emergency supply and treatment for minor illness.</w:t>
      </w:r>
    </w:p>
    <w:p w14:paraId="7B730888" w14:textId="77777777" w:rsidR="00A004EE" w:rsidRPr="00A004EE" w:rsidRDefault="00A004EE" w:rsidP="0071495C">
      <w:r w:rsidRPr="00A004EE">
        <w:t>The presence of both student and visitor populations provides contextual insight into fluctuations in service use and underlines the importance of ensuring accessible and responsive pharmaceutical services throughout the year.</w:t>
      </w:r>
    </w:p>
    <w:p w14:paraId="071B4903" w14:textId="5AD5E89D" w:rsidR="00A004EE" w:rsidRPr="008C1B29" w:rsidRDefault="00A004EE" w:rsidP="00DB0A28">
      <w:pPr>
        <w:pStyle w:val="Heading2"/>
      </w:pPr>
      <w:r w:rsidRPr="008C1B29">
        <w:t>Long</w:t>
      </w:r>
      <w:r w:rsidR="002C3859">
        <w:t>-</w:t>
      </w:r>
      <w:r w:rsidRPr="008C1B29">
        <w:t xml:space="preserve">Term Conditions </w:t>
      </w:r>
    </w:p>
    <w:p w14:paraId="3CCCB874" w14:textId="77777777" w:rsidR="00A004EE" w:rsidRPr="00A004EE" w:rsidRDefault="00A004EE" w:rsidP="0071495C">
      <w:r w:rsidRPr="00A004EE">
        <w:t>Long-term conditions are a major driver of morbidity, mortality and medicines use across the Health Board area and place sustained demand on pharmaceutical services. Conditions such as cancer, cardiovascular disease, diabetes, mental health conditions and respiratory disease are more prevalent in older populations and in areas of greater deprivation, contributing to health inequalities and complex patterns of medicines use. These conditions are associated with a range of health markers shaped by social, economic and environmental factors, and require ongoing treatment, medicines optimisation and adherence support.</w:t>
      </w:r>
    </w:p>
    <w:p w14:paraId="14CD151B" w14:textId="77777777" w:rsidR="00A004EE" w:rsidRPr="00A004EE" w:rsidRDefault="00A004EE" w:rsidP="0071495C">
      <w:r w:rsidRPr="00A004EE">
        <w:t xml:space="preserve">Community pharmacy has a key role in supporting people living with long-term conditions through safe and effective medicines use, management of polypharmacy, early identification of problems, support for self-management and signposting to wider services. Understanding the prevalence and distribution of long-term conditions therefore provides important context for assessing whether current pharmaceutical service provision meets population need. </w:t>
      </w:r>
    </w:p>
    <w:p w14:paraId="1AAF73EB" w14:textId="77777777" w:rsidR="00A004EE" w:rsidRPr="0071495C" w:rsidRDefault="00A004EE" w:rsidP="00DB0A28">
      <w:pPr>
        <w:pStyle w:val="Heading3"/>
        <w:rPr>
          <w:lang w:val="en-US"/>
        </w:rPr>
      </w:pPr>
      <w:r w:rsidRPr="0071495C">
        <w:rPr>
          <w:lang w:val="en-US"/>
        </w:rPr>
        <w:t>Cancer</w:t>
      </w:r>
    </w:p>
    <w:p w14:paraId="57FEC04F" w14:textId="73F24EBE" w:rsidR="00A004EE" w:rsidRPr="00A004EE" w:rsidRDefault="00A004EE" w:rsidP="0071495C">
      <w:r w:rsidRPr="00A004EE">
        <w:t>Cancer data</w:t>
      </w:r>
      <w:r w:rsidRPr="00A004EE">
        <w:rPr>
          <w:vertAlign w:val="superscript"/>
        </w:rPr>
        <w:footnoteReference w:id="79"/>
      </w:r>
      <w:r w:rsidRPr="00A004EE">
        <w:t xml:space="preserve"> show that cancer remains a significant contributor to ill health and premature mortality across the Health Board area, with higher incidence and poorer outcomes associated with increasing deprivation. Lung, bowel, prostate, and female breast cancers account for over 43% of all cancer deaths in Wales</w:t>
      </w:r>
      <w:r w:rsidRPr="00A004EE">
        <w:rPr>
          <w:vertAlign w:val="superscript"/>
        </w:rPr>
        <w:footnoteReference w:id="80"/>
      </w:r>
      <w:r w:rsidRPr="00A004EE">
        <w:t xml:space="preserve">. In 2022, age-standardised mortality rates from all cancers (excluding non-melanoma skin cancers) for persons in Gwent were higher than the Wales average. Figure </w:t>
      </w:r>
      <w:r w:rsidR="00DC6694">
        <w:t>14</w:t>
      </w:r>
      <w:r w:rsidRPr="00A004EE">
        <w:t xml:space="preserve"> below demonstrates variation across local authority areas. Rates were highest in Blaenau Gwent and Caerphilly and lowest in Monmouthshire. </w:t>
      </w:r>
    </w:p>
    <w:p w14:paraId="63246A8B" w14:textId="34E8DF26" w:rsidR="00A004EE" w:rsidRPr="00A004EE" w:rsidRDefault="00A004EE" w:rsidP="0071495C">
      <w:r w:rsidRPr="00C41BF2">
        <w:rPr>
          <w:b/>
          <w:bCs/>
        </w:rPr>
        <w:t xml:space="preserve">Figure </w:t>
      </w:r>
      <w:r w:rsidR="009A1D9D">
        <w:rPr>
          <w:b/>
          <w:bCs/>
        </w:rPr>
        <w:t>14</w:t>
      </w:r>
      <w:r w:rsidR="009A1D9D" w:rsidRPr="00A004EE">
        <w:t xml:space="preserve"> </w:t>
      </w:r>
      <w:r w:rsidRPr="00A004EE">
        <w:t xml:space="preserve">- Deaths </w:t>
      </w:r>
      <w:r w:rsidR="002C3859">
        <w:t>C</w:t>
      </w:r>
      <w:r w:rsidRPr="00A004EE">
        <w:t xml:space="preserve">aused by all </w:t>
      </w:r>
      <w:r w:rsidR="002C3859">
        <w:t>C</w:t>
      </w:r>
      <w:r w:rsidRPr="00A004EE">
        <w:t>ancers (excluding non-melanoma skin cancers: Persons) 2022</w:t>
      </w:r>
      <w:r w:rsidRPr="0075671F">
        <w:rPr>
          <w:bCs/>
          <w:vertAlign w:val="superscript"/>
        </w:rPr>
        <w:footnoteReference w:id="81"/>
      </w:r>
      <w:r w:rsidRPr="00D06FF9">
        <w:rPr>
          <w:bCs/>
        </w:rPr>
        <w:t xml:space="preserve"> </w:t>
      </w:r>
    </w:p>
    <w:p w14:paraId="07183A28" w14:textId="77777777" w:rsidR="00A004EE" w:rsidRPr="00A004EE" w:rsidRDefault="00A004EE" w:rsidP="008C1B29">
      <w:pPr>
        <w:jc w:val="center"/>
      </w:pPr>
      <w:r w:rsidRPr="00A004EE">
        <w:rPr>
          <w:noProof/>
        </w:rPr>
        <w:drawing>
          <wp:inline distT="0" distB="0" distL="0" distR="0" wp14:anchorId="6C9FFAE9" wp14:editId="4E7CD404">
            <wp:extent cx="4341600" cy="1818000"/>
            <wp:effectExtent l="19050" t="19050" r="20955" b="11430"/>
            <wp:docPr id="720017492" name="Picture 1" descr="A graph of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017492" name="Picture 1" descr="A graph of a number of people&#10;&#10;AI-generated content may be incorrect."/>
                    <pic:cNvPicPr/>
                  </pic:nvPicPr>
                  <pic:blipFill>
                    <a:blip r:embed="rId35"/>
                    <a:stretch>
                      <a:fillRect/>
                    </a:stretch>
                  </pic:blipFill>
                  <pic:spPr>
                    <a:xfrm>
                      <a:off x="0" y="0"/>
                      <a:ext cx="4341600" cy="1818000"/>
                    </a:xfrm>
                    <a:prstGeom prst="rect">
                      <a:avLst/>
                    </a:prstGeom>
                    <a:ln>
                      <a:solidFill>
                        <a:schemeClr val="tx1"/>
                      </a:solidFill>
                    </a:ln>
                  </pic:spPr>
                </pic:pic>
              </a:graphicData>
            </a:graphic>
          </wp:inline>
        </w:drawing>
      </w:r>
    </w:p>
    <w:p w14:paraId="477BB3F9" w14:textId="77777777" w:rsidR="00A004EE" w:rsidRPr="00A004EE" w:rsidRDefault="00A004EE" w:rsidP="0071495C">
      <w:r w:rsidRPr="00A004EE">
        <w:t>This highlights ongoing inequalities and opportunities for pharmaceutical services to support people affected by cancer including; management of treatment-related side effects, smoking cessation and ongoing support during and after treatment.</w:t>
      </w:r>
    </w:p>
    <w:p w14:paraId="6FB42E12" w14:textId="77777777" w:rsidR="00A004EE" w:rsidRPr="0071495C" w:rsidRDefault="00A004EE" w:rsidP="00DB0A28">
      <w:pPr>
        <w:pStyle w:val="Heading3"/>
        <w:rPr>
          <w:lang w:val="en-US"/>
        </w:rPr>
      </w:pPr>
      <w:r w:rsidRPr="0071495C">
        <w:rPr>
          <w:lang w:val="en-US"/>
        </w:rPr>
        <w:t xml:space="preserve">Diabetes </w:t>
      </w:r>
    </w:p>
    <w:p w14:paraId="5ED395B6" w14:textId="4910189A" w:rsidR="00086DAE" w:rsidRPr="00A004EE" w:rsidRDefault="00A004EE" w:rsidP="0071495C">
      <w:r w:rsidRPr="00A004EE">
        <w:t xml:space="preserve">Type 2 Diabetes causes preventable early death and disability in Wales, including stroke, kidney disease, amputations, and vision loss, often in working-age adults. The Gwent Joint Strategic Assessment (JSA) 2024/25 identifies diabetes as a growing long-term condition. Figure </w:t>
      </w:r>
      <w:r w:rsidR="00DC6694">
        <w:t>15</w:t>
      </w:r>
      <w:r w:rsidRPr="00A004EE">
        <w:t xml:space="preserve"> below demonstrates a steady increase of 0.2 percentage points per year in the prevalence of diabetes among 17+ year olds, since 2020. This represents an increase of 4,902 patients across the Health Board area.</w:t>
      </w:r>
    </w:p>
    <w:p w14:paraId="50949452" w14:textId="7E5FFAE5" w:rsidR="00A004EE" w:rsidRPr="00A004EE" w:rsidRDefault="00A004EE" w:rsidP="0071495C">
      <w:r w:rsidRPr="00F34164">
        <w:rPr>
          <w:b/>
          <w:bCs/>
        </w:rPr>
        <w:t xml:space="preserve">Figure </w:t>
      </w:r>
      <w:r w:rsidR="009A1D9D">
        <w:rPr>
          <w:b/>
          <w:bCs/>
        </w:rPr>
        <w:t>15</w:t>
      </w:r>
      <w:r w:rsidR="009A1D9D" w:rsidRPr="00A004EE">
        <w:t xml:space="preserve"> </w:t>
      </w:r>
      <w:r w:rsidRPr="00A004EE">
        <w:t>- Diabetes percentage 17+ years 2020-2024</w:t>
      </w:r>
      <w:r w:rsidRPr="00A004EE">
        <w:rPr>
          <w:b/>
          <w:vertAlign w:val="superscript"/>
        </w:rPr>
        <w:footnoteReference w:id="82"/>
      </w:r>
    </w:p>
    <w:p w14:paraId="6F0AF94F" w14:textId="77777777" w:rsidR="00A004EE" w:rsidRPr="00A004EE" w:rsidRDefault="00A004EE" w:rsidP="008C1B29">
      <w:pPr>
        <w:jc w:val="center"/>
      </w:pPr>
      <w:r w:rsidRPr="00A004EE">
        <w:rPr>
          <w:noProof/>
        </w:rPr>
        <w:drawing>
          <wp:inline distT="0" distB="0" distL="0" distR="0" wp14:anchorId="0395A18C" wp14:editId="0532D7D1">
            <wp:extent cx="4320000" cy="1866832"/>
            <wp:effectExtent l="0" t="0" r="4445" b="635"/>
            <wp:docPr id="261716039" name="Picture 15" descr="A graph with a line going u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716039" name="Picture 15" descr="A graph with a line going up&#10;&#10;AI-generated content may be incorrect."/>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320000" cy="1866832"/>
                    </a:xfrm>
                    <a:prstGeom prst="rect">
                      <a:avLst/>
                    </a:prstGeom>
                    <a:noFill/>
                    <a:ln>
                      <a:noFill/>
                    </a:ln>
                  </pic:spPr>
                </pic:pic>
              </a:graphicData>
            </a:graphic>
          </wp:inline>
        </w:drawing>
      </w:r>
    </w:p>
    <w:p w14:paraId="316EE5A2" w14:textId="77777777" w:rsidR="00A004EE" w:rsidRPr="00A004EE" w:rsidRDefault="00A004EE" w:rsidP="0071495C">
      <w:r w:rsidRPr="00A004EE">
        <w:t>Rising prevalence contributes to increasing demand for medicines and management of associated complications. Pharmaceutical services can support diabetes care through medicines optimisation, adherence support, blood glucose monitoring advice and prevention activity.</w:t>
      </w:r>
    </w:p>
    <w:p w14:paraId="066C3958" w14:textId="77777777" w:rsidR="00A004EE" w:rsidRPr="0071495C" w:rsidRDefault="00A004EE" w:rsidP="00DB0A28">
      <w:pPr>
        <w:pStyle w:val="Heading3"/>
        <w:rPr>
          <w:lang w:val="en-US"/>
        </w:rPr>
      </w:pPr>
      <w:r w:rsidRPr="0071495C">
        <w:rPr>
          <w:lang w:val="en-US"/>
        </w:rPr>
        <w:t xml:space="preserve">Mental Health </w:t>
      </w:r>
    </w:p>
    <w:p w14:paraId="00E08F02" w14:textId="77777777" w:rsidR="00A004EE" w:rsidRPr="00A004EE" w:rsidRDefault="00A004EE" w:rsidP="0071495C">
      <w:r w:rsidRPr="00A004EE">
        <w:t>Mental health conditions are prevalent across all age groups in Gwent, with the Gwent JSA highlighting ongoing pressures related to anxiety, depression, severe mental illness and dementia, particularly in deprived areas and among older people. Mental health conditions are a major driver of long-term medicines use. Mental health conditions can sometimes coexist with alcohol or substance use, increasing the complexity of care and highlighting the need for coordinated, community-based support.</w:t>
      </w:r>
    </w:p>
    <w:p w14:paraId="41DAEF62" w14:textId="77777777" w:rsidR="00A004EE" w:rsidRPr="00A004EE" w:rsidRDefault="00A004EE" w:rsidP="0071495C">
      <w:r w:rsidRPr="00A004EE">
        <w:t>Trends over recent years show fluctuations in the proportion of adults reporting mental health conditions across Gwent local authority areas, with an overall upward pattern in several areas. Blaenau Gwent and Caerphilly show consistently higher levels over time, while Monmouthshire remains lower but variable</w:t>
      </w:r>
      <w:r w:rsidRPr="00A004EE">
        <w:rPr>
          <w:vertAlign w:val="superscript"/>
        </w:rPr>
        <w:footnoteReference w:id="83"/>
      </w:r>
      <w:r w:rsidRPr="00A004EE">
        <w:t xml:space="preserve">. These patterns indicate ongoing demand for medicines support and accessible, community-based mental health interventions. </w:t>
      </w:r>
    </w:p>
    <w:p w14:paraId="071E4A2A" w14:textId="2A337040" w:rsidR="00A004EE" w:rsidRPr="00C41BF2" w:rsidRDefault="00A004EE" w:rsidP="0071495C">
      <w:r w:rsidRPr="00C41BF2">
        <w:t xml:space="preserve">Figure </w:t>
      </w:r>
      <w:r w:rsidR="00DC6694">
        <w:t>16</w:t>
      </w:r>
      <w:r w:rsidRPr="00C41BF2">
        <w:t xml:space="preserve"> below demonstrates that in 2022–23, the proportion of adults aged 16 and over reporting a mental health condition was higher in Gwent than the Wales average at 12.1%. Within the Health Board area, prevalence was highest in Blaenau Gwent at 16.8% and Caerphilly 14.8% and lowest in Monmouthshire at 8.4%, highlighting variation between local authority areas.</w:t>
      </w:r>
    </w:p>
    <w:p w14:paraId="6AD46D7C" w14:textId="2EAB3B25" w:rsidR="00A004EE" w:rsidRPr="00A004EE" w:rsidRDefault="00A004EE" w:rsidP="0071495C">
      <w:r w:rsidRPr="00C41BF2">
        <w:rPr>
          <w:b/>
          <w:bCs/>
        </w:rPr>
        <w:t xml:space="preserve">Figure </w:t>
      </w:r>
      <w:r w:rsidR="009A1D9D" w:rsidRPr="00C41BF2">
        <w:rPr>
          <w:b/>
          <w:bCs/>
        </w:rPr>
        <w:t>16</w:t>
      </w:r>
      <w:r w:rsidR="009A1D9D" w:rsidRPr="00C41BF2">
        <w:t xml:space="preserve"> </w:t>
      </w:r>
      <w:r w:rsidRPr="00C41BF2">
        <w:t>–</w:t>
      </w:r>
      <w:r w:rsidRPr="00A004EE">
        <w:t xml:space="preserve"> Percentage of Adults </w:t>
      </w:r>
      <w:r w:rsidR="004A6D1C">
        <w:t>A</w:t>
      </w:r>
      <w:r w:rsidRPr="00A004EE">
        <w:t xml:space="preserve">ged 16+ Reporting </w:t>
      </w:r>
      <w:r w:rsidR="004A6D1C">
        <w:t>H</w:t>
      </w:r>
      <w:r w:rsidRPr="00A004EE">
        <w:t xml:space="preserve">aving </w:t>
      </w:r>
      <w:r w:rsidR="004A6D1C">
        <w:t>M</w:t>
      </w:r>
      <w:r w:rsidRPr="00A004EE">
        <w:t xml:space="preserve">ental </w:t>
      </w:r>
      <w:r w:rsidR="004A6D1C">
        <w:t>H</w:t>
      </w:r>
      <w:r w:rsidRPr="00A004EE">
        <w:t xml:space="preserve">ealth </w:t>
      </w:r>
      <w:r w:rsidR="004A6D1C">
        <w:t>C</w:t>
      </w:r>
      <w:r w:rsidRPr="00A004EE">
        <w:t>onditions</w:t>
      </w:r>
      <w:r w:rsidRPr="0075671F">
        <w:rPr>
          <w:bCs/>
          <w:vertAlign w:val="superscript"/>
        </w:rPr>
        <w:footnoteReference w:id="84"/>
      </w:r>
      <w:r w:rsidRPr="00D06FF9">
        <w:rPr>
          <w:bCs/>
        </w:rPr>
        <w:t xml:space="preserve"> </w:t>
      </w:r>
    </w:p>
    <w:p w14:paraId="7279299A" w14:textId="77777777" w:rsidR="00A004EE" w:rsidRPr="00A004EE" w:rsidRDefault="00A004EE" w:rsidP="008C1B29">
      <w:pPr>
        <w:jc w:val="center"/>
      </w:pPr>
      <w:r w:rsidRPr="00A004EE">
        <w:rPr>
          <w:noProof/>
        </w:rPr>
        <w:drawing>
          <wp:inline distT="0" distB="0" distL="0" distR="0" wp14:anchorId="5F4B5F5A" wp14:editId="098CAF01">
            <wp:extent cx="4338000" cy="1915200"/>
            <wp:effectExtent l="19050" t="19050" r="24765" b="27940"/>
            <wp:docPr id="723707055" name="Picture 1" descr="A graph of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707055" name="Picture 1" descr="A graph of different colored squares&#10;&#10;AI-generated content may be incorrect."/>
                    <pic:cNvPicPr/>
                  </pic:nvPicPr>
                  <pic:blipFill>
                    <a:blip r:embed="rId37"/>
                    <a:stretch>
                      <a:fillRect/>
                    </a:stretch>
                  </pic:blipFill>
                  <pic:spPr>
                    <a:xfrm>
                      <a:off x="0" y="0"/>
                      <a:ext cx="4338000" cy="1915200"/>
                    </a:xfrm>
                    <a:prstGeom prst="rect">
                      <a:avLst/>
                    </a:prstGeom>
                    <a:ln>
                      <a:solidFill>
                        <a:schemeClr val="tx1"/>
                      </a:solidFill>
                    </a:ln>
                  </pic:spPr>
                </pic:pic>
              </a:graphicData>
            </a:graphic>
          </wp:inline>
        </w:drawing>
      </w:r>
    </w:p>
    <w:p w14:paraId="2D3DE704" w14:textId="77777777" w:rsidR="00A004EE" w:rsidRPr="00A004EE" w:rsidRDefault="00A004EE" w:rsidP="0071495C">
      <w:r w:rsidRPr="00A004EE">
        <w:t>Community pharmacies support mental health through adherence support, early identification of issues, signposting to specialist services and delivery of person-centred, accessible care.</w:t>
      </w:r>
    </w:p>
    <w:p w14:paraId="3AD457D9" w14:textId="77777777" w:rsidR="00A004EE" w:rsidRPr="0071495C" w:rsidRDefault="00A004EE" w:rsidP="00DB0A28">
      <w:pPr>
        <w:pStyle w:val="Heading3"/>
        <w:rPr>
          <w:lang w:val="en-US"/>
        </w:rPr>
      </w:pPr>
      <w:r w:rsidRPr="0071495C">
        <w:rPr>
          <w:lang w:val="en-US"/>
        </w:rPr>
        <w:t>Respiratory Conditions</w:t>
      </w:r>
    </w:p>
    <w:p w14:paraId="7F3B0009" w14:textId="77777777" w:rsidR="00A004EE" w:rsidRPr="00A004EE" w:rsidRDefault="00A004EE" w:rsidP="0071495C">
      <w:r w:rsidRPr="00A004EE">
        <w:t xml:space="preserve">Respiratory conditions such as asthma and chronic obstructive pulmonary disease continue to place a significant burden on health services across Gwent, with higher prevalence and poorer outcomes in more deprived areas. Smoking remains a key risk factor. </w:t>
      </w:r>
    </w:p>
    <w:p w14:paraId="7286236F" w14:textId="2FAAE370" w:rsidR="00086DAE" w:rsidRPr="00A004EE" w:rsidRDefault="00A004EE" w:rsidP="0071495C">
      <w:r w:rsidRPr="00C41BF2">
        <w:t xml:space="preserve">Figure </w:t>
      </w:r>
      <w:r w:rsidR="00DC6694">
        <w:t>17</w:t>
      </w:r>
      <w:r w:rsidRPr="00C41BF2">
        <w:t xml:space="preserve"> below</w:t>
      </w:r>
      <w:r w:rsidRPr="00A004EE">
        <w:t xml:space="preserve"> demonstrates in 2022–23, the proportion of adults aged 16+ reporting respiratory system complaints in Gwent was broadly in line with the Wales average at 8.2% with variation across local authority areas. Rates were highest in Newport at 9% and Blaenau Gwent at 8.6% and lowest in Monmouthshire at 6.2%.</w:t>
      </w:r>
    </w:p>
    <w:p w14:paraId="062BB9B5" w14:textId="197B14EB" w:rsidR="00A004EE" w:rsidRPr="00A004EE" w:rsidRDefault="00A004EE" w:rsidP="19D70DE1">
      <w:pPr>
        <w:keepNext/>
      </w:pPr>
      <w:r w:rsidRPr="00C41BF2">
        <w:rPr>
          <w:b/>
          <w:bCs/>
        </w:rPr>
        <w:t xml:space="preserve">Figure </w:t>
      </w:r>
      <w:r w:rsidR="009A1D9D">
        <w:rPr>
          <w:b/>
          <w:bCs/>
        </w:rPr>
        <w:t>17</w:t>
      </w:r>
      <w:r w:rsidR="009A1D9D" w:rsidRPr="00A004EE">
        <w:t xml:space="preserve"> </w:t>
      </w:r>
      <w:r w:rsidRPr="00A004EE">
        <w:t xml:space="preserve">– Percentage of Adults </w:t>
      </w:r>
      <w:r w:rsidR="004A6D1C">
        <w:t>A</w:t>
      </w:r>
      <w:r w:rsidRPr="00A004EE">
        <w:t xml:space="preserve">ged 16+ </w:t>
      </w:r>
      <w:r w:rsidR="004A6D1C">
        <w:t>R</w:t>
      </w:r>
      <w:r w:rsidRPr="00A004EE">
        <w:t xml:space="preserve">eporting </w:t>
      </w:r>
      <w:r w:rsidR="004A6D1C">
        <w:t>R</w:t>
      </w:r>
      <w:r w:rsidRPr="00A004EE">
        <w:t xml:space="preserve">espiratory </w:t>
      </w:r>
      <w:r w:rsidR="004A6D1C">
        <w:t>S</w:t>
      </w:r>
      <w:r w:rsidRPr="00A004EE">
        <w:t xml:space="preserve">ystem </w:t>
      </w:r>
      <w:r w:rsidR="004A6D1C">
        <w:t>C</w:t>
      </w:r>
      <w:r w:rsidRPr="00A004EE">
        <w:t>omplaints</w:t>
      </w:r>
      <w:r w:rsidRPr="19D70DE1">
        <w:rPr>
          <w:vertAlign w:val="superscript"/>
        </w:rPr>
        <w:footnoteReference w:id="85"/>
      </w:r>
    </w:p>
    <w:p w14:paraId="567FFD10" w14:textId="77777777" w:rsidR="00A004EE" w:rsidRPr="00A004EE" w:rsidRDefault="00A004EE" w:rsidP="008C1B29">
      <w:pPr>
        <w:jc w:val="center"/>
      </w:pPr>
      <w:r w:rsidRPr="00A004EE">
        <w:rPr>
          <w:noProof/>
        </w:rPr>
        <w:drawing>
          <wp:inline distT="0" distB="0" distL="0" distR="0" wp14:anchorId="34401485" wp14:editId="600D8676">
            <wp:extent cx="4320000" cy="1822380"/>
            <wp:effectExtent l="19050" t="19050" r="23495" b="26035"/>
            <wp:docPr id="809841860" name="Picture 1" descr="A graph of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841860" name="Picture 1" descr="A graph of different colored squares&#10;&#10;AI-generated content may be incorrect."/>
                    <pic:cNvPicPr/>
                  </pic:nvPicPr>
                  <pic:blipFill rotWithShape="1">
                    <a:blip r:embed="rId38"/>
                    <a:srcRect t="5960"/>
                    <a:stretch/>
                  </pic:blipFill>
                  <pic:spPr bwMode="auto">
                    <a:xfrm>
                      <a:off x="0" y="0"/>
                      <a:ext cx="4320000" cy="182238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071C4461" w14:textId="77777777" w:rsidR="00A004EE" w:rsidRPr="00A004EE" w:rsidRDefault="00A004EE" w:rsidP="0071495C">
      <w:r w:rsidRPr="00A004EE">
        <w:t>Pharmaceutical services support respiratory health through inhaler technique checks, smoking cessation services, vaccination and support for self-management.</w:t>
      </w:r>
    </w:p>
    <w:p w14:paraId="6277F07D" w14:textId="77777777" w:rsidR="00A004EE" w:rsidRPr="00A004EE" w:rsidRDefault="00A004EE" w:rsidP="0071495C">
      <w:r w:rsidRPr="00A004EE">
        <w:t>Taken together, the evidence in this section shows that long-term conditions continue to drive demand for medicines and pharmaceutical support across the Health Board area, with patterns closely linked to age, deprivation and place. These conditions are associated with a range of wider health markers shaped by social, economic and environmental factors, which can limit individuals’ ability to make or sustain changes to behaviour. The following section therefore considers prevention, health improvement and public health, focusing on how pharmaceutical services contribute to addressing these health markers through accessible, place-based support and early intervention.</w:t>
      </w:r>
    </w:p>
    <w:p w14:paraId="2E51CE8B" w14:textId="77777777" w:rsidR="00A004EE" w:rsidRPr="00A004EE" w:rsidRDefault="00A004EE" w:rsidP="00DB0A28">
      <w:pPr>
        <w:pStyle w:val="Heading2"/>
      </w:pPr>
      <w:r w:rsidRPr="00A004EE">
        <w:t>Health Markers, Prevention and Public Health</w:t>
      </w:r>
    </w:p>
    <w:p w14:paraId="136D69E3" w14:textId="77777777" w:rsidR="00A004EE" w:rsidRPr="00A004EE" w:rsidRDefault="00A004EE" w:rsidP="0071495C">
      <w:r w:rsidRPr="00A004EE">
        <w:t xml:space="preserve">Building on the assessment of long-term conditions, this section considers the wider health markers that influence population health across the Health Board area. These markers are shaped by social, economic, environmental and commercial determinants of health, which can significantly influence health behaviours and contribute to persistent health inequalities, particularly in areas of deprivation. As a Marmot region, there is a strong focus on addressing the conditions in which people are born, grow, live, work and age. </w:t>
      </w:r>
    </w:p>
    <w:p w14:paraId="6783F690" w14:textId="77777777" w:rsidR="00A004EE" w:rsidRPr="00A004EE" w:rsidRDefault="00A004EE" w:rsidP="0071495C">
      <w:r w:rsidRPr="00A004EE">
        <w:t>This section focusses on five priority health markers where pharmaceutical services can play an important role in prevention and public health: smoking and vaping; weight; sexual health; alcohol consumption; and vaccination, highlighting how pharmaceutical services can contribute by providing preventative services, advice and support within local communities, particularly for populations experiencing greater disadvantage.</w:t>
      </w:r>
    </w:p>
    <w:p w14:paraId="4C96EEFE" w14:textId="77777777" w:rsidR="00A004EE" w:rsidRPr="0071495C" w:rsidRDefault="00A004EE" w:rsidP="00DB0A28">
      <w:pPr>
        <w:pStyle w:val="Heading3"/>
        <w:rPr>
          <w:lang w:val="en-US"/>
        </w:rPr>
      </w:pPr>
      <w:r w:rsidRPr="0071495C">
        <w:rPr>
          <w:lang w:val="en-US"/>
        </w:rPr>
        <w:t>Smoking (including e-cigarettes)</w:t>
      </w:r>
    </w:p>
    <w:p w14:paraId="555B69B4" w14:textId="77777777" w:rsidR="00A004EE" w:rsidRPr="00C41BF2" w:rsidRDefault="00A004EE" w:rsidP="0071495C">
      <w:r w:rsidRPr="00A004EE">
        <w:t xml:space="preserve">Smoking remains a significant health marker across the Health Board area and continues to contribute to inequalities in health outcomes. As set out in earlier sections, smoking is strongly associated with increased incidence and poorer outcomes for cancer, respiratory disease and cardiovascular disease, and contributes to the development and progression of long-term conditions such as diabetes. Smoking prevalence is also higher among people living with mental health conditions, compounding existing inequalities and increasing the complexity of medicines use and long-term care. Community pharmacies, alongside ‘Help me Quit’ services, play an important role in addressing smoking-related harm through accessible smoking cessation services, advice and support, including for populations </w:t>
      </w:r>
      <w:r w:rsidRPr="00C41BF2">
        <w:t>experiencing greater disadvantage, thereby contributing to prevention, early intervention and reduced future demand on health services.</w:t>
      </w:r>
    </w:p>
    <w:p w14:paraId="5F66E63D" w14:textId="2BC11CF8" w:rsidR="009D36E3" w:rsidRPr="00C41BF2" w:rsidRDefault="00A004EE" w:rsidP="0071495C">
      <w:r>
        <w:t xml:space="preserve">Figure </w:t>
      </w:r>
      <w:r w:rsidR="00DC6694">
        <w:t>18</w:t>
      </w:r>
      <w:r>
        <w:t xml:space="preserve"> below demonstrates that in 2023, the proportion of adults aged 18 and over who were current smokers varied across the Health Board area, with rates highest in Torfaen at 16.3% and Blaenau Gwent at 15.8% and lowest in Monmouthshire at 7.1%. Smoking prevalence in several local authority areas was higher than the Wales average at 12.6%. Smoking contributes to cancer, respiratory disease, cardiovascular disease and diabetes, highlighting the importance of accessible smoking cessation support delivered through community pharmacy, particularly in areas experiencing greater health inequality.</w:t>
      </w:r>
    </w:p>
    <w:p w14:paraId="3A605EA6" w14:textId="5453839E" w:rsidR="00A004EE" w:rsidRPr="00A004EE" w:rsidRDefault="00A004EE" w:rsidP="0071495C">
      <w:r w:rsidRPr="00C41BF2">
        <w:rPr>
          <w:b/>
          <w:bCs/>
        </w:rPr>
        <w:t xml:space="preserve">Figure </w:t>
      </w:r>
      <w:r w:rsidR="009A1D9D">
        <w:rPr>
          <w:b/>
          <w:bCs/>
        </w:rPr>
        <w:t>18</w:t>
      </w:r>
      <w:r w:rsidR="009A1D9D" w:rsidRPr="00A004EE">
        <w:t xml:space="preserve"> </w:t>
      </w:r>
      <w:r w:rsidRPr="00A004EE">
        <w:t xml:space="preserve">Percentage of the 18+ </w:t>
      </w:r>
      <w:r w:rsidR="004A6D1C">
        <w:t>P</w:t>
      </w:r>
      <w:r w:rsidRPr="00A004EE">
        <w:t xml:space="preserve">opulation who are </w:t>
      </w:r>
      <w:r w:rsidR="004A6D1C">
        <w:t>C</w:t>
      </w:r>
      <w:r w:rsidRPr="00A004EE">
        <w:t xml:space="preserve">urrent </w:t>
      </w:r>
      <w:r w:rsidR="004A6D1C">
        <w:t>S</w:t>
      </w:r>
      <w:r w:rsidRPr="00A004EE">
        <w:t>mokers (</w:t>
      </w:r>
      <w:r w:rsidR="004A6D1C">
        <w:t>A</w:t>
      </w:r>
      <w:r w:rsidRPr="00A004EE">
        <w:t xml:space="preserve">nnual Population </w:t>
      </w:r>
      <w:r w:rsidR="004A6D1C">
        <w:t>S</w:t>
      </w:r>
      <w:r w:rsidRPr="00A004EE">
        <w:t>urvey)</w:t>
      </w:r>
      <w:r w:rsidRPr="0075671F">
        <w:rPr>
          <w:bCs/>
          <w:vertAlign w:val="superscript"/>
        </w:rPr>
        <w:footnoteReference w:id="86"/>
      </w:r>
      <w:r w:rsidRPr="00D06FF9">
        <w:rPr>
          <w:bCs/>
        </w:rPr>
        <w:t xml:space="preserve"> </w:t>
      </w:r>
    </w:p>
    <w:p w14:paraId="1E1BDE1F" w14:textId="77777777" w:rsidR="00A004EE" w:rsidRPr="00A004EE" w:rsidRDefault="00A004EE" w:rsidP="008C1B29">
      <w:pPr>
        <w:jc w:val="center"/>
      </w:pPr>
      <w:r w:rsidRPr="00A004EE">
        <w:rPr>
          <w:noProof/>
        </w:rPr>
        <w:drawing>
          <wp:inline distT="0" distB="0" distL="0" distR="0" wp14:anchorId="14F5C9C0" wp14:editId="01EC342A">
            <wp:extent cx="4320000" cy="1692000"/>
            <wp:effectExtent l="19050" t="19050" r="23495" b="22860"/>
            <wp:docPr id="1850334058" name="Picture 1" descr="A graph of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334058" name="Picture 1" descr="A graph of a number of people&#10;&#10;AI-generated content may be incorrect."/>
                    <pic:cNvPicPr/>
                  </pic:nvPicPr>
                  <pic:blipFill>
                    <a:blip r:embed="rId39"/>
                    <a:stretch>
                      <a:fillRect/>
                    </a:stretch>
                  </pic:blipFill>
                  <pic:spPr>
                    <a:xfrm>
                      <a:off x="0" y="0"/>
                      <a:ext cx="4320000" cy="1692000"/>
                    </a:xfrm>
                    <a:prstGeom prst="rect">
                      <a:avLst/>
                    </a:prstGeom>
                    <a:ln>
                      <a:solidFill>
                        <a:schemeClr val="tx1"/>
                      </a:solidFill>
                    </a:ln>
                  </pic:spPr>
                </pic:pic>
              </a:graphicData>
            </a:graphic>
          </wp:inline>
        </w:drawing>
      </w:r>
    </w:p>
    <w:p w14:paraId="2E25209B" w14:textId="77777777" w:rsidR="00A004EE" w:rsidRPr="00A004EE" w:rsidRDefault="00A004EE" w:rsidP="0071495C">
      <w:r w:rsidRPr="00A004EE">
        <w:t>While smoking prevalence among children and young people remains relatively low</w:t>
      </w:r>
      <w:r w:rsidRPr="00A004EE">
        <w:rPr>
          <w:vertAlign w:val="superscript"/>
        </w:rPr>
        <w:footnoteReference w:id="87"/>
      </w:r>
      <w:r w:rsidRPr="00A004EE">
        <w:t xml:space="preserve"> early exposure to nicotine continues to be an important health marker with implications for future health outcomes. Patterns of nicotine use are changing, with increased use of e-cigarettes among adults though lower levels of tobacco smoking. Early initiation of smoking or nicotine use is associated with increased risk of long-term tobacco dependence and future development of some cancers, respiratory and cardiovascular disease. These trends highlight the importance of prevention and early intervention, including the role of community pharmacy in providing advice, smoking cessation support and signposting for young people and families. </w:t>
      </w:r>
    </w:p>
    <w:p w14:paraId="6160AFE0" w14:textId="77777777" w:rsidR="00A004EE" w:rsidRPr="0071495C" w:rsidRDefault="00A004EE" w:rsidP="00DB0A28">
      <w:pPr>
        <w:pStyle w:val="Heading3"/>
        <w:rPr>
          <w:lang w:val="en-US"/>
        </w:rPr>
      </w:pPr>
      <w:bookmarkStart w:id="13" w:name="_Hlk227656940"/>
      <w:r w:rsidRPr="0071495C">
        <w:rPr>
          <w:lang w:val="en-US"/>
        </w:rPr>
        <w:t>Weight</w:t>
      </w:r>
    </w:p>
    <w:p w14:paraId="55480ED9" w14:textId="77777777" w:rsidR="00A004EE" w:rsidRPr="00A004EE" w:rsidRDefault="00A004EE" w:rsidP="0071495C">
      <w:r w:rsidRPr="00A004EE">
        <w:t>Maintaining a healthy weight is a key health marker influencing population health and long-term demand for health services. The Healthy Weight: Healthy Wales delivery plan 2025 - 2027</w:t>
      </w:r>
      <w:r w:rsidRPr="00A004EE">
        <w:rPr>
          <w:vertAlign w:val="superscript"/>
        </w:rPr>
        <w:footnoteReference w:id="88"/>
      </w:r>
      <w:r w:rsidRPr="00A004EE">
        <w:t xml:space="preserve"> recognises that excess weight is associated with increased risk of cardiovascular disease, type 2 diabetes, musculoskeletal conditions and some cancers, and highlights the influence of the wider food environment including availability, affordability and marketing of food and drink, in shaping dietary patterns. Local measures within the Gwent Indicator Framework, including fruit and vegetable consumption and intake of sugar-sweetened drinks, provide additional context on dietary trends across the Health Board area. </w:t>
      </w:r>
    </w:p>
    <w:p w14:paraId="486E78F1" w14:textId="2688A13E" w:rsidR="00A004EE" w:rsidRPr="00DC6694" w:rsidRDefault="00A004EE" w:rsidP="0071495C">
      <w:r w:rsidRPr="00DC6694">
        <w:t xml:space="preserve">Figure </w:t>
      </w:r>
      <w:r w:rsidR="00DC6694" w:rsidRPr="00DC6694">
        <w:t>19</w:t>
      </w:r>
      <w:r w:rsidRPr="00DC6694">
        <w:t xml:space="preserve"> below demonstrates the proportion of adults aged 16 and over who were overweight or obese in Gwent, in 2021-2023, was higher than the Wales average, with marked variation across local authority areas. Rates were highest in Blaenau Gwent and Caerphilly and lowest in Monmouthshire. </w:t>
      </w:r>
    </w:p>
    <w:p w14:paraId="512294C9" w14:textId="580AC44F" w:rsidR="00A004EE" w:rsidRDefault="00A004EE" w:rsidP="0071495C">
      <w:r w:rsidRPr="00DC6694">
        <w:rPr>
          <w:b/>
          <w:bCs/>
        </w:rPr>
        <w:t xml:space="preserve">Figure </w:t>
      </w:r>
      <w:r w:rsidR="009A1D9D" w:rsidRPr="00DC6694">
        <w:rPr>
          <w:b/>
          <w:bCs/>
        </w:rPr>
        <w:t>19</w:t>
      </w:r>
      <w:r w:rsidR="009A1D9D" w:rsidRPr="00A004EE">
        <w:t xml:space="preserve"> </w:t>
      </w:r>
      <w:r w:rsidRPr="00A004EE">
        <w:t xml:space="preserve">- Percentage of </w:t>
      </w:r>
      <w:r w:rsidR="004A6D1C">
        <w:t>A</w:t>
      </w:r>
      <w:r w:rsidRPr="00A004EE">
        <w:t>dults with a BMI of 25+ (overweight or obese)</w:t>
      </w:r>
      <w:r w:rsidRPr="0075671F">
        <w:rPr>
          <w:bCs/>
          <w:vertAlign w:val="superscript"/>
        </w:rPr>
        <w:footnoteReference w:id="89"/>
      </w:r>
    </w:p>
    <w:p w14:paraId="38C2B727" w14:textId="6EC182EC" w:rsidR="00A004EE" w:rsidRPr="00A004EE" w:rsidRDefault="009D36E3" w:rsidP="009D36E3">
      <w:pPr>
        <w:jc w:val="center"/>
      </w:pPr>
      <w:r>
        <w:rPr>
          <w:noProof/>
        </w:rPr>
        <w:drawing>
          <wp:inline distT="0" distB="0" distL="0" distR="0" wp14:anchorId="67D764C4" wp14:editId="10C8891B">
            <wp:extent cx="4338000" cy="1573200"/>
            <wp:effectExtent l="0" t="0" r="5715" b="8255"/>
            <wp:docPr id="944102721" name="Picture 944102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338000" cy="1573200"/>
                    </a:xfrm>
                    <a:prstGeom prst="rect">
                      <a:avLst/>
                    </a:prstGeom>
                    <a:noFill/>
                  </pic:spPr>
                </pic:pic>
              </a:graphicData>
            </a:graphic>
          </wp:inline>
        </w:drawing>
      </w:r>
    </w:p>
    <w:p w14:paraId="20F92DE9" w14:textId="6002BC79" w:rsidR="00A004EE" w:rsidRDefault="00A004EE" w:rsidP="0071495C">
      <w:r w:rsidRPr="00A004EE">
        <w:t>Community pharmacies contribute through accessible advice, brief interventions and signposting to local weight management and lifestyle support services, particularly in areas experiencing greater deprivation.</w:t>
      </w:r>
    </w:p>
    <w:p w14:paraId="64054DF0" w14:textId="3C7C1BD8" w:rsidR="000B159B" w:rsidRPr="00A004EE" w:rsidRDefault="000B159B" w:rsidP="19D70DE1">
      <w:r w:rsidRPr="19D70DE1">
        <w:t xml:space="preserve">Consultation respondents identified </w:t>
      </w:r>
      <w:r w:rsidR="00232432" w:rsidRPr="19D70DE1">
        <w:t>pharmacy-based</w:t>
      </w:r>
      <w:r w:rsidR="00D32722" w:rsidRPr="19D70DE1">
        <w:t xml:space="preserve"> weight management support </w:t>
      </w:r>
      <w:r w:rsidRPr="19D70DE1">
        <w:t xml:space="preserve">as </w:t>
      </w:r>
      <w:r w:rsidR="00D32722" w:rsidRPr="19D70DE1">
        <w:t xml:space="preserve">a </w:t>
      </w:r>
      <w:r w:rsidRPr="19D70DE1">
        <w:t>potential future community pharmacy service. Any inclusion would be subject to national policy, assessed need, workforce capacity, clinical governance and sustainable commissioning. These services are not identified as current gaps in pharmaceutical provision</w:t>
      </w:r>
    </w:p>
    <w:bookmarkEnd w:id="13"/>
    <w:p w14:paraId="12630150" w14:textId="77777777" w:rsidR="00A004EE" w:rsidRPr="0071495C" w:rsidRDefault="00A004EE" w:rsidP="00DB0A28">
      <w:pPr>
        <w:pStyle w:val="Heading3"/>
        <w:rPr>
          <w:lang w:val="en-US"/>
        </w:rPr>
      </w:pPr>
      <w:r w:rsidRPr="0071495C">
        <w:rPr>
          <w:lang w:val="en-US"/>
        </w:rPr>
        <w:t xml:space="preserve">Sexual Health </w:t>
      </w:r>
    </w:p>
    <w:p w14:paraId="7B362058" w14:textId="77777777" w:rsidR="00A004EE" w:rsidRPr="00A004EE" w:rsidRDefault="00A004EE" w:rsidP="0071495C">
      <w:pPr>
        <w:rPr>
          <w:color w:val="EE0000"/>
        </w:rPr>
      </w:pPr>
      <w:r w:rsidRPr="00A004EE">
        <w:t>Sexual health is an important health marker that contributes to overall wellbeing and population health outcomes. It includes prevention, testing and treatment of sexually transmitted infections (STIs), access to contraception, and support to avoid unintended pregnancy. National standards for sexual and reproductive health emphasise timely access to the full range of contraceptive methods, including emergency contraception and long-acting reversible contraception (LARC), with particular focus on equitable access for populations experiencing deprivation or vulnerability. These standards provide important context for assessing pharmaceutical service provision</w:t>
      </w:r>
      <w:r w:rsidRPr="00A004EE">
        <w:rPr>
          <w:vertAlign w:val="superscript"/>
        </w:rPr>
        <w:footnoteReference w:id="90"/>
      </w:r>
      <w:r w:rsidRPr="00A004EE">
        <w:t>.</w:t>
      </w:r>
    </w:p>
    <w:p w14:paraId="6683B858" w14:textId="77777777" w:rsidR="00A004EE" w:rsidRPr="00A004EE" w:rsidRDefault="00A004EE" w:rsidP="0071495C">
      <w:r w:rsidRPr="00A004EE">
        <w:t>The Sexual Health Trends in Wales: Annual Report 2025</w:t>
      </w:r>
      <w:r w:rsidRPr="00A004EE">
        <w:rPr>
          <w:vertAlign w:val="superscript"/>
        </w:rPr>
        <w:footnoteReference w:id="91"/>
      </w:r>
      <w:r w:rsidRPr="00A004EE">
        <w:t xml:space="preserve"> highlights ongoing variation of STIs across Wales, with younger adults disproportionately affected and inequalities associated with deprivation. While specialist sexual health services are responsible for diagnosis and treatment of infections such as gonorrhoea and syphilis, community pharmacies make a considerable contribution to prevention and early intervention.</w:t>
      </w:r>
    </w:p>
    <w:p w14:paraId="6643E2DB" w14:textId="19920122" w:rsidR="00A004EE" w:rsidRPr="00A004EE" w:rsidRDefault="00A004EE" w:rsidP="0071495C">
      <w:r w:rsidRPr="00A004EE">
        <w:t xml:space="preserve">Community pharmacies can provide sexual health advice and some methods of contraception that include emergency contraception, bridging contraception (an initial 3-month supply of the progestogen-only pill), or a mixture of both. The Community </w:t>
      </w:r>
      <w:r w:rsidR="004A6D1C">
        <w:t>P</w:t>
      </w:r>
      <w:r w:rsidRPr="00A004EE">
        <w:t xml:space="preserve">harmacy </w:t>
      </w:r>
      <w:r w:rsidR="004A6D1C">
        <w:t>S</w:t>
      </w:r>
      <w:r w:rsidRPr="00A004EE">
        <w:t>ervices: April 2023 to March 2024 Report</w:t>
      </w:r>
      <w:r w:rsidRPr="00A004EE">
        <w:rPr>
          <w:vertAlign w:val="superscript"/>
        </w:rPr>
        <w:footnoteReference w:id="92"/>
      </w:r>
      <w:r w:rsidRPr="00A004EE">
        <w:t xml:space="preserve"> states that contraception consultations in community pharmacies in 2023-24 across Wales, had increased and a large majority of consultations (97.0%) were for emergency contraception only, a long-established community pharmacy service.</w:t>
      </w:r>
    </w:p>
    <w:p w14:paraId="5562D20F" w14:textId="77777777" w:rsidR="00A004EE" w:rsidRPr="00A004EE" w:rsidRDefault="00A004EE" w:rsidP="0071495C">
      <w:r w:rsidRPr="00A004EE">
        <w:t>Although teenage pregnancy rates have declined over time nationally, variation persists between local areas and is closely linked to socioeconomic disadvantage</w:t>
      </w:r>
      <w:r w:rsidRPr="00A004EE">
        <w:rPr>
          <w:vertAlign w:val="superscript"/>
        </w:rPr>
        <w:footnoteReference w:id="93"/>
      </w:r>
      <w:r w:rsidRPr="00A004EE">
        <w:t>. Ensuring equitable access to contraception and sexual health advice therefore remains important in addressing health inequalities and supporting young people’s health and life chances.</w:t>
      </w:r>
    </w:p>
    <w:p w14:paraId="4B2175DF" w14:textId="77777777" w:rsidR="00A004EE" w:rsidRPr="00A004EE" w:rsidRDefault="00A004EE" w:rsidP="0071495C">
      <w:r w:rsidRPr="00A004EE">
        <w:t>Community pharmacies can contribute to sexual health through provision of emergency hormonal contraception, participation in public health campaigns, signposting to STI testing and treatment services, and delivery of advice during routine consultations. Pharmacy access, including extended opening hours and walk-in availability, can improve timely access to contraception and advice, particularly when other primary care services are closed. This accessible, community-based role supports prevention, early intervention and reduction of future demand on wider health services.</w:t>
      </w:r>
    </w:p>
    <w:p w14:paraId="5DB3BF7B" w14:textId="77777777" w:rsidR="00A004EE" w:rsidRPr="0071495C" w:rsidRDefault="00A004EE" w:rsidP="00DB0A28">
      <w:pPr>
        <w:pStyle w:val="Heading3"/>
        <w:rPr>
          <w:lang w:val="en-US"/>
        </w:rPr>
      </w:pPr>
      <w:bookmarkStart w:id="14" w:name="_Hlk227656909"/>
      <w:r w:rsidRPr="0071495C">
        <w:rPr>
          <w:lang w:val="en-US"/>
        </w:rPr>
        <w:t>Alcohol Consumption</w:t>
      </w:r>
    </w:p>
    <w:p w14:paraId="53C5B8DC" w14:textId="77777777" w:rsidR="00A004EE" w:rsidRPr="00A004EE" w:rsidRDefault="00A004EE" w:rsidP="0071495C">
      <w:r w:rsidRPr="00A004EE">
        <w:t>Alcohol consumption is an important health marker influencing population health outcomes and long-term demand for services. Excess alcohol use is associated with increased risk of several cancers, cardiovascular disease, liver disease and poor mental health, and can contribute to complex medicines use and multimorbidity. Patterns of alcohol consumption are also shaped by wider social and environmental factors, including deprivation, availability and affordability, and are associated with health inequalities.</w:t>
      </w:r>
    </w:p>
    <w:p w14:paraId="6351AE54" w14:textId="5E86EEF8" w:rsidR="00A004EE" w:rsidRPr="00A004EE" w:rsidRDefault="00A004EE" w:rsidP="0071495C">
      <w:r w:rsidRPr="00A004EE">
        <w:t xml:space="preserve">Figure </w:t>
      </w:r>
      <w:r w:rsidR="00DC6694">
        <w:t>20</w:t>
      </w:r>
      <w:r w:rsidRPr="00A004EE">
        <w:t xml:space="preserve"> demonstrates that in 2021–2023, the proportion of adults aged 16 and over reporting consumption of more than 14 units of alcohol per week varied across the Health Board area. Rates were highest in Monmouthshire and Torfaen and lowest in Newport and Blaenau Gwent. In some local authority areas, reported consumption above 14 units per week exceeded the Wales average. These differences highlight variation in alcohol-related health markers across Gwent and reinforce the importance of prevention and early intervention.</w:t>
      </w:r>
    </w:p>
    <w:p w14:paraId="4F99C79F" w14:textId="763CB578" w:rsidR="00A004EE" w:rsidRDefault="00A004EE" w:rsidP="0071495C">
      <w:pPr>
        <w:rPr>
          <w:bCs/>
        </w:rPr>
      </w:pPr>
      <w:r w:rsidRPr="00F34164">
        <w:rPr>
          <w:b/>
          <w:bCs/>
        </w:rPr>
        <w:t xml:space="preserve">Figure </w:t>
      </w:r>
      <w:r w:rsidR="009A1D9D">
        <w:rPr>
          <w:b/>
          <w:bCs/>
        </w:rPr>
        <w:t>20</w:t>
      </w:r>
      <w:r w:rsidR="009A1D9D" w:rsidRPr="00A004EE">
        <w:t xml:space="preserve"> </w:t>
      </w:r>
      <w:r w:rsidRPr="00A004EE">
        <w:rPr>
          <w:color w:val="EE0000"/>
        </w:rPr>
        <w:t xml:space="preserve">- </w:t>
      </w:r>
      <w:r w:rsidRPr="00A004EE">
        <w:t xml:space="preserve">Percentage of Adults (16+) who </w:t>
      </w:r>
      <w:r w:rsidR="004A6D1C">
        <w:t>R</w:t>
      </w:r>
      <w:r w:rsidRPr="00A004EE">
        <w:t xml:space="preserve">eported </w:t>
      </w:r>
      <w:r w:rsidR="004A6D1C">
        <w:t>D</w:t>
      </w:r>
      <w:r w:rsidRPr="00A004EE">
        <w:t xml:space="preserve">rinking </w:t>
      </w:r>
      <w:r w:rsidR="004A6D1C">
        <w:t>O</w:t>
      </w:r>
      <w:r w:rsidRPr="00A004EE">
        <w:t xml:space="preserve">ver 14 </w:t>
      </w:r>
      <w:r w:rsidR="004A6D1C">
        <w:t>U</w:t>
      </w:r>
      <w:r w:rsidRPr="00A004EE">
        <w:t xml:space="preserve">nits of </w:t>
      </w:r>
      <w:r w:rsidR="004A6D1C">
        <w:t>A</w:t>
      </w:r>
      <w:r w:rsidRPr="00A004EE">
        <w:t xml:space="preserve">lcohol </w:t>
      </w:r>
      <w:r w:rsidR="004A6D1C">
        <w:t>P</w:t>
      </w:r>
      <w:r w:rsidRPr="00A004EE">
        <w:t xml:space="preserve">er </w:t>
      </w:r>
      <w:r w:rsidR="004A6D1C">
        <w:t>W</w:t>
      </w:r>
      <w:r w:rsidRPr="00A004EE">
        <w:t>eek (age standardised percentage)</w:t>
      </w:r>
      <w:r w:rsidRPr="0075671F">
        <w:rPr>
          <w:bCs/>
          <w:vertAlign w:val="superscript"/>
        </w:rPr>
        <w:footnoteReference w:id="94"/>
      </w:r>
      <w:r w:rsidRPr="00D06FF9">
        <w:rPr>
          <w:bCs/>
        </w:rPr>
        <w:t xml:space="preserve">. </w:t>
      </w:r>
    </w:p>
    <w:p w14:paraId="6C4E00C6" w14:textId="4E019065" w:rsidR="00A004EE" w:rsidRPr="009D36E3" w:rsidRDefault="009D36E3" w:rsidP="009D36E3">
      <w:pPr>
        <w:jc w:val="center"/>
        <w:rPr>
          <w:bCs/>
        </w:rPr>
      </w:pPr>
      <w:r>
        <w:rPr>
          <w:bCs/>
          <w:noProof/>
        </w:rPr>
        <w:drawing>
          <wp:inline distT="0" distB="0" distL="0" distR="0" wp14:anchorId="0455A092" wp14:editId="2F2235F5">
            <wp:extent cx="4320000" cy="1513446"/>
            <wp:effectExtent l="0" t="0" r="4445" b="0"/>
            <wp:docPr id="944102722" name="Picture 944102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320000" cy="1513446"/>
                    </a:xfrm>
                    <a:prstGeom prst="rect">
                      <a:avLst/>
                    </a:prstGeom>
                    <a:noFill/>
                  </pic:spPr>
                </pic:pic>
              </a:graphicData>
            </a:graphic>
          </wp:inline>
        </w:drawing>
      </w:r>
    </w:p>
    <w:p w14:paraId="0780AD69" w14:textId="77777777" w:rsidR="00A004EE" w:rsidRPr="00A004EE" w:rsidRDefault="00A004EE" w:rsidP="0071495C">
      <w:r w:rsidRPr="00A004EE">
        <w:t>Community pharmacies contribute through brief interventions, opportunistic advice, medicines reviews and signposting to specialist substance misuse services. Their accessibility within local communities enables early engagement and supports reduction of alcohol-related harm, particularly for populations experiencing disadvantage.</w:t>
      </w:r>
    </w:p>
    <w:bookmarkEnd w:id="14"/>
    <w:p w14:paraId="066412BE" w14:textId="661A8025" w:rsidR="0040448F" w:rsidRPr="0040448F" w:rsidRDefault="0040448F" w:rsidP="00DB0A28">
      <w:pPr>
        <w:pStyle w:val="Heading3"/>
        <w:rPr>
          <w:lang w:val="en-US"/>
        </w:rPr>
      </w:pPr>
      <w:r w:rsidRPr="0040448F">
        <w:rPr>
          <w:lang w:val="en-US"/>
        </w:rPr>
        <w:t>Vaccination</w:t>
      </w:r>
    </w:p>
    <w:p w14:paraId="4B9E5018" w14:textId="77777777" w:rsidR="0040448F" w:rsidRPr="00A004EE" w:rsidRDefault="0040448F" w:rsidP="0040448F">
      <w:r w:rsidRPr="00A004EE">
        <w:t>Vaccination remains one of the most effective public health interventions, protecting individuals and communities from serious infectious disease and preventing avoidable hospitalisation and mortality. However, as highlighted in the Director of Public Health Annual Report 2025/26 – The Big Gwent Vaccination Conversation</w:t>
      </w:r>
      <w:r w:rsidRPr="00A004EE">
        <w:rPr>
          <w:vertAlign w:val="superscript"/>
        </w:rPr>
        <w:footnoteReference w:id="95"/>
      </w:r>
      <w:r w:rsidRPr="00A004EE">
        <w:t>, uptake across Gwent varies by vaccine and population group, and recent years have seen a decline in coverage for some programmes. Uptake data presented in the report show that while some programmes meet or approach national targets (e.g., influenza vaccination in older adults), others fall below recommended coverage levels, including childhood immunisations, HPV and COVID-19 booster uptake in eligible groups.</w:t>
      </w:r>
    </w:p>
    <w:p w14:paraId="13737D18" w14:textId="77777777" w:rsidR="0040448F" w:rsidRPr="00A004EE" w:rsidRDefault="0040448F" w:rsidP="0040448F">
      <w:r w:rsidRPr="00A004EE">
        <w:t>Practical barriers to vaccination were a recurring theme within the Director of Public Health’s engagement, including limited awareness of pharmacy vaccination services and transport challenges affecting access to centralised clinics. The local presence of community pharmacies within neighbourhoods provides an opportunity to mitigate these barriers, as pharmacies are often accessible on foot, via local transport routes and without the need for formal appointments. Increasing awareness of pharmacy-delivered vaccination services therefore has the potential to improve convenience, reduce travel-related obstacles and support more equitable uptake across communities.</w:t>
      </w:r>
    </w:p>
    <w:p w14:paraId="5092BA10" w14:textId="77777777" w:rsidR="0040448F" w:rsidRDefault="0040448F" w:rsidP="0040448F">
      <w:r w:rsidRPr="00A004EE">
        <w:t>Pharmacies provide accessible, community-based vaccination services, particularly for seasonal influenza vaccination, reducing demand on general practice and improving convenience for working-age adults and underserved groups. Their extended opening hours, local presence within neighbourhoods, and established relationships with patients position them to increase uptake, provide evidence-based reassurance, counter misinformation, and support equitable access. Pharmacy-delivered vaccination services therefore form a key component of the Health Board’s prevention offer and its commitment to reducing inequalities in immunisation coverage across Gwent.</w:t>
      </w:r>
    </w:p>
    <w:p w14:paraId="59461FBC" w14:textId="66CBFFF4" w:rsidR="00AC2092" w:rsidRDefault="0040448F" w:rsidP="19D70DE1">
      <w:bookmarkStart w:id="15" w:name="_Hlk239253851"/>
      <w:r w:rsidRPr="19D70DE1">
        <w:t>Consultation respondents identified COVID-19 booster, pneumococcal and respiratory syncytial virus vaccination as potential future community pharmacy services. Any expansion would be subject to national policy, assessed need, workforce capacity, clinical governance and sustainable commissioning. These services are not identified as current gaps in pharmaceutical provision</w:t>
      </w:r>
      <w:bookmarkEnd w:id="15"/>
      <w:r w:rsidRPr="19D70DE1">
        <w:t>.</w:t>
      </w:r>
    </w:p>
    <w:p w14:paraId="6BD448D6" w14:textId="34288C4D" w:rsidR="0040448F" w:rsidRPr="005C18E4" w:rsidRDefault="0040448F" w:rsidP="00DB0A28">
      <w:pPr>
        <w:pStyle w:val="Heading2"/>
        <w:rPr>
          <w:lang w:val="en-US"/>
        </w:rPr>
      </w:pPr>
      <w:bookmarkStart w:id="16" w:name="_Hlk239253410"/>
      <w:r w:rsidRPr="005C18E4">
        <w:rPr>
          <w:lang w:val="en-US"/>
        </w:rPr>
        <w:t xml:space="preserve">Summary </w:t>
      </w:r>
      <w:bookmarkEnd w:id="16"/>
    </w:p>
    <w:p w14:paraId="1A578DAD" w14:textId="77777777" w:rsidR="00A004EE" w:rsidRPr="00A004EE" w:rsidRDefault="00A004EE" w:rsidP="0071495C">
      <w:r w:rsidRPr="00A004EE">
        <w:t xml:space="preserve">This chapter demonstrates that population characteristics, deprivation, geography and wider health markers shape both the distribution of long-term conditions and the way pharmaceutical services are accessed across the Health Board area. Clear variation exists between local authority areas, with inequalities reflected in healthy life expectancy, long-term condition prevalence and prevention-related indicators. Pharmaceutical services therefore operate within a complex, place-based context where accessibility, continuity and targeted prevention are critical. </w:t>
      </w:r>
    </w:p>
    <w:bookmarkEnd w:id="8"/>
    <w:p w14:paraId="78269667" w14:textId="4813230B" w:rsidR="00AE0448" w:rsidRDefault="00A004EE" w:rsidP="0071495C">
      <w:pPr>
        <w:sectPr w:rsidR="00AE0448" w:rsidSect="00F505F7">
          <w:pgSz w:w="11906" w:h="16838"/>
          <w:pgMar w:top="1134" w:right="1440" w:bottom="851" w:left="1440" w:header="708" w:footer="454" w:gutter="0"/>
          <w:cols w:space="708"/>
          <w:docGrid w:linePitch="360"/>
        </w:sectPr>
      </w:pPr>
      <w:r>
        <w:t>The following chapter sets out the current provision of pharmaceutical services across the Health Board area, establishing the baseline from which assessment of adequacy and future need is made.</w:t>
      </w:r>
    </w:p>
    <w:p w14:paraId="7A407588" w14:textId="0FCC2D71" w:rsidR="00090AA5" w:rsidRPr="00090AA5" w:rsidRDefault="00090AA5" w:rsidP="00314035">
      <w:pPr>
        <w:pStyle w:val="Heading1"/>
      </w:pPr>
      <w:bookmarkStart w:id="17" w:name="_Toc241250086"/>
      <w:r>
        <w:t>Chapter Three – Current Provision of Pharmaceutical Services</w:t>
      </w:r>
      <w:bookmarkEnd w:id="17"/>
    </w:p>
    <w:p w14:paraId="43B2DC53" w14:textId="1E307EBE" w:rsidR="00280F53" w:rsidRPr="00280F53" w:rsidRDefault="00090AA5" w:rsidP="00B64681">
      <w:r w:rsidRPr="00090AA5">
        <w:t>This chapter describes the current provision of pharmaceutical services across the Health Board area and beyond its boundaries. It builds on the definitions, legislative framework and service scope set out in Chapter One and focuses on the availability, accessibility and distribution of pharmaceutical services. In addition to describing service provision, the chapter incorporates evidence from patient, public and contractor engagement to provide contextual insight into how pharmaceutical services are accessed and delivered in practice. The chapter establishes a factual baseline of provision and experience and does not assess adequacy or identify gaps, which are considered in later chapters.</w:t>
      </w:r>
    </w:p>
    <w:p w14:paraId="656A98EE" w14:textId="77777777" w:rsidR="00B64681" w:rsidRPr="00B64681" w:rsidRDefault="00B64681" w:rsidP="00B64681">
      <w:pPr>
        <w:pStyle w:val="ListParagraph"/>
        <w:numPr>
          <w:ilvl w:val="0"/>
          <w:numId w:val="10"/>
        </w:numPr>
        <w:spacing w:before="240" w:after="240"/>
        <w:contextualSpacing w:val="0"/>
        <w:outlineLvl w:val="1"/>
        <w:rPr>
          <w:b/>
          <w:bCs w:val="0"/>
          <w:vanish/>
        </w:rPr>
      </w:pPr>
    </w:p>
    <w:p w14:paraId="47067F3F" w14:textId="1C6E76C6" w:rsidR="00090AA5" w:rsidRPr="00B36FFF" w:rsidRDefault="00090AA5" w:rsidP="00DB0A28">
      <w:pPr>
        <w:pStyle w:val="Heading2"/>
      </w:pPr>
      <w:r w:rsidRPr="00B36FFF">
        <w:t xml:space="preserve">Pharmaceutical </w:t>
      </w:r>
      <w:r w:rsidR="004A6D1C">
        <w:t>S</w:t>
      </w:r>
      <w:r w:rsidRPr="00B36FFF">
        <w:t xml:space="preserve">ervice </w:t>
      </w:r>
      <w:r w:rsidR="004A6D1C">
        <w:t>P</w:t>
      </w:r>
      <w:r w:rsidRPr="00B36FFF">
        <w:t xml:space="preserve">rovision within the Health Board </w:t>
      </w:r>
      <w:r w:rsidR="004A6D1C">
        <w:t>A</w:t>
      </w:r>
      <w:r w:rsidRPr="00B36FFF">
        <w:t>rea</w:t>
      </w:r>
    </w:p>
    <w:p w14:paraId="5F4C6AF4" w14:textId="77777777" w:rsidR="00090AA5" w:rsidRPr="00090AA5" w:rsidRDefault="00090AA5" w:rsidP="0071495C">
      <w:r w:rsidRPr="00090AA5">
        <w:t>This section describes the current availability of pharmaceutical services provided by community pharmacies, dispensing appliance contractors and dispensing doctors within the Health Board area, as defined in Chapter One.</w:t>
      </w:r>
    </w:p>
    <w:p w14:paraId="11AFEF08" w14:textId="2EB861D7" w:rsidR="00090AA5" w:rsidRPr="00B36FFF" w:rsidRDefault="00090AA5" w:rsidP="00DB0A28">
      <w:pPr>
        <w:pStyle w:val="Heading3"/>
      </w:pPr>
      <w:r w:rsidRPr="00B36FFF">
        <w:t xml:space="preserve">Dispensing </w:t>
      </w:r>
      <w:r w:rsidR="004A6D1C">
        <w:t>A</w:t>
      </w:r>
      <w:r w:rsidRPr="00B36FFF">
        <w:t xml:space="preserve">ppliance </w:t>
      </w:r>
      <w:r w:rsidR="004A6D1C">
        <w:t>C</w:t>
      </w:r>
      <w:r w:rsidRPr="00B36FFF">
        <w:t>ontractors</w:t>
      </w:r>
    </w:p>
    <w:p w14:paraId="2571B7F6" w14:textId="77777777" w:rsidR="00090AA5" w:rsidRPr="00090AA5" w:rsidRDefault="00090AA5" w:rsidP="0071495C">
      <w:r w:rsidRPr="00090AA5">
        <w:t>As mentioned in Chapter One, there are no dispensing appliance contractors located within the Health Board Area. Appliance prescriptions are dispensed by community pharmacies or dispensing doctors within the Health Board area or dispensed outside its area.</w:t>
      </w:r>
    </w:p>
    <w:p w14:paraId="749DADE2" w14:textId="4DC87A5C" w:rsidR="00B36FFF" w:rsidRPr="00B36FFF" w:rsidRDefault="00090AA5" w:rsidP="00DB0A28">
      <w:pPr>
        <w:pStyle w:val="Heading3"/>
      </w:pPr>
      <w:r w:rsidRPr="00B36FFF">
        <w:t>Dispensing Doctors</w:t>
      </w:r>
    </w:p>
    <w:p w14:paraId="3CE098E6" w14:textId="77777777" w:rsidR="00090AA5" w:rsidRPr="00090AA5" w:rsidRDefault="00090AA5" w:rsidP="0071495C">
      <w:r w:rsidRPr="00090AA5">
        <w:t>In terms of the services offered by dispensing doctors, only the provision of drugs or listed appliances is classified by legislation</w:t>
      </w:r>
      <w:r w:rsidRPr="00090AA5">
        <w:rPr>
          <w:color w:val="196B24"/>
          <w:vertAlign w:val="superscript"/>
        </w:rPr>
        <w:footnoteReference w:id="96"/>
      </w:r>
      <w:r w:rsidRPr="00090AA5">
        <w:rPr>
          <w:color w:val="196B24"/>
          <w:vertAlign w:val="superscript"/>
        </w:rPr>
        <w:t xml:space="preserve"> </w:t>
      </w:r>
      <w:r w:rsidRPr="00090AA5">
        <w:t>as a pharmaceutical service covered by this PNA.</w:t>
      </w:r>
    </w:p>
    <w:p w14:paraId="0F5676AA" w14:textId="687A84FD" w:rsidR="00090AA5" w:rsidRPr="00090AA5" w:rsidRDefault="00090AA5" w:rsidP="0071495C">
      <w:r w:rsidRPr="00090AA5">
        <w:t>There are 13 dispensing doctor dispensaries within the Health Board area. These include branch sites and are operated by 11 GP practices who are able to dispense to eligible patients</w:t>
      </w:r>
      <w:r w:rsidR="004A6D1C">
        <w:t>,</w:t>
      </w:r>
      <w:r w:rsidRPr="00090AA5">
        <w:t xml:space="preserve"> as described in Chapter One. One of the dispensaries is operated by a GP practice outside of the Health Board area in Gloucester and is included in this section as it provides a pharmaceutical service to patients within our area. One GP practice within the Health Board area which has a dispensary outside of the area is not included in this chapter. </w:t>
      </w:r>
    </w:p>
    <w:p w14:paraId="031319B3" w14:textId="728E492C" w:rsidR="00090AA5" w:rsidRPr="00090AA5" w:rsidRDefault="00090AA5" w:rsidP="00DB0A28">
      <w:pPr>
        <w:pStyle w:val="Heading4"/>
      </w:pPr>
      <w:r w:rsidRPr="00090AA5">
        <w:t xml:space="preserve">Service </w:t>
      </w:r>
      <w:r w:rsidR="004A6D1C">
        <w:t>A</w:t>
      </w:r>
      <w:r w:rsidRPr="00090AA5">
        <w:t xml:space="preserve">vailability </w:t>
      </w:r>
    </w:p>
    <w:p w14:paraId="0ECD9583" w14:textId="27A4F91A" w:rsidR="00090AA5" w:rsidRPr="00090AA5" w:rsidRDefault="59755550" w:rsidP="0071495C">
      <w:pPr>
        <w:rPr>
          <w:color w:val="FF0000"/>
        </w:rPr>
      </w:pPr>
      <w:r>
        <w:t>Dispensing GP practices provide dispensing service during their standard opening hours from Monday to Friday excluding public and bank holidays. Services provided from a branch surgery will reflect the opening hours of the branch</w:t>
      </w:r>
      <w:r w:rsidRPr="15D2BF3C">
        <w:rPr>
          <w:color w:val="124F1A" w:themeColor="accent3" w:themeShade="BF"/>
        </w:rPr>
        <w:t xml:space="preserve">. </w:t>
      </w:r>
      <w:r w:rsidRPr="00F34164">
        <w:rPr>
          <w:color w:val="000000" w:themeColor="text1"/>
        </w:rPr>
        <w:t xml:space="preserve">Please see appendix </w:t>
      </w:r>
      <w:r w:rsidR="3DACEA00" w:rsidRPr="00F34164">
        <w:rPr>
          <w:color w:val="000000" w:themeColor="text1"/>
        </w:rPr>
        <w:t>M</w:t>
      </w:r>
      <w:r w:rsidRPr="15D2BF3C">
        <w:rPr>
          <w:color w:val="FF0000"/>
        </w:rPr>
        <w:t xml:space="preserve"> </w:t>
      </w:r>
    </w:p>
    <w:p w14:paraId="7FED7FE1" w14:textId="77777777" w:rsidR="00090AA5" w:rsidRPr="00090AA5" w:rsidRDefault="00090AA5" w:rsidP="0071495C">
      <w:bookmarkStart w:id="18" w:name="_Hlk226635931"/>
      <w:r w:rsidRPr="00090AA5">
        <w:t xml:space="preserve">As described in Chapter One, the regulations around the provision of a dispensing service by doctors are complex and means they can only be accessed by people who: </w:t>
      </w:r>
    </w:p>
    <w:p w14:paraId="554FE1E8" w14:textId="77777777" w:rsidR="00090AA5" w:rsidRPr="00B36FFF" w:rsidRDefault="00090AA5" w:rsidP="004A4EAF">
      <w:pPr>
        <w:pStyle w:val="ListParagraph"/>
      </w:pPr>
      <w:r w:rsidRPr="00B36FFF">
        <w:t>Live in a controlled area (usually of rural character) at a distance of more than 1.6km in a straight line from a pharmacy; and</w:t>
      </w:r>
    </w:p>
    <w:p w14:paraId="749A7531" w14:textId="579A158B" w:rsidR="00090AA5" w:rsidRPr="00B36FFF" w:rsidRDefault="00090AA5" w:rsidP="004A4EAF">
      <w:pPr>
        <w:pStyle w:val="ListParagraph"/>
      </w:pPr>
      <w:r w:rsidRPr="00B36FFF">
        <w:t>Are registered with a practice that has historic rights or consent to dispense and premises approval for each dispensary</w:t>
      </w:r>
      <w:r w:rsidR="004A6D1C">
        <w:t>;</w:t>
      </w:r>
      <w:r w:rsidRPr="00B36FFF">
        <w:t xml:space="preserve"> and</w:t>
      </w:r>
    </w:p>
    <w:p w14:paraId="648ED8ED" w14:textId="77777777" w:rsidR="00090AA5" w:rsidRPr="00B36FFF" w:rsidRDefault="00090AA5" w:rsidP="004A4EAF">
      <w:pPr>
        <w:pStyle w:val="ListParagraph"/>
      </w:pPr>
      <w:r w:rsidRPr="00B36FFF">
        <w:t>Would have serious difficulty obtaining necessary drugs or appliances due to distance or inadequacy of communication</w:t>
      </w:r>
    </w:p>
    <w:bookmarkEnd w:id="18"/>
    <w:p w14:paraId="5724ED50" w14:textId="77777777" w:rsidR="00090AA5" w:rsidRPr="00090AA5" w:rsidRDefault="00090AA5" w:rsidP="0071495C">
      <w:r w:rsidRPr="00090AA5">
        <w:t xml:space="preserve">These people will be living in the area covered by the practice registration list and for the purposes of the PNA distances to dispensing doctor dispensaries are outside the scope of this PNA. It should be noted patients remain free to use a community pharmacy of their choice. </w:t>
      </w:r>
    </w:p>
    <w:p w14:paraId="3EB10183" w14:textId="4D395960" w:rsidR="00090AA5" w:rsidRPr="00090AA5" w:rsidRDefault="00090AA5" w:rsidP="00DB0A28">
      <w:pPr>
        <w:pStyle w:val="Heading4"/>
      </w:pPr>
      <w:r w:rsidRPr="00090AA5">
        <w:t xml:space="preserve">Dispensing </w:t>
      </w:r>
      <w:r w:rsidR="004A6D1C">
        <w:t>A</w:t>
      </w:r>
      <w:r w:rsidRPr="00090AA5">
        <w:t>ctivity</w:t>
      </w:r>
    </w:p>
    <w:p w14:paraId="2793C433" w14:textId="77777777" w:rsidR="00090AA5" w:rsidRPr="00090AA5" w:rsidRDefault="00090AA5" w:rsidP="0071495C">
      <w:r w:rsidRPr="00090AA5">
        <w:t>As of November 2025, the dispensing doctor practices within the Health Board area dispensed to 26,209 of their registered patients (4.15% of the total list size for all 67 Practices). The percentage of dispensing patients at the practices varies between 5% and 94% their registered patients.</w:t>
      </w:r>
    </w:p>
    <w:p w14:paraId="6ADAA88C" w14:textId="77777777" w:rsidR="00090AA5" w:rsidRPr="00090AA5" w:rsidRDefault="00090AA5" w:rsidP="0071495C">
      <w:r w:rsidRPr="00090AA5">
        <w:t>In 2024/25 these dispensing doctors dispensed 708,660 prescriptions (4.13% of all prescriptions dispensed and 4.09% of all prescriptions written in ABUHB).</w:t>
      </w:r>
      <w:r w:rsidRPr="00090AA5">
        <w:rPr>
          <w:vertAlign w:val="superscript"/>
        </w:rPr>
        <w:footnoteReference w:id="97"/>
      </w:r>
    </w:p>
    <w:p w14:paraId="618102C3" w14:textId="2C269696" w:rsidR="00090AA5" w:rsidRPr="00090AA5" w:rsidRDefault="00090AA5" w:rsidP="00DB0A28">
      <w:pPr>
        <w:pStyle w:val="Heading3"/>
      </w:pPr>
      <w:r w:rsidRPr="00090AA5">
        <w:t xml:space="preserve">Community </w:t>
      </w:r>
      <w:r w:rsidR="004A6D1C">
        <w:t>P</w:t>
      </w:r>
      <w:r w:rsidRPr="00090AA5">
        <w:t>harmacies</w:t>
      </w:r>
    </w:p>
    <w:p w14:paraId="2D53CF14" w14:textId="77777777" w:rsidR="00090AA5" w:rsidRPr="00090AA5" w:rsidRDefault="00090AA5" w:rsidP="0071495C">
      <w:r w:rsidRPr="00090AA5">
        <w:t>As of February 2026, there are one hundred and twenty-five pharmacies included in the Health Board’s pharmaceutical list, operated by fifty-five different contractors.</w:t>
      </w:r>
    </w:p>
    <w:p w14:paraId="033BFCC0" w14:textId="5F6BC2BF" w:rsidR="00090AA5" w:rsidRPr="00090AA5" w:rsidRDefault="00090AA5" w:rsidP="00DB0A28">
      <w:pPr>
        <w:pStyle w:val="Heading4"/>
      </w:pPr>
      <w:r w:rsidRPr="00090AA5">
        <w:t xml:space="preserve">Service </w:t>
      </w:r>
      <w:r w:rsidR="004A6D1C">
        <w:t>A</w:t>
      </w:r>
      <w:r w:rsidRPr="00090AA5">
        <w:t>vailability</w:t>
      </w:r>
    </w:p>
    <w:p w14:paraId="2F5BF3FE" w14:textId="7EF534BB" w:rsidR="00090AA5" w:rsidRPr="00090AA5" w:rsidRDefault="59755550" w:rsidP="0071495C">
      <w:r w:rsidRPr="00F34164">
        <w:rPr>
          <w:color w:val="000000" w:themeColor="text1"/>
        </w:rPr>
        <w:t xml:space="preserve">Appendix </w:t>
      </w:r>
      <w:r w:rsidR="09D9D539" w:rsidRPr="00F34164">
        <w:rPr>
          <w:color w:val="000000" w:themeColor="text1"/>
        </w:rPr>
        <w:t>N</w:t>
      </w:r>
      <w:r w:rsidRPr="15D2BF3C">
        <w:rPr>
          <w:color w:val="EE0000"/>
        </w:rPr>
        <w:t xml:space="preserve"> </w:t>
      </w:r>
      <w:r>
        <w:t xml:space="preserve">provides information on community pharmacy opening hours as of February 2026 and at that point in time there were: </w:t>
      </w:r>
    </w:p>
    <w:p w14:paraId="75AC317D" w14:textId="294875B3" w:rsidR="00090AA5" w:rsidRPr="00090AA5" w:rsidRDefault="00090AA5" w:rsidP="004A4EAF">
      <w:pPr>
        <w:pStyle w:val="ListParagraph"/>
        <w:numPr>
          <w:ilvl w:val="0"/>
          <w:numId w:val="3"/>
        </w:numPr>
      </w:pPr>
      <w:r w:rsidRPr="00090AA5">
        <w:t>8 pharmacies open seven days a week</w:t>
      </w:r>
      <w:r w:rsidR="004A6D1C">
        <w:t>.</w:t>
      </w:r>
      <w:r w:rsidRPr="00090AA5">
        <w:t xml:space="preserve"> </w:t>
      </w:r>
    </w:p>
    <w:p w14:paraId="69F36D90" w14:textId="5BD80FD2" w:rsidR="00090AA5" w:rsidRPr="00090AA5" w:rsidRDefault="00090AA5" w:rsidP="004A4EAF">
      <w:pPr>
        <w:pStyle w:val="ListParagraph"/>
        <w:numPr>
          <w:ilvl w:val="0"/>
          <w:numId w:val="3"/>
        </w:numPr>
      </w:pPr>
      <w:r w:rsidRPr="00090AA5">
        <w:t>22 pharmacies open Monday to Saturday</w:t>
      </w:r>
      <w:r w:rsidR="004A6D1C">
        <w:t>.</w:t>
      </w:r>
      <w:r w:rsidRPr="00090AA5">
        <w:t xml:space="preserve"> </w:t>
      </w:r>
    </w:p>
    <w:p w14:paraId="3ABF0F8B" w14:textId="77777777" w:rsidR="00090AA5" w:rsidRPr="00090AA5" w:rsidRDefault="00090AA5" w:rsidP="004A4EAF">
      <w:pPr>
        <w:pStyle w:val="ListParagraph"/>
        <w:numPr>
          <w:ilvl w:val="0"/>
          <w:numId w:val="3"/>
        </w:numPr>
      </w:pPr>
      <w:r w:rsidRPr="00090AA5">
        <w:t>39 pharmacies open Monday to Friday, and for a half day on a Saturday.</w:t>
      </w:r>
    </w:p>
    <w:p w14:paraId="4EC4265B" w14:textId="3DC68A1A" w:rsidR="00090AA5" w:rsidRPr="00090AA5" w:rsidRDefault="00090AA5" w:rsidP="0075671F">
      <w:r w:rsidRPr="00183311">
        <w:t xml:space="preserve">The Health Board has used distance data to reflect accessibility to pharmacy services. Pharmacy locations were analysed by NHS Wales Digital Health and Care Wales. As can be seen from Map </w:t>
      </w:r>
      <w:r w:rsidR="009A1D9D">
        <w:t>9</w:t>
      </w:r>
      <w:r w:rsidRPr="00183311">
        <w:t xml:space="preserve">, most of the Health Board’s population lives within </w:t>
      </w:r>
      <w:r w:rsidR="00183311" w:rsidRPr="00183311">
        <w:t>a 10</w:t>
      </w:r>
      <w:r w:rsidR="00183311">
        <w:t>-</w:t>
      </w:r>
      <w:r w:rsidR="00183311" w:rsidRPr="00183311">
        <w:t xml:space="preserve">minute drive </w:t>
      </w:r>
      <w:r w:rsidRPr="00183311">
        <w:t>of a pharmacy</w:t>
      </w:r>
      <w:r w:rsidRPr="00090AA5">
        <w:t xml:space="preserve">. </w:t>
      </w:r>
    </w:p>
    <w:p w14:paraId="21336774" w14:textId="19A89516" w:rsidR="00183311" w:rsidRDefault="00090AA5" w:rsidP="00183311">
      <w:r w:rsidRPr="00C41BF2">
        <w:rPr>
          <w:b/>
          <w:bCs/>
        </w:rPr>
        <w:t xml:space="preserve">Map </w:t>
      </w:r>
      <w:r w:rsidR="009A1D9D" w:rsidRPr="00C41BF2">
        <w:rPr>
          <w:b/>
          <w:bCs/>
        </w:rPr>
        <w:t>9</w:t>
      </w:r>
      <w:r w:rsidRPr="00090AA5">
        <w:t xml:space="preserve"> – </w:t>
      </w:r>
      <w:r w:rsidR="00183311">
        <w:t xml:space="preserve">Drive </w:t>
      </w:r>
      <w:r w:rsidR="005C03A7">
        <w:t>T</w:t>
      </w:r>
      <w:r w:rsidR="00183311">
        <w:t>ime</w:t>
      </w:r>
      <w:r w:rsidRPr="00090AA5">
        <w:t xml:space="preserve"> to </w:t>
      </w:r>
      <w:r w:rsidR="005C03A7">
        <w:t>A</w:t>
      </w:r>
      <w:r w:rsidRPr="00090AA5">
        <w:t xml:space="preserve">ccess a </w:t>
      </w:r>
      <w:r w:rsidR="005C03A7">
        <w:t>P</w:t>
      </w:r>
      <w:r w:rsidRPr="00090AA5">
        <w:t>harmacy</w:t>
      </w:r>
    </w:p>
    <w:p w14:paraId="373BF421" w14:textId="0D917B49" w:rsidR="00183311" w:rsidRPr="00090AA5" w:rsidRDefault="69949ED4" w:rsidP="00183311">
      <w:pPr>
        <w:jc w:val="center"/>
      </w:pPr>
      <w:r>
        <w:rPr>
          <w:noProof/>
        </w:rPr>
        <w:drawing>
          <wp:inline distT="0" distB="0" distL="0" distR="0" wp14:anchorId="3BACD74F" wp14:editId="4F4DFA3D">
            <wp:extent cx="5685035" cy="4407454"/>
            <wp:effectExtent l="19050" t="19050" r="11430" b="1270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t="1238"/>
                    <a:stretch/>
                  </pic:blipFill>
                  <pic:spPr bwMode="auto">
                    <a:xfrm>
                      <a:off x="0" y="0"/>
                      <a:ext cx="5687840" cy="4409628"/>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8E80FDD" w14:textId="736C3C57" w:rsidR="00090AA5" w:rsidRPr="00090AA5" w:rsidRDefault="00090AA5" w:rsidP="00DB0A28">
      <w:pPr>
        <w:pStyle w:val="Heading4"/>
      </w:pPr>
      <w:r w:rsidRPr="00090AA5">
        <w:t xml:space="preserve">Dispensing </w:t>
      </w:r>
      <w:r w:rsidR="005C03A7">
        <w:t>A</w:t>
      </w:r>
      <w:r w:rsidRPr="00090AA5">
        <w:t>ctivity</w:t>
      </w:r>
    </w:p>
    <w:p w14:paraId="79B57DA1" w14:textId="77777777" w:rsidR="00090AA5" w:rsidRPr="00090AA5" w:rsidRDefault="00090AA5" w:rsidP="0071495C">
      <w:r w:rsidRPr="00090AA5">
        <w:t>During 2024/25, 97.17% of the 17,308,966 NHS items prescribed within the Health Board area were dispensed within the Health Board area. Of these, 95.79% were dispensed by community pharmacies.</w:t>
      </w:r>
    </w:p>
    <w:p w14:paraId="42A17C81" w14:textId="100CCD5D" w:rsidR="00090AA5" w:rsidRDefault="00090AA5" w:rsidP="0071495C">
      <w:bookmarkStart w:id="19" w:name="_Hlk224043177"/>
      <w:r w:rsidRPr="00090AA5">
        <w:t xml:space="preserve">Of the 2.83% of prescriptions that were not dispensed within the Health Board area, 24.77% were dispensed in other areas of Wales, 40.11% were dispensed in England </w:t>
      </w:r>
      <w:bookmarkEnd w:id="19"/>
      <w:r w:rsidRPr="00090AA5">
        <w:t>and 35.12% were personally administered by the prescriber.</w:t>
      </w:r>
      <w:r w:rsidRPr="00090AA5">
        <w:rPr>
          <w:vertAlign w:val="superscript"/>
        </w:rPr>
        <w:footnoteReference w:id="98"/>
      </w:r>
    </w:p>
    <w:p w14:paraId="562F31D7" w14:textId="77777777" w:rsidR="0023100C" w:rsidRPr="00090AA5" w:rsidRDefault="0023100C" w:rsidP="0071495C"/>
    <w:p w14:paraId="483233CF" w14:textId="65F0E1B6" w:rsidR="00090AA5" w:rsidRPr="00090AA5" w:rsidRDefault="00090AA5" w:rsidP="00DB0A28">
      <w:pPr>
        <w:pStyle w:val="Heading4"/>
      </w:pPr>
      <w:r w:rsidRPr="00090AA5">
        <w:t xml:space="preserve">Availability and </w:t>
      </w:r>
      <w:r w:rsidR="005C03A7">
        <w:t>A</w:t>
      </w:r>
      <w:r w:rsidRPr="00090AA5">
        <w:t xml:space="preserve">ctivity of </w:t>
      </w:r>
      <w:r w:rsidR="005C03A7">
        <w:t>A</w:t>
      </w:r>
      <w:r w:rsidRPr="00090AA5">
        <w:t xml:space="preserve">dditional </w:t>
      </w:r>
      <w:r w:rsidR="005C03A7">
        <w:t>C</w:t>
      </w:r>
      <w:r w:rsidRPr="00090AA5">
        <w:t xml:space="preserve">linical </w:t>
      </w:r>
      <w:r w:rsidR="005C03A7">
        <w:t>S</w:t>
      </w:r>
      <w:r w:rsidRPr="00090AA5">
        <w:t>ervices</w:t>
      </w:r>
    </w:p>
    <w:p w14:paraId="48FA68F6" w14:textId="77777777" w:rsidR="00090AA5" w:rsidRPr="00183311" w:rsidRDefault="00090AA5" w:rsidP="00DB0A28">
      <w:pPr>
        <w:pStyle w:val="Heading5"/>
      </w:pPr>
      <w:r w:rsidRPr="00183311">
        <w:t>Clinical Community Pharmacy Service</w:t>
      </w:r>
    </w:p>
    <w:p w14:paraId="49997A43" w14:textId="77777777" w:rsidR="00090AA5" w:rsidRPr="00090AA5" w:rsidRDefault="00090AA5" w:rsidP="0071495C">
      <w:r w:rsidRPr="00090AA5">
        <w:t>The Clinical Community Pharmacy Service brings together three modules of service identified below to provide a consistency of access.</w:t>
      </w:r>
    </w:p>
    <w:p w14:paraId="1FF42E77" w14:textId="77777777" w:rsidR="00090AA5" w:rsidRPr="00183311" w:rsidRDefault="00090AA5" w:rsidP="004A4EAF">
      <w:pPr>
        <w:pStyle w:val="bulletsbold"/>
      </w:pPr>
      <w:r w:rsidRPr="00183311">
        <w:t xml:space="preserve">Common Ailments Service </w:t>
      </w:r>
    </w:p>
    <w:p w14:paraId="75A741B3" w14:textId="77777777" w:rsidR="00090AA5" w:rsidRPr="00090AA5" w:rsidRDefault="00090AA5" w:rsidP="0071495C">
      <w:r w:rsidRPr="00090AA5">
        <w:t xml:space="preserve">The Common Ailment Service provides NHS funded advice and treatment for a range of specified conditions such as acne, chickenpox, conjunctivitis, head lice, sore throat/tonsillitis and verrucae. Patients register with a pharmacy and receive a consultation with a pharmacist and advice on management and treatment where required, or referral if necessary. The service utilises the clinical skills of pharmacists and offers patients an alternative to making a GP appointment. </w:t>
      </w:r>
    </w:p>
    <w:p w14:paraId="2C907241" w14:textId="77777777" w:rsidR="00090AA5" w:rsidRPr="00090AA5" w:rsidRDefault="00090AA5" w:rsidP="0071495C">
      <w:r w:rsidRPr="00090AA5">
        <w:t xml:space="preserve">All 125 pharmacies on the Health Board’s pharmaceutical list are commissioned to provide the service and undertook 70,637 consultations during 2024/25. </w:t>
      </w:r>
    </w:p>
    <w:p w14:paraId="3C7BF5C4" w14:textId="77777777" w:rsidR="00090AA5" w:rsidRPr="00090AA5" w:rsidRDefault="00090AA5" w:rsidP="004A4EAF">
      <w:pPr>
        <w:pStyle w:val="bulletsbold"/>
      </w:pPr>
      <w:r w:rsidRPr="00090AA5">
        <w:t>Contraception Service</w:t>
      </w:r>
    </w:p>
    <w:p w14:paraId="7A9024FC" w14:textId="77777777" w:rsidR="00090AA5" w:rsidRPr="00090AA5" w:rsidRDefault="00090AA5" w:rsidP="0071495C">
      <w:r w:rsidRPr="00090AA5">
        <w:t xml:space="preserve">This service enables an NHS funded supply of emergency, bridging or quick start contraception by pharmacists and pharmacy technicians. The service aims to reduce unplanned pregnancy by improving access to emergency contraception and sexual health advice. </w:t>
      </w:r>
    </w:p>
    <w:p w14:paraId="06E7CE03" w14:textId="77777777" w:rsidR="00090AA5" w:rsidRPr="00090AA5" w:rsidRDefault="00090AA5" w:rsidP="0071495C">
      <w:r w:rsidRPr="00090AA5">
        <w:t xml:space="preserve">All 125 pharmacies provide the service and during 2024/25 4,602 consultations were provided. </w:t>
      </w:r>
    </w:p>
    <w:p w14:paraId="05D70350" w14:textId="77777777" w:rsidR="00090AA5" w:rsidRPr="00090AA5" w:rsidRDefault="00090AA5" w:rsidP="004A4EAF">
      <w:pPr>
        <w:pStyle w:val="bulletsbold"/>
      </w:pPr>
      <w:r w:rsidRPr="00090AA5">
        <w:t>Emergency Medicines Supply</w:t>
      </w:r>
    </w:p>
    <w:p w14:paraId="24A6CCB6" w14:textId="77777777" w:rsidR="00090AA5" w:rsidRPr="00090AA5" w:rsidRDefault="00090AA5" w:rsidP="0071495C">
      <w:r w:rsidRPr="00090AA5">
        <w:t xml:space="preserve">The Emergency Medicines Supply Service provides access to previously prescribed medication to patients in situations where there is an immediate need for the prescription only medicine, and that it is impracticable in the circumstances to obtain a prescription without undue delay. The cost of medicine supplied is funded by the NHS and the service aims to reduce the burden on out of hours and emergency care by removing the cost barrier associated with private emergency supplies of medicine. </w:t>
      </w:r>
    </w:p>
    <w:p w14:paraId="2E0821E2" w14:textId="7CE178E4" w:rsidR="00090AA5" w:rsidRPr="000B159B" w:rsidRDefault="00090AA5" w:rsidP="0071495C">
      <w:pPr>
        <w:rPr>
          <w:color w:val="000000" w:themeColor="text1"/>
        </w:rPr>
      </w:pPr>
      <w:r w:rsidRPr="000B159B">
        <w:rPr>
          <w:color w:val="000000" w:themeColor="text1"/>
        </w:rPr>
        <w:t>Regulation 225 of the Human Medicines Regulations 2012</w:t>
      </w:r>
      <w:r w:rsidR="00DD2D6F">
        <w:rPr>
          <w:rStyle w:val="FootnoteReference"/>
          <w:color w:val="000000" w:themeColor="text1"/>
        </w:rPr>
        <w:footnoteReference w:id="99"/>
      </w:r>
      <w:r w:rsidRPr="000B159B">
        <w:rPr>
          <w:color w:val="000000" w:themeColor="text1"/>
        </w:rPr>
        <w:t xml:space="preserve"> remains the primary legislation governing the emergency supply of medication at the request of a patient, and all supplies must comply with that regulation.</w:t>
      </w:r>
    </w:p>
    <w:p w14:paraId="0908A4AF" w14:textId="77777777" w:rsidR="00090AA5" w:rsidRPr="00090AA5" w:rsidRDefault="00090AA5" w:rsidP="0071495C">
      <w:r w:rsidRPr="00090AA5">
        <w:t>All 125 pharmacies in the Health Board area provide the service and during 2024/25, 23,257 consultations and 40,458 medicines supplied.</w:t>
      </w:r>
    </w:p>
    <w:p w14:paraId="2BA28F4A" w14:textId="77777777" w:rsidR="00090AA5" w:rsidRPr="00090AA5" w:rsidRDefault="00090AA5" w:rsidP="00DB0A28">
      <w:pPr>
        <w:pStyle w:val="Heading5"/>
      </w:pPr>
      <w:r w:rsidRPr="00090AA5">
        <w:t>Pharmacist Independent Prescriber Service</w:t>
      </w:r>
    </w:p>
    <w:p w14:paraId="165FC8D3" w14:textId="77777777" w:rsidR="00090AA5" w:rsidRPr="00090AA5" w:rsidRDefault="00090AA5" w:rsidP="0071495C">
      <w:r w:rsidRPr="00090AA5">
        <w:t>The Pharmacist Independent Prescriber service provides patients presenting in the community pharmacy with access to effective advice and treatment, for a range of acute conditions and contraception, relevant to their clinical needs, provided by a community pharmacist independent prescriber. The service enables patients to access NHS funded clinical care without the need to see a GP.</w:t>
      </w:r>
    </w:p>
    <w:p w14:paraId="73A8104E" w14:textId="77777777" w:rsidR="00090AA5" w:rsidRPr="00090AA5" w:rsidRDefault="00090AA5" w:rsidP="0071495C">
      <w:r w:rsidRPr="00090AA5">
        <w:t xml:space="preserve">During 2024/25, 57 pharmacies were commissioned to provide the service and undertook 24,692 consultations. </w:t>
      </w:r>
    </w:p>
    <w:p w14:paraId="11866F62" w14:textId="77777777" w:rsidR="00090AA5" w:rsidRPr="00090AA5" w:rsidRDefault="00090AA5" w:rsidP="00DB0A28">
      <w:pPr>
        <w:pStyle w:val="Heading5"/>
      </w:pPr>
      <w:r w:rsidRPr="00090AA5">
        <w:t>Influenza Immunisation Service</w:t>
      </w:r>
    </w:p>
    <w:p w14:paraId="6D6BBD91" w14:textId="77777777" w:rsidR="00090AA5" w:rsidRPr="00090AA5" w:rsidRDefault="00090AA5" w:rsidP="0071495C">
      <w:r w:rsidRPr="00090AA5">
        <w:t xml:space="preserve">This service allows pharmacies to provide influenza immunisation for those patients in nationally and locally agreed at risk groups. It supports the wider provision of influenza immunisation and by increasing access, aims to increase the proportion of at-risk individuals who receive immunisation thus helping to reduce morbidity and mortality. </w:t>
      </w:r>
    </w:p>
    <w:p w14:paraId="59546201" w14:textId="77777777" w:rsidR="00090AA5" w:rsidRPr="00090AA5" w:rsidRDefault="00090AA5" w:rsidP="0071495C">
      <w:r w:rsidRPr="00090AA5">
        <w:t>During the 2024/25 season, 124 pharmacies were commissioned to provide the service vaccinated 14,563 individuals.</w:t>
      </w:r>
    </w:p>
    <w:p w14:paraId="1540A3CC" w14:textId="77777777" w:rsidR="00090AA5" w:rsidRPr="00090AA5" w:rsidRDefault="00090AA5" w:rsidP="00DB0A28">
      <w:pPr>
        <w:pStyle w:val="Heading5"/>
      </w:pPr>
      <w:r w:rsidRPr="00090AA5">
        <w:t>Smoking Cessation Level 2 Service</w:t>
      </w:r>
    </w:p>
    <w:p w14:paraId="6BD87E02" w14:textId="77777777" w:rsidR="00090AA5" w:rsidRPr="00090AA5" w:rsidRDefault="00090AA5" w:rsidP="0071495C">
      <w:r w:rsidRPr="00090AA5">
        <w:t xml:space="preserve">The Smoking Cessation Level 2 service formally links community pharmacies with the Help Me Quit (HMQ) intensive behavioural support programme and improves access to nicotine replacement therapy (NRT) to strengthen quit attempts. Under this service, pharmacy contractors supply NRT to individuals upon presentation of a HMQ referral letter confirming nicotine dependence. </w:t>
      </w:r>
    </w:p>
    <w:p w14:paraId="6B66F5B4" w14:textId="77777777" w:rsidR="00090AA5" w:rsidRPr="00090AA5" w:rsidRDefault="00090AA5" w:rsidP="0071495C">
      <w:r w:rsidRPr="00090AA5">
        <w:t>One hundred and twenty-two pharmacies are commissioned for the service and during 2024/25, 5,040 consultations were provided.</w:t>
      </w:r>
    </w:p>
    <w:p w14:paraId="67ECF8A5" w14:textId="77777777" w:rsidR="00090AA5" w:rsidRPr="00090AA5" w:rsidRDefault="00090AA5" w:rsidP="00DB0A28">
      <w:pPr>
        <w:pStyle w:val="Heading5"/>
      </w:pPr>
      <w:r w:rsidRPr="00090AA5">
        <w:t>Smoking Cessation Level 3 Service</w:t>
      </w:r>
    </w:p>
    <w:p w14:paraId="090BAE55" w14:textId="57488C95" w:rsidR="00090AA5" w:rsidRPr="00090AA5" w:rsidRDefault="00090AA5" w:rsidP="0071495C">
      <w:r w:rsidRPr="00090AA5">
        <w:t>The Smoking Cessation Leve</w:t>
      </w:r>
      <w:r w:rsidR="004B4C23">
        <w:t>l</w:t>
      </w:r>
      <w:r w:rsidRPr="00090AA5">
        <w:t xml:space="preserve"> 3 service is designed to provide patients with a comprehensive behavioural support and NRT treatment service to help them stop smoking over a 12-week programme. </w:t>
      </w:r>
    </w:p>
    <w:p w14:paraId="202BA4EF" w14:textId="77777777" w:rsidR="00090AA5" w:rsidRPr="00090AA5" w:rsidRDefault="00090AA5" w:rsidP="0071495C">
      <w:r w:rsidRPr="00090AA5">
        <w:t>Ninety-four pharmacies are commissioned to provide the service and provided 3,513 patient consultations during 2024/25.</w:t>
      </w:r>
    </w:p>
    <w:p w14:paraId="45632530" w14:textId="77777777" w:rsidR="00090AA5" w:rsidRPr="00090AA5" w:rsidRDefault="00090AA5" w:rsidP="00DB0A28">
      <w:pPr>
        <w:pStyle w:val="Heading5"/>
      </w:pPr>
      <w:r w:rsidRPr="00090AA5">
        <w:t xml:space="preserve">Needle and Syringe Programme  </w:t>
      </w:r>
    </w:p>
    <w:p w14:paraId="07967D67" w14:textId="77777777" w:rsidR="00090AA5" w:rsidRPr="00090AA5" w:rsidRDefault="00090AA5" w:rsidP="0071495C">
      <w:r w:rsidRPr="00090AA5">
        <w:t xml:space="preserve">The primary aim of this service is to help reduce the spread of HIV, Hepatitis C and other blood-borne viruses amongst injecting drug users by providing clients with convenient access to a pack of sterile injecting equipment and a facility for the safe disposal of used equipment, therefore reducing the risk in the community. </w:t>
      </w:r>
    </w:p>
    <w:p w14:paraId="33559F87" w14:textId="77777777" w:rsidR="00090AA5" w:rsidRPr="00090AA5" w:rsidRDefault="00090AA5" w:rsidP="0071495C">
      <w:r w:rsidRPr="00090AA5">
        <w:t>Twenty-one pharmacies are commissioned across the Health Board area and provide components of a tiered service:</w:t>
      </w:r>
    </w:p>
    <w:p w14:paraId="76D5BFFA" w14:textId="77777777" w:rsidR="00090AA5" w:rsidRPr="00183311" w:rsidRDefault="00090AA5" w:rsidP="004A4EAF">
      <w:pPr>
        <w:pStyle w:val="ListParagraph"/>
      </w:pPr>
      <w:r w:rsidRPr="00183311">
        <w:t xml:space="preserve">Level one is a supply only service with 15 contractors commissioned to supply pre-packed supplies and 6 supplying via a pick and mix choice arrangement. </w:t>
      </w:r>
    </w:p>
    <w:p w14:paraId="0132D408" w14:textId="77777777" w:rsidR="00090AA5" w:rsidRPr="00183311" w:rsidRDefault="00090AA5" w:rsidP="004A4EAF">
      <w:pPr>
        <w:pStyle w:val="ListParagraph"/>
      </w:pPr>
      <w:r w:rsidRPr="00183311">
        <w:t xml:space="preserve">Level two comprises the same supply function as level 1 but adds a condition of the provision of proactive advice, signposting and identification of individuals for blood borne virus testing. Two contractors are commissioned to provide this alongside the supply of pre-packed equipment. </w:t>
      </w:r>
    </w:p>
    <w:p w14:paraId="15FCF447" w14:textId="77777777" w:rsidR="00090AA5" w:rsidRPr="00183311" w:rsidRDefault="00090AA5" w:rsidP="004A4EAF">
      <w:pPr>
        <w:pStyle w:val="ListParagraph"/>
      </w:pPr>
      <w:r w:rsidRPr="00183311">
        <w:t>Level 3 includes either level 1 or level 2 plus the provision of take-home naloxone and advice/training on its safe use. Three contractors are commissioned for this in ABUHB.</w:t>
      </w:r>
    </w:p>
    <w:p w14:paraId="2433F235" w14:textId="77777777" w:rsidR="00090AA5" w:rsidRPr="00090AA5" w:rsidRDefault="00090AA5" w:rsidP="0071495C">
      <w:r w:rsidRPr="00090AA5">
        <w:t xml:space="preserve">During 2024/25 pharmacies conducted 7,095 individual contacts for the service. </w:t>
      </w:r>
    </w:p>
    <w:p w14:paraId="77DF92E3" w14:textId="77777777" w:rsidR="00090AA5" w:rsidRPr="00090AA5" w:rsidRDefault="00090AA5" w:rsidP="00DB0A28">
      <w:pPr>
        <w:pStyle w:val="Heading5"/>
      </w:pPr>
      <w:r w:rsidRPr="00090AA5">
        <w:t xml:space="preserve">Urgent Medicines Supply Service </w:t>
      </w:r>
    </w:p>
    <w:p w14:paraId="5712F66D" w14:textId="77777777" w:rsidR="00090AA5" w:rsidRPr="00090AA5" w:rsidRDefault="00090AA5" w:rsidP="0071495C">
      <w:r w:rsidRPr="00090AA5">
        <w:t xml:space="preserve">The Urgent Medicines Supply service is commissioned in 25 pharmacies across the Health Board area. There are two levels of service provision; level 1 provides a broad range of medicines including those commonly needed for end-of-life care, urgent treatment of over anticoagulation and antiviral prophylaxis. Level 2 includes a more specialised range of palliative care medicines and antimicrobials and is linked to the community pharmacy on call palliative care service. </w:t>
      </w:r>
    </w:p>
    <w:p w14:paraId="0D84A1AC" w14:textId="77777777" w:rsidR="00090AA5" w:rsidRPr="00090AA5" w:rsidRDefault="00090AA5" w:rsidP="0071495C">
      <w:r w:rsidRPr="00090AA5">
        <w:t xml:space="preserve">Sixteen pharmacies are commissioned for the level 1 service with a further 9 providing the level 2 service. </w:t>
      </w:r>
    </w:p>
    <w:p w14:paraId="343AF071" w14:textId="77777777" w:rsidR="00090AA5" w:rsidRPr="00090AA5" w:rsidRDefault="00090AA5" w:rsidP="00DB0A28">
      <w:pPr>
        <w:pStyle w:val="Heading5"/>
      </w:pPr>
      <w:r w:rsidRPr="00090AA5">
        <w:t>Supervised Administration Service</w:t>
      </w:r>
    </w:p>
    <w:p w14:paraId="5426F84A" w14:textId="77777777" w:rsidR="00090AA5" w:rsidRPr="00090AA5" w:rsidRDefault="00090AA5" w:rsidP="0071495C">
      <w:r w:rsidRPr="00090AA5">
        <w:t xml:space="preserve">The Supervised Administration service supports the various addiction services within ABUHB by providing access to supervised consumption of prescribed therapy. The service aims to support adherence to agreed treatment plans and minimise the risk of inappropriate use and diversion of medicines. </w:t>
      </w:r>
    </w:p>
    <w:p w14:paraId="76101588" w14:textId="77777777" w:rsidR="00090AA5" w:rsidRPr="00090AA5" w:rsidRDefault="00090AA5" w:rsidP="0071495C">
      <w:r w:rsidRPr="00090AA5">
        <w:t xml:space="preserve">One hundred and fourteen pharmacies are commissioned to provide the service and during 2024/25 70,435 doses of medicine were supervised. </w:t>
      </w:r>
    </w:p>
    <w:p w14:paraId="6216FCC3" w14:textId="77777777" w:rsidR="00090AA5" w:rsidRPr="00090AA5" w:rsidRDefault="00090AA5" w:rsidP="00DB0A28">
      <w:pPr>
        <w:pStyle w:val="Heading5"/>
      </w:pPr>
      <w:r w:rsidRPr="00090AA5">
        <w:t>Lateral Flow Test Supply Service</w:t>
      </w:r>
    </w:p>
    <w:p w14:paraId="26EBB682" w14:textId="77777777" w:rsidR="00090AA5" w:rsidRPr="00090AA5" w:rsidRDefault="00090AA5" w:rsidP="0071495C">
      <w:r w:rsidRPr="00090AA5">
        <w:t xml:space="preserve">The Lateral Flow Test (LFT) Supply Service is commissioned to enable patients eligible for COVID-19 antiviral treatment to access a supply of LFTs to keep at home. </w:t>
      </w:r>
    </w:p>
    <w:p w14:paraId="3BC561C2" w14:textId="77777777" w:rsidR="00090AA5" w:rsidRPr="00090AA5" w:rsidRDefault="00090AA5" w:rsidP="0071495C">
      <w:r w:rsidRPr="00090AA5">
        <w:t xml:space="preserve">Ninety-two pharmacies are commissioned to provide the service and during 2024/25 2,346 LFT kits were provided to eligible individuals. </w:t>
      </w:r>
    </w:p>
    <w:p w14:paraId="1E4422B9" w14:textId="31849C29" w:rsidR="00090AA5" w:rsidRPr="00090AA5" w:rsidRDefault="00090AA5" w:rsidP="00DB0A28">
      <w:pPr>
        <w:pStyle w:val="Heading5"/>
      </w:pPr>
      <w:r w:rsidRPr="00090AA5">
        <w:t xml:space="preserve">Access to the Blood Borne Virus Testing </w:t>
      </w:r>
      <w:r w:rsidR="005C03A7">
        <w:t>S</w:t>
      </w:r>
      <w:r w:rsidRPr="00090AA5">
        <w:t>ervice</w:t>
      </w:r>
    </w:p>
    <w:p w14:paraId="36F4E57B" w14:textId="77777777" w:rsidR="00090AA5" w:rsidRPr="00090AA5" w:rsidRDefault="00090AA5" w:rsidP="0071495C">
      <w:r w:rsidRPr="00090AA5">
        <w:t xml:space="preserve">The Blood Borne Virus Testing Service is intended to increase access to and awareness of blood borne virus screening and associated treatment and health advice. It aims to increase the number of people tested for blood borne viruses and reduce the personal and public health risks associated with Hepatitis-B, Hepatitis-C and HIV. </w:t>
      </w:r>
    </w:p>
    <w:p w14:paraId="6C146417" w14:textId="77777777" w:rsidR="00090AA5" w:rsidRPr="00090AA5" w:rsidRDefault="00090AA5" w:rsidP="0071495C">
      <w:r w:rsidRPr="00090AA5">
        <w:t>The service is commissioned in 11 pharmacies across Gwent and completed 296 tests in 2024/25.</w:t>
      </w:r>
    </w:p>
    <w:p w14:paraId="6550C056" w14:textId="62AF17E6" w:rsidR="00090AA5" w:rsidRPr="00232432" w:rsidRDefault="00090AA5" w:rsidP="00DB0A28">
      <w:pPr>
        <w:pStyle w:val="Heading5"/>
      </w:pPr>
      <w:r w:rsidRPr="00232432">
        <w:t xml:space="preserve">Access to </w:t>
      </w:r>
      <w:r w:rsidR="005C03A7" w:rsidRPr="00232432">
        <w:t>O</w:t>
      </w:r>
      <w:r w:rsidRPr="00232432">
        <w:t xml:space="preserve">ut of </w:t>
      </w:r>
      <w:r w:rsidR="005C03A7" w:rsidRPr="00232432">
        <w:t>H</w:t>
      </w:r>
      <w:r w:rsidRPr="00232432">
        <w:t xml:space="preserve">ours </w:t>
      </w:r>
      <w:r w:rsidR="005C03A7" w:rsidRPr="00232432">
        <w:t>P</w:t>
      </w:r>
      <w:r w:rsidRPr="00232432">
        <w:t xml:space="preserve">harmaceutical </w:t>
      </w:r>
      <w:r w:rsidR="005C03A7" w:rsidRPr="00232432">
        <w:t>S</w:t>
      </w:r>
      <w:r w:rsidRPr="00232432">
        <w:t xml:space="preserve">ervices - </w:t>
      </w:r>
      <w:r w:rsidR="005C03A7" w:rsidRPr="00232432">
        <w:t>R</w:t>
      </w:r>
      <w:r w:rsidRPr="00232432">
        <w:t xml:space="preserve">ota </w:t>
      </w:r>
      <w:r w:rsidR="005C03A7" w:rsidRPr="00232432">
        <w:t>P</w:t>
      </w:r>
      <w:r w:rsidRPr="00232432">
        <w:t xml:space="preserve">rovision </w:t>
      </w:r>
    </w:p>
    <w:p w14:paraId="65EF985A" w14:textId="57776D12" w:rsidR="00090AA5" w:rsidRDefault="00090AA5" w:rsidP="0071495C">
      <w:r w:rsidRPr="00090AA5">
        <w:t>Rotas operate to ensure access to pharmaceutical services on weekday evenings, Sundays and public and bank holidays. Their details are published on the Health Board’s website. Posters confirming which pharmacies will be open, and when, are also displayed in the pharmacies.</w:t>
      </w:r>
    </w:p>
    <w:p w14:paraId="1BA034E4" w14:textId="54B9C1D1" w:rsidR="00E066B5" w:rsidRPr="00090AA5" w:rsidRDefault="00E066B5" w:rsidP="0071495C">
      <w:r w:rsidRPr="00E066B5">
        <w:t>Regulations 80 and 81 of the National Health Service (Wales) Act 2006</w:t>
      </w:r>
      <w:r>
        <w:rPr>
          <w:rStyle w:val="FootnoteReference"/>
        </w:rPr>
        <w:footnoteReference w:id="100"/>
      </w:r>
      <w:r w:rsidRPr="00E066B5">
        <w:t xml:space="preserve"> set out a duty for the Health Board to make arrangements within its area for the provision of pharmaceutical services to persons within that area. However, the regulations do not set out the days and times during which these must be available: only that “proper and sufficient drugs, medicines and listed appliances” and directed additional services be provided.</w:t>
      </w:r>
    </w:p>
    <w:p w14:paraId="35FFD390" w14:textId="77777777" w:rsidR="00090AA5" w:rsidRPr="00090AA5" w:rsidRDefault="00090AA5" w:rsidP="0071495C">
      <w:r w:rsidRPr="00090AA5">
        <w:t xml:space="preserve">Community Pharmacies and DACs are not required to open on Christmas Day, Good Friday, Easter Sunday or any bank holiday. Additionally, they need only provide a minimum of 40 hours (Pharmacies) and 30 hours (DACs) of pharmaceutical services each week unless otherwise directed by the Health Board. This is reflected in the fact that only eight pharmacies open commercially on Sundays. </w:t>
      </w:r>
    </w:p>
    <w:p w14:paraId="32641ED2" w14:textId="77777777" w:rsidR="00090AA5" w:rsidRPr="00090AA5" w:rsidRDefault="00090AA5" w:rsidP="0071495C">
      <w:r w:rsidRPr="00090AA5">
        <w:t xml:space="preserve">To support access to pharmaceutical services on </w:t>
      </w:r>
      <w:bookmarkStart w:id="20" w:name="_Hlk222250177"/>
      <w:r w:rsidRPr="00090AA5">
        <w:t>Sundays, Christmas Day, Good Friday, Easter Sunday and bank holidays</w:t>
      </w:r>
      <w:bookmarkEnd w:id="20"/>
      <w:r w:rsidRPr="00090AA5">
        <w:t xml:space="preserve">, the Health Board commissions further pharmaceutical services on a rota basis. Additionally, in areas where pharmacies do not operate with extended hours, a weekday rota provides the additional cover.  </w:t>
      </w:r>
    </w:p>
    <w:p w14:paraId="45FF1A28" w14:textId="77777777" w:rsidR="00090AA5" w:rsidRPr="00090AA5" w:rsidRDefault="00090AA5" w:rsidP="0071495C">
      <w:r w:rsidRPr="00090AA5">
        <w:t xml:space="preserve">Twenty-five pharmacies provide a regular Sunday service between 18:00h and 20:00h on a rota basis to provide access to dispensing services in each of the five Health Board Localities. </w:t>
      </w:r>
    </w:p>
    <w:p w14:paraId="669B4F63" w14:textId="369382A7" w:rsidR="00090AA5" w:rsidRPr="00090AA5" w:rsidRDefault="00090AA5" w:rsidP="0071495C">
      <w:r w:rsidRPr="00090AA5">
        <w:t xml:space="preserve">A further 64 pharmacies provide cover across the Health Board area on Sundays, Christmas Day, Good Friday, Easter Sunday and bank holidays. In the Blaenau Gwent, Caerphilly and Torfaen localities, weekday rotas are provided between 17:30h and 18:00h or 18:30h depending on the area. </w:t>
      </w:r>
    </w:p>
    <w:p w14:paraId="6F418784" w14:textId="77777777" w:rsidR="00090AA5" w:rsidRPr="00090AA5" w:rsidRDefault="00090AA5" w:rsidP="00DB0A28">
      <w:pPr>
        <w:pStyle w:val="Heading5"/>
      </w:pPr>
      <w:r w:rsidRPr="00090AA5">
        <w:t>Medicines Administration Record (MAR) Service</w:t>
      </w:r>
    </w:p>
    <w:p w14:paraId="3FF8CB23" w14:textId="77777777" w:rsidR="00090AA5" w:rsidRPr="00090AA5" w:rsidRDefault="00090AA5" w:rsidP="0071495C">
      <w:r w:rsidRPr="00090AA5">
        <w:t>The MAR Service supports safe medicines administration for domiciliary care patients by supplying clear, accurate MAR charts in response to presented prescriptions and ensuring effective communication between pharmacies, care providers, and prescribers. It aims to improve the safe and effective use of medicines and provide accessible pharmacy support for resolving medicines</w:t>
      </w:r>
      <w:r w:rsidRPr="00090AA5">
        <w:rPr>
          <w:rFonts w:ascii="Cambria Math" w:hAnsi="Cambria Math" w:cs="Cambria Math"/>
        </w:rPr>
        <w:t>‑</w:t>
      </w:r>
      <w:r w:rsidRPr="00090AA5">
        <w:t>related issues.</w:t>
      </w:r>
    </w:p>
    <w:p w14:paraId="4695E50A" w14:textId="77777777" w:rsidR="00090AA5" w:rsidRPr="00090AA5" w:rsidRDefault="00090AA5" w:rsidP="0071495C">
      <w:r w:rsidRPr="00090AA5">
        <w:t xml:space="preserve">Eighty-five pharmacies are commissioned to provide the service and in 2024/25, 2,376 MAR charts were provided. </w:t>
      </w:r>
    </w:p>
    <w:p w14:paraId="7F809CFA" w14:textId="77777777" w:rsidR="00090AA5" w:rsidRPr="00090AA5" w:rsidRDefault="00090AA5" w:rsidP="00DB0A28">
      <w:pPr>
        <w:pStyle w:val="Heading5"/>
      </w:pPr>
      <w:r w:rsidRPr="00090AA5">
        <w:t>Inhaler Review Service</w:t>
      </w:r>
    </w:p>
    <w:p w14:paraId="041315B0" w14:textId="77777777" w:rsidR="00090AA5" w:rsidRPr="00090AA5" w:rsidRDefault="00090AA5" w:rsidP="0071495C">
      <w:r w:rsidRPr="00090AA5">
        <w:t>The Inhaler Review Service supports patients using inhaled medicines by assessing and improving inhaler technique, optimising treatment adherence, and identifying poorly controlled asthma or COPD. It also aims to reduce medicines waste and promote environmentally sustainable prescribing by reviewing inhaler types and suitability for lower</w:t>
      </w:r>
      <w:r w:rsidRPr="00090AA5">
        <w:rPr>
          <w:rFonts w:ascii="Cambria Math" w:hAnsi="Cambria Math" w:cs="Cambria Math"/>
        </w:rPr>
        <w:t>‑</w:t>
      </w:r>
      <w:r w:rsidRPr="00090AA5">
        <w:t>carbon alternatives. Level 1 focuses on inhaler technique and environmental considerations, while Level 2 provides an in</w:t>
      </w:r>
      <w:r w:rsidRPr="00090AA5">
        <w:rPr>
          <w:rFonts w:ascii="Cambria Math" w:hAnsi="Cambria Math" w:cs="Cambria Math"/>
        </w:rPr>
        <w:t>‑</w:t>
      </w:r>
      <w:r w:rsidRPr="00090AA5">
        <w:t xml:space="preserve">depth clinical review of asthma or COPD symptom control. </w:t>
      </w:r>
    </w:p>
    <w:p w14:paraId="6B33C5F2" w14:textId="77777777" w:rsidR="00090AA5" w:rsidRPr="00090AA5" w:rsidRDefault="00090AA5" w:rsidP="0071495C">
      <w:r w:rsidRPr="00090AA5">
        <w:t xml:space="preserve">Forty-seven pharmacies provide the service in ABUHB and during 2024/25, 1,164 level one reviews were conducted. During the same period two level two reviews were provided. </w:t>
      </w:r>
    </w:p>
    <w:p w14:paraId="3C3DB9EB" w14:textId="77777777" w:rsidR="00090AA5" w:rsidRPr="00090AA5" w:rsidRDefault="00090AA5" w:rsidP="00DB0A28">
      <w:pPr>
        <w:pStyle w:val="Heading5"/>
      </w:pPr>
      <w:r w:rsidRPr="00090AA5">
        <w:t>Discharge Medication Review (DMR)</w:t>
      </w:r>
    </w:p>
    <w:p w14:paraId="27124084" w14:textId="77777777" w:rsidR="00090AA5" w:rsidRPr="00090AA5" w:rsidRDefault="00090AA5" w:rsidP="0071495C">
      <w:r w:rsidRPr="00090AA5">
        <w:t>The DMR Service supports patients after discharge from a care setting by reconciling medicines to reduce errors, improve safety, and maintain continuity of care. It improves communication between hospitals, community pharmacies and GP practices, enhances patient understanding of their medicines, reduces waste and duplicated prescribing, and helps prevent avoidable re-admissions. The service makes effective use of pharmacist and pharmacy technician skills to ensure continuity of accurate medicines information at transfer of care.</w:t>
      </w:r>
    </w:p>
    <w:p w14:paraId="0241E11F" w14:textId="77777777" w:rsidR="00090AA5" w:rsidRPr="00090AA5" w:rsidRDefault="00090AA5" w:rsidP="0071495C">
      <w:r w:rsidRPr="00090AA5">
        <w:t xml:space="preserve">All pharmacies in ABUHB are commissioned and able to provide the service. During 2024/25, 2,494 DMRs were completed. </w:t>
      </w:r>
    </w:p>
    <w:p w14:paraId="34661B95" w14:textId="77777777" w:rsidR="00090AA5" w:rsidRPr="00090AA5" w:rsidRDefault="00090AA5" w:rsidP="00DB0A28">
      <w:pPr>
        <w:pStyle w:val="Heading5"/>
      </w:pPr>
      <w:r w:rsidRPr="00090AA5">
        <w:t>Waste Reduction Service</w:t>
      </w:r>
    </w:p>
    <w:p w14:paraId="4C3CFB3F" w14:textId="7234B828" w:rsidR="00090AA5" w:rsidRPr="00090AA5" w:rsidRDefault="00090AA5" w:rsidP="0071495C">
      <w:r w:rsidRPr="00090AA5">
        <w:t xml:space="preserve">The Community Pharmacy Waste Reduction </w:t>
      </w:r>
      <w:r w:rsidR="005C03A7">
        <w:t>s</w:t>
      </w:r>
      <w:r w:rsidRPr="00090AA5">
        <w:t>ervice aims to reduce prescribing waste and unnecessary repeat medication by asking patients whether each item on a repeat prescription is required at the point of collection. Pharmacy teams identify “when required” and variable</w:t>
      </w:r>
      <w:r w:rsidRPr="00090AA5">
        <w:rPr>
          <w:rFonts w:ascii="Cambria Math" w:hAnsi="Cambria Math" w:cs="Cambria Math"/>
        </w:rPr>
        <w:t>‑</w:t>
      </w:r>
      <w:r w:rsidRPr="00090AA5">
        <w:t>use medicines and discuss reasons for items not needed. Items that aren’t needed are appropriately endorsed and the majority of the cost of issue is saved. Clinically significant decisions are communicated to prescribers with patient consent. The service improves medicines optimisation, reduces avoidable waste, and supports safer prescribing and dispensing practices. In ABUHB, 106 pharmacies are commissioned to provide the service and in 2024/25 16,518 interventions were made which prevented £278,363 of unwanted medicines being issued.</w:t>
      </w:r>
    </w:p>
    <w:p w14:paraId="5A7F81BE" w14:textId="77777777" w:rsidR="00090AA5" w:rsidRPr="00090AA5" w:rsidRDefault="00090AA5" w:rsidP="00DB0A28">
      <w:pPr>
        <w:pStyle w:val="Heading5"/>
      </w:pPr>
      <w:r w:rsidRPr="00090AA5">
        <w:t xml:space="preserve">Directly Observed Therapy </w:t>
      </w:r>
    </w:p>
    <w:p w14:paraId="68A13867" w14:textId="77777777" w:rsidR="00090AA5" w:rsidRPr="00090AA5" w:rsidRDefault="00090AA5" w:rsidP="0071495C">
      <w:r w:rsidRPr="00090AA5">
        <w:t xml:space="preserve">The Directly Observed Therapy service enables community pharmacies to help patients adhere to their agreed treatment plan by dispensing prescribed medication in specified instalments and witnessing the doses taken.  It has commonly been used for tuberculosis medications and is intended to support individuals with complex medication needs. Whilst no pharmacies are currently commissioned, it remains available for commissioning at prescriber request to meet patient need. </w:t>
      </w:r>
    </w:p>
    <w:p w14:paraId="0BFDB438" w14:textId="77777777" w:rsidR="00090AA5" w:rsidRPr="00090AA5" w:rsidRDefault="00090AA5" w:rsidP="00DB0A28">
      <w:pPr>
        <w:pStyle w:val="Heading5"/>
      </w:pPr>
      <w:r w:rsidRPr="00090AA5">
        <w:t>Tuberculosis DOTS Team Supply Service</w:t>
      </w:r>
    </w:p>
    <w:p w14:paraId="1EF771EE" w14:textId="77777777" w:rsidR="00090AA5" w:rsidRPr="00090AA5" w:rsidRDefault="00090AA5" w:rsidP="0071495C">
      <w:r w:rsidRPr="00090AA5">
        <w:t xml:space="preserve">Two pharmacies are commissioned to provide a support service to the Health Board Directly Observed Therapy (DOT) Team for Tuberculosis. The DOTs team are based in St </w:t>
      </w:r>
      <w:proofErr w:type="spellStart"/>
      <w:r w:rsidRPr="00090AA5">
        <w:t>Woolos</w:t>
      </w:r>
      <w:proofErr w:type="spellEnd"/>
      <w:r w:rsidRPr="00090AA5">
        <w:t xml:space="preserve"> Hospital, Newport and the service is commissioned with two pharmacies local to the service. During 2024/25 the pharmacies provided 250 instances of support to the DOTs team.</w:t>
      </w:r>
    </w:p>
    <w:p w14:paraId="15DA8A09" w14:textId="1E006A16" w:rsidR="00090AA5" w:rsidRPr="00090AA5" w:rsidRDefault="00090AA5" w:rsidP="00DB0A28">
      <w:pPr>
        <w:pStyle w:val="Heading5"/>
      </w:pPr>
      <w:r w:rsidRPr="00090AA5">
        <w:t xml:space="preserve">Out of Hours Palliative </w:t>
      </w:r>
      <w:r w:rsidR="005C03A7">
        <w:t>C</w:t>
      </w:r>
      <w:r w:rsidRPr="00090AA5">
        <w:t xml:space="preserve">are </w:t>
      </w:r>
      <w:r w:rsidR="005C03A7">
        <w:t>S</w:t>
      </w:r>
      <w:r w:rsidRPr="00090AA5">
        <w:t>ervice</w:t>
      </w:r>
    </w:p>
    <w:p w14:paraId="7BEE3530" w14:textId="10F2915B" w:rsidR="00090AA5" w:rsidRPr="00090AA5" w:rsidRDefault="00090AA5" w:rsidP="0071495C">
      <w:r w:rsidRPr="00090AA5">
        <w:t xml:space="preserve">The Out of Hours Palliative Care </w:t>
      </w:r>
      <w:r w:rsidR="005C03A7">
        <w:t>s</w:t>
      </w:r>
      <w:r w:rsidRPr="00090AA5">
        <w:t xml:space="preserve">ervice provides on call access to an agreed range of specialist medicines in line with the specification laid out in the Level 2 Urgent Medicines Service.  The service operates in conjunction with the Gwent Out of Hours Service and the Emergency Transport Service to provide urgent access to end-of-life medicines across the Health Board area. </w:t>
      </w:r>
    </w:p>
    <w:p w14:paraId="7C7B5BEF" w14:textId="77777777" w:rsidR="00090AA5" w:rsidRPr="00090AA5" w:rsidRDefault="00090AA5" w:rsidP="0071495C">
      <w:r w:rsidRPr="00090AA5">
        <w:t>Nine pharmacists provide this service on a rota basis ensuring continuous 24-hour availability. In 2024/25 the pharmacists responded to 193 call outs for urgent access to palliative care medicines during the out of hours period.</w:t>
      </w:r>
    </w:p>
    <w:p w14:paraId="2382D670" w14:textId="77777777" w:rsidR="00090AA5" w:rsidRPr="00090AA5" w:rsidRDefault="00090AA5" w:rsidP="00DB0A28">
      <w:pPr>
        <w:pStyle w:val="Heading5"/>
      </w:pPr>
      <w:r w:rsidRPr="00090AA5">
        <w:t xml:space="preserve">Pharmacy Delivery Service to HMP Usk and HMP </w:t>
      </w:r>
      <w:proofErr w:type="spellStart"/>
      <w:r w:rsidRPr="00090AA5">
        <w:t>Prescoed</w:t>
      </w:r>
      <w:proofErr w:type="spellEnd"/>
    </w:p>
    <w:p w14:paraId="6D694ED7" w14:textId="77777777" w:rsidR="00090AA5" w:rsidRPr="00090AA5" w:rsidRDefault="00090AA5" w:rsidP="0071495C">
      <w:r w:rsidRPr="00090AA5">
        <w:t xml:space="preserve">There are two prisons within the Health Board’s area: </w:t>
      </w:r>
    </w:p>
    <w:p w14:paraId="7C028B3B" w14:textId="77777777" w:rsidR="00090AA5" w:rsidRPr="00090AA5" w:rsidRDefault="00090AA5" w:rsidP="004A4EAF">
      <w:pPr>
        <w:pStyle w:val="ListParagraph"/>
        <w:numPr>
          <w:ilvl w:val="0"/>
          <w:numId w:val="2"/>
        </w:numPr>
      </w:pPr>
      <w:r w:rsidRPr="00090AA5">
        <w:t xml:space="preserve">HMP Usk is a Category C men's prison, located in Maryport Street in Usk; and </w:t>
      </w:r>
    </w:p>
    <w:p w14:paraId="08A463D4" w14:textId="77777777" w:rsidR="00090AA5" w:rsidRPr="00090AA5" w:rsidRDefault="00090AA5" w:rsidP="004A4EAF">
      <w:pPr>
        <w:pStyle w:val="ListParagraph"/>
        <w:numPr>
          <w:ilvl w:val="0"/>
          <w:numId w:val="2"/>
        </w:numPr>
      </w:pPr>
      <w:r w:rsidRPr="00090AA5">
        <w:t xml:space="preserve">HMP </w:t>
      </w:r>
      <w:proofErr w:type="spellStart"/>
      <w:r w:rsidRPr="00090AA5">
        <w:t>Prescoed</w:t>
      </w:r>
      <w:proofErr w:type="spellEnd"/>
      <w:r w:rsidRPr="00090AA5">
        <w:t xml:space="preserve"> is an open prison, holding category D convicted adult males, located in the village of </w:t>
      </w:r>
      <w:proofErr w:type="spellStart"/>
      <w:r w:rsidRPr="00090AA5">
        <w:t>Coed</w:t>
      </w:r>
      <w:proofErr w:type="spellEnd"/>
      <w:r w:rsidRPr="00090AA5">
        <w:t>-y-</w:t>
      </w:r>
      <w:proofErr w:type="spellStart"/>
      <w:r w:rsidRPr="00090AA5">
        <w:t>Paen</w:t>
      </w:r>
      <w:proofErr w:type="spellEnd"/>
      <w:r w:rsidRPr="00090AA5">
        <w:t xml:space="preserve">. </w:t>
      </w:r>
    </w:p>
    <w:p w14:paraId="25966634" w14:textId="77777777" w:rsidR="00090AA5" w:rsidRPr="00090AA5" w:rsidRDefault="00090AA5" w:rsidP="0071495C">
      <w:r w:rsidRPr="00090AA5">
        <w:t xml:space="preserve">Both prisons are operated by His Majesty's Prison Service, and jointly managed. </w:t>
      </w:r>
    </w:p>
    <w:p w14:paraId="15DB967C" w14:textId="44BF0ED9" w:rsidR="00090AA5" w:rsidRPr="00090AA5" w:rsidRDefault="00090AA5" w:rsidP="0071495C">
      <w:r w:rsidRPr="00090AA5">
        <w:t xml:space="preserve">In 2024/25, 26,673 items were prescribed in and dispensed for the prison population as part of pharmaceutical services. To ensure the items are delivered to the pharmacy in a safe, efficient and effective manner that complies with </w:t>
      </w:r>
      <w:r w:rsidR="005C03A7">
        <w:t>p</w:t>
      </w:r>
      <w:r w:rsidRPr="00090AA5">
        <w:t xml:space="preserve">rison rules and standing orders, a delivery service is commissioned from a single pharmacy within Monmouthshire. The pharmacy delivers dispensed and ordered medication to both prisons on an as needed basis.  </w:t>
      </w:r>
    </w:p>
    <w:p w14:paraId="2428D25D" w14:textId="77777777" w:rsidR="00090AA5" w:rsidRPr="00090AA5" w:rsidRDefault="00090AA5" w:rsidP="00DB0A28">
      <w:pPr>
        <w:pStyle w:val="Heading5"/>
      </w:pPr>
      <w:r w:rsidRPr="00090AA5">
        <w:t>Care Home Service Level 1</w:t>
      </w:r>
    </w:p>
    <w:p w14:paraId="4D1AFFEB" w14:textId="70A97CE9" w:rsidR="00090AA5" w:rsidRPr="00090AA5" w:rsidRDefault="00090AA5" w:rsidP="0071495C">
      <w:r w:rsidRPr="00090AA5">
        <w:t xml:space="preserve">The Care Home Review </w:t>
      </w:r>
      <w:r w:rsidR="005C03A7">
        <w:t>s</w:t>
      </w:r>
      <w:r w:rsidRPr="00090AA5">
        <w:t>ervice provides community pharmacy led reviews of medicines management to improve safety, reduce waste, and support compliant systems for ordering, storage, administration, and disposal of medicines. It includes two annual visits to assess practice, set and monitor action plans, and offer guidance aligned with NICE and CIW standards, with DMRs completed for newly transferred residents.</w:t>
      </w:r>
    </w:p>
    <w:p w14:paraId="1FD8B4D0" w14:textId="77777777" w:rsidR="00090AA5" w:rsidRPr="00090AA5" w:rsidRDefault="00090AA5" w:rsidP="0071495C">
      <w:r w:rsidRPr="00090AA5">
        <w:t xml:space="preserve">Six pharmacies are commissioned to provide the service. In 2024/25 the service was provided by two pharmacies, who made 76 care home visits between them. </w:t>
      </w:r>
    </w:p>
    <w:p w14:paraId="579D4C41" w14:textId="77777777" w:rsidR="00090AA5" w:rsidRPr="00090AA5" w:rsidRDefault="00090AA5" w:rsidP="00DB0A28">
      <w:pPr>
        <w:pStyle w:val="Heading5"/>
      </w:pPr>
      <w:r w:rsidRPr="00090AA5">
        <w:t>Appliance Use Reviews (AUR)</w:t>
      </w:r>
    </w:p>
    <w:p w14:paraId="48833866" w14:textId="77777777" w:rsidR="00090AA5" w:rsidRPr="00090AA5" w:rsidRDefault="00090AA5" w:rsidP="0071495C">
      <w:r w:rsidRPr="00090AA5">
        <w:t>The Appliance Use Review service provides patients with advice and support on the safe and effective use of specified prescribed appliances. It is designed to help identify any problems the patient may experience in using their appliance and to improve adherence and outcomes.</w:t>
      </w:r>
    </w:p>
    <w:p w14:paraId="6D177246" w14:textId="77777777" w:rsidR="00090AA5" w:rsidRPr="00090AA5" w:rsidRDefault="00090AA5" w:rsidP="0071495C">
      <w:r w:rsidRPr="00090AA5">
        <w:t>No pharmacies provided this service in 2024/25.</w:t>
      </w:r>
    </w:p>
    <w:p w14:paraId="3787E3BD" w14:textId="77777777" w:rsidR="00090AA5" w:rsidRPr="00090AA5" w:rsidRDefault="00090AA5" w:rsidP="00DB0A28">
      <w:pPr>
        <w:pStyle w:val="Heading5"/>
      </w:pPr>
      <w:r w:rsidRPr="00090AA5">
        <w:t>Stoma Appliance Customisations</w:t>
      </w:r>
    </w:p>
    <w:p w14:paraId="73388A52" w14:textId="3129EDEE" w:rsidR="00090AA5" w:rsidRPr="00090AA5" w:rsidRDefault="00090AA5" w:rsidP="0071495C">
      <w:r w:rsidRPr="00090AA5">
        <w:t xml:space="preserve">The Stoma Customisation </w:t>
      </w:r>
      <w:r w:rsidR="00AC0D81">
        <w:t>s</w:t>
      </w:r>
      <w:r w:rsidRPr="00090AA5">
        <w:t>ervice ensures that supplied stoma appliances are modified according to an individual patient’s clinical needs to ensure they can be properly fitted and adjusted for comfort, safety and effective use.</w:t>
      </w:r>
    </w:p>
    <w:p w14:paraId="5B1F62A0" w14:textId="0C8363FD" w:rsidR="00090AA5" w:rsidRPr="00090AA5" w:rsidRDefault="00090AA5" w:rsidP="0071495C">
      <w:r>
        <w:t>No pharmacies provided this service in 2024/25.</w:t>
      </w:r>
    </w:p>
    <w:p w14:paraId="5E177142" w14:textId="2D3A4DB6" w:rsidR="00090AA5" w:rsidRPr="00090AA5" w:rsidRDefault="00090AA5" w:rsidP="00DB0A28">
      <w:pPr>
        <w:pStyle w:val="Heading2"/>
      </w:pPr>
      <w:r w:rsidRPr="00090AA5">
        <w:t xml:space="preserve">Choice in </w:t>
      </w:r>
      <w:r w:rsidR="00AC0D81">
        <w:t>O</w:t>
      </w:r>
      <w:r w:rsidRPr="00090AA5">
        <w:t xml:space="preserve">btaining </w:t>
      </w:r>
      <w:r w:rsidR="00AC0D81">
        <w:t>P</w:t>
      </w:r>
      <w:r w:rsidRPr="00090AA5">
        <w:t xml:space="preserve">harmaceutical </w:t>
      </w:r>
      <w:r w:rsidR="00AC0D81">
        <w:t>S</w:t>
      </w:r>
      <w:r w:rsidRPr="00090AA5">
        <w:t>ervices</w:t>
      </w:r>
    </w:p>
    <w:p w14:paraId="4460E8B6" w14:textId="77777777" w:rsidR="00090AA5" w:rsidRPr="00090AA5" w:rsidRDefault="00090AA5" w:rsidP="0071495C">
      <w:r w:rsidRPr="00090AA5">
        <w:t xml:space="preserve">Choice is an important aspect of access to pharmaceutical services and reflects how individuals engage with provision in practice. Patients have a choice of where they access pharmaceutical services. This may be close to their GP practice, their home, their place of work, or where they go for shopping, recreational or other reasons. </w:t>
      </w:r>
    </w:p>
    <w:p w14:paraId="54CC71FF" w14:textId="77777777" w:rsidR="00090AA5" w:rsidRPr="00090AA5" w:rsidRDefault="00090AA5" w:rsidP="0071495C">
      <w:r w:rsidRPr="00090AA5">
        <w:t xml:space="preserve">Feedback indicates that most people have a preferred community pharmacy and demonstrate consistent patterns of use, often influenced by factors such as convenience, trust in pharmacy staff, service experience, and proximity to other healthcare services. </w:t>
      </w:r>
    </w:p>
    <w:p w14:paraId="423E2259" w14:textId="77777777" w:rsidR="00090AA5" w:rsidRPr="00090AA5" w:rsidRDefault="00090AA5" w:rsidP="0071495C">
      <w:r w:rsidRPr="00090AA5">
        <w:t xml:space="preserve">The availability of multiple providers within some areas enables choice, while in other locations choice may be shaped by geography, transport, or service configuration. </w:t>
      </w:r>
    </w:p>
    <w:p w14:paraId="64B87A96" w14:textId="77777777" w:rsidR="00090AA5" w:rsidRPr="00090AA5" w:rsidRDefault="00090AA5" w:rsidP="0071495C">
      <w:r w:rsidRPr="00090AA5">
        <w:t>This context supports understanding of how pharmaceutical services are accessed and selected by the population and provides background for the assessment of provision in later chapters.</w:t>
      </w:r>
    </w:p>
    <w:p w14:paraId="1443A68F" w14:textId="0594210F" w:rsidR="00090AA5" w:rsidRPr="00090AA5" w:rsidRDefault="00090AA5" w:rsidP="00DB0A28">
      <w:pPr>
        <w:pStyle w:val="Heading2"/>
      </w:pPr>
      <w:r w:rsidRPr="00090AA5">
        <w:t xml:space="preserve">Pharmaceutical Services </w:t>
      </w:r>
      <w:r w:rsidR="00AC0D81">
        <w:t>P</w:t>
      </w:r>
      <w:r w:rsidRPr="00090AA5">
        <w:t xml:space="preserve">rovided </w:t>
      </w:r>
      <w:r w:rsidR="00AC0D81">
        <w:rPr>
          <w:u w:val="single"/>
        </w:rPr>
        <w:t>O</w:t>
      </w:r>
      <w:r w:rsidRPr="0071495C">
        <w:rPr>
          <w:u w:val="single"/>
        </w:rPr>
        <w:t>utside</w:t>
      </w:r>
      <w:r w:rsidRPr="00090AA5">
        <w:t xml:space="preserve"> the Health Board </w:t>
      </w:r>
      <w:r w:rsidR="00AC0D81">
        <w:t>A</w:t>
      </w:r>
      <w:r w:rsidRPr="00090AA5">
        <w:t>rea</w:t>
      </w:r>
    </w:p>
    <w:p w14:paraId="02597C2B" w14:textId="77777777" w:rsidR="00090AA5" w:rsidRPr="00090AA5" w:rsidRDefault="00090AA5" w:rsidP="0071495C">
      <w:r w:rsidRPr="00090AA5">
        <w:t>As patients are free to choose where they access pharmaceutical services, some individuals living within the Health Board area may receive services from providers located outside the area.</w:t>
      </w:r>
    </w:p>
    <w:p w14:paraId="3DFD2449" w14:textId="77777777" w:rsidR="00090AA5" w:rsidRPr="00090AA5" w:rsidRDefault="00090AA5" w:rsidP="0071495C">
      <w:r w:rsidRPr="00090AA5">
        <w:t xml:space="preserve">During 2024/25 0.68% of all the prescriptions written by prescribers within the Health Board area were dispensed by contractors in other areas of Wales. A further 1.11% were dispensed by contractors in England. </w:t>
      </w:r>
    </w:p>
    <w:p w14:paraId="3365D3DF" w14:textId="06FE08B3" w:rsidR="00090AA5" w:rsidRPr="00090AA5" w:rsidRDefault="00090AA5" w:rsidP="00DB0A28">
      <w:pPr>
        <w:pStyle w:val="Heading3"/>
      </w:pPr>
      <w:r w:rsidRPr="00090AA5">
        <w:t xml:space="preserve">Dispensing </w:t>
      </w:r>
      <w:r w:rsidR="00AC0D81">
        <w:t>A</w:t>
      </w:r>
      <w:r w:rsidRPr="00090AA5">
        <w:t xml:space="preserve">ppliance </w:t>
      </w:r>
      <w:r w:rsidR="00AC0D81">
        <w:t>C</w:t>
      </w:r>
      <w:r w:rsidRPr="00090AA5">
        <w:t>ontractors (DACs)</w:t>
      </w:r>
    </w:p>
    <w:p w14:paraId="647DEA33" w14:textId="77777777" w:rsidR="00090AA5" w:rsidRPr="00090AA5" w:rsidRDefault="00090AA5" w:rsidP="0071495C">
      <w:r w:rsidRPr="00090AA5">
        <w:t>Patients within the Health Board area are prescribed appliances broadly in line with other patients in Wales. Whilst community pharmacies and dispensing doctors are able to dispense appliances, a proportion of the prescriptions dispensed outside of the Health Board area are likely to be for appliances.</w:t>
      </w:r>
    </w:p>
    <w:p w14:paraId="4D8E9EB6" w14:textId="5AA07BD7" w:rsidR="00090AA5" w:rsidRPr="00090AA5" w:rsidRDefault="00090AA5" w:rsidP="00DB0A28">
      <w:pPr>
        <w:pStyle w:val="Heading4"/>
      </w:pPr>
      <w:r w:rsidRPr="00090AA5">
        <w:t xml:space="preserve">Dispensing </w:t>
      </w:r>
      <w:r w:rsidR="00AC0D81">
        <w:t>A</w:t>
      </w:r>
      <w:r w:rsidRPr="00090AA5">
        <w:t xml:space="preserve">ctivity </w:t>
      </w:r>
    </w:p>
    <w:p w14:paraId="736B9371" w14:textId="77777777" w:rsidR="00090AA5" w:rsidRPr="00090AA5" w:rsidRDefault="00090AA5" w:rsidP="0071495C">
      <w:r w:rsidRPr="00090AA5">
        <w:t xml:space="preserve">Welsh data suggests 0.16% of prescriptions written in the Health Board were dispensed by DACs domiciled in other areas of Wales.  Given there are also DACs located in England and delivery is often part of the service, it’s likely that patients also utilise these to obtain appliances prescribed within ABUHB.  </w:t>
      </w:r>
    </w:p>
    <w:p w14:paraId="01044267" w14:textId="13952DB3" w:rsidR="00090AA5" w:rsidRPr="00090AA5" w:rsidRDefault="00090AA5" w:rsidP="00DB0A28">
      <w:pPr>
        <w:pStyle w:val="Heading4"/>
      </w:pPr>
      <w:r w:rsidRPr="00090AA5">
        <w:t xml:space="preserve">Appliance </w:t>
      </w:r>
      <w:r w:rsidR="00AC0D81">
        <w:t>U</w:t>
      </w:r>
      <w:r w:rsidRPr="00090AA5">
        <w:t xml:space="preserve">se </w:t>
      </w:r>
      <w:r w:rsidR="00AC0D81">
        <w:t>R</w:t>
      </w:r>
      <w:r w:rsidRPr="00090AA5">
        <w:t>eviews</w:t>
      </w:r>
    </w:p>
    <w:p w14:paraId="1B740FB5" w14:textId="77777777" w:rsidR="00090AA5" w:rsidRPr="00090AA5" w:rsidRDefault="00090AA5" w:rsidP="0071495C">
      <w:r w:rsidRPr="00090AA5">
        <w:t xml:space="preserve">Information on the type of services </w:t>
      </w:r>
      <w:bookmarkStart w:id="21" w:name="_Hlk224045505"/>
      <w:r w:rsidRPr="00090AA5">
        <w:t>provided by pharmacies and dispensing appliance contractors outside the Health Board’s area to its residents is not available</w:t>
      </w:r>
      <w:bookmarkEnd w:id="21"/>
      <w:r w:rsidRPr="00090AA5">
        <w:t>. When claiming for services contractors claim for the total number provided for each service.</w:t>
      </w:r>
    </w:p>
    <w:p w14:paraId="4E8B65A0" w14:textId="77777777" w:rsidR="00090AA5" w:rsidRPr="00090AA5" w:rsidRDefault="00090AA5" w:rsidP="00DB0A28">
      <w:pPr>
        <w:pStyle w:val="Heading4"/>
      </w:pPr>
      <w:r w:rsidRPr="00090AA5">
        <w:t>Stoma Customisation</w:t>
      </w:r>
    </w:p>
    <w:p w14:paraId="54C68C6B" w14:textId="77777777" w:rsidR="00090AA5" w:rsidRPr="00090AA5" w:rsidRDefault="00090AA5" w:rsidP="0071495C">
      <w:r w:rsidRPr="00090AA5">
        <w:t>Whilst payment for this service is made based on the information contained on the prescription, activity provided by dispensing appliance contractors outside the Health Board’s area to its residents is not available.</w:t>
      </w:r>
    </w:p>
    <w:p w14:paraId="6005CC92" w14:textId="77777777" w:rsidR="00090AA5" w:rsidRPr="00090AA5" w:rsidRDefault="00090AA5" w:rsidP="00DB0A28">
      <w:pPr>
        <w:pStyle w:val="Heading3"/>
      </w:pPr>
      <w:r w:rsidRPr="00090AA5">
        <w:t>Dispensing Doctors</w:t>
      </w:r>
    </w:p>
    <w:p w14:paraId="5BE5641D" w14:textId="6EAF2E22" w:rsidR="00086DAE" w:rsidRPr="00090AA5" w:rsidRDefault="00090AA5" w:rsidP="0071495C">
      <w:r w:rsidRPr="00090AA5">
        <w:t xml:space="preserve">Some residents of the Health Board’s area will choose to register with a GP practice outside of the area and may access the dispensing service offered by their practice. Vauxhall Practice in Chepstow also has a dispensary over the border in </w:t>
      </w:r>
      <w:proofErr w:type="spellStart"/>
      <w:r w:rsidRPr="00090AA5">
        <w:t>Tutshill</w:t>
      </w:r>
      <w:proofErr w:type="spellEnd"/>
      <w:r w:rsidRPr="00090AA5">
        <w:t xml:space="preserve">, England and some residents of ABUHB may be eligible for the dispensing service there. </w:t>
      </w:r>
    </w:p>
    <w:p w14:paraId="00D02D8D" w14:textId="77777777" w:rsidR="00090AA5" w:rsidRPr="00090AA5" w:rsidRDefault="00090AA5" w:rsidP="00DB0A28">
      <w:pPr>
        <w:pStyle w:val="Heading3"/>
      </w:pPr>
      <w:r w:rsidRPr="00090AA5">
        <w:t>Community Pharmacies</w:t>
      </w:r>
    </w:p>
    <w:p w14:paraId="4D701AAB" w14:textId="5D06F036" w:rsidR="00090AA5" w:rsidRPr="00090AA5" w:rsidRDefault="00090AA5" w:rsidP="00DB0A28">
      <w:pPr>
        <w:pStyle w:val="Heading4"/>
      </w:pPr>
      <w:r w:rsidRPr="00090AA5">
        <w:t xml:space="preserve">Dispensing </w:t>
      </w:r>
      <w:r w:rsidR="00AC0D81">
        <w:t>S</w:t>
      </w:r>
      <w:r w:rsidRPr="00090AA5">
        <w:t>ervices</w:t>
      </w:r>
    </w:p>
    <w:p w14:paraId="60BBDE8C" w14:textId="77777777" w:rsidR="00090AA5" w:rsidRPr="00090AA5" w:rsidRDefault="00090AA5" w:rsidP="0071495C">
      <w:r w:rsidRPr="00090AA5">
        <w:t xml:space="preserve">Data for Health Board residents accessing dispensing services is not available from contractors outside the area. However, it’s likely that of the 1.79% of prescriptions written within the area that are dispensed elsewhere, a proportion will be dispensed by pharmacy contractors. </w:t>
      </w:r>
    </w:p>
    <w:p w14:paraId="225590A8" w14:textId="48D183C7" w:rsidR="00090AA5" w:rsidRPr="00090AA5" w:rsidRDefault="00090AA5" w:rsidP="00DB0A28">
      <w:pPr>
        <w:pStyle w:val="Heading4"/>
      </w:pPr>
      <w:r w:rsidRPr="00090AA5">
        <w:t xml:space="preserve">Additional </w:t>
      </w:r>
      <w:r w:rsidR="00AC0D81">
        <w:t>C</w:t>
      </w:r>
      <w:r w:rsidRPr="00090AA5">
        <w:t xml:space="preserve">linical </w:t>
      </w:r>
      <w:r w:rsidR="00AC0D81">
        <w:t>S</w:t>
      </w:r>
      <w:r w:rsidRPr="00090AA5">
        <w:t xml:space="preserve">ervices </w:t>
      </w:r>
    </w:p>
    <w:p w14:paraId="27AC3C62" w14:textId="0DB37DEF" w:rsidR="00090AA5" w:rsidRPr="00090AA5" w:rsidRDefault="00090AA5" w:rsidP="0071495C">
      <w:r w:rsidRPr="00090AA5">
        <w:t>Clinical service provision data does not identify the patients provided with the service. However, given the reasons mentioned previously around patient choice, it's likely that patients may access services elsewhere.</w:t>
      </w:r>
    </w:p>
    <w:p w14:paraId="15954482" w14:textId="47B7598B" w:rsidR="00090AA5" w:rsidRPr="00090AA5" w:rsidRDefault="00090AA5" w:rsidP="00DB0A28">
      <w:pPr>
        <w:pStyle w:val="Heading2"/>
      </w:pPr>
      <w:r w:rsidRPr="00090AA5">
        <w:t xml:space="preserve">Stakeholder and </w:t>
      </w:r>
      <w:r w:rsidR="00AC0D81">
        <w:t>P</w:t>
      </w:r>
      <w:r w:rsidRPr="00090AA5">
        <w:t xml:space="preserve">ublic </w:t>
      </w:r>
      <w:r w:rsidR="00AC0D81">
        <w:t>F</w:t>
      </w:r>
      <w:r w:rsidRPr="00090AA5">
        <w:t xml:space="preserve">eedback on </w:t>
      </w:r>
      <w:r w:rsidR="00AC0D81">
        <w:t>E</w:t>
      </w:r>
      <w:r w:rsidRPr="00090AA5">
        <w:t xml:space="preserve">xisting </w:t>
      </w:r>
      <w:r w:rsidR="00AC0D81">
        <w:t>P</w:t>
      </w:r>
      <w:r w:rsidRPr="00090AA5">
        <w:t xml:space="preserve">rovision of </w:t>
      </w:r>
      <w:r w:rsidR="00AC0D81">
        <w:t>P</w:t>
      </w:r>
      <w:r w:rsidRPr="00090AA5">
        <w:t xml:space="preserve">harmaceutical </w:t>
      </w:r>
      <w:r w:rsidR="00AC0D81">
        <w:t>S</w:t>
      </w:r>
      <w:r w:rsidRPr="00090AA5">
        <w:t>ervices</w:t>
      </w:r>
    </w:p>
    <w:p w14:paraId="2F360A5E" w14:textId="7EA86BC2" w:rsidR="00085A0C" w:rsidRPr="00090AA5" w:rsidRDefault="59755550" w:rsidP="0071495C">
      <w:r>
        <w:t xml:space="preserve">This section summarises feedback received from patients, the public and pharmaceutical contractors on their experience of accessing and providing pharmaceutical services across the Health Board area. It highlights key themes and patterns and is intended to provide contextual insight into how services are experienced in practice, rather than an assessment of adequacy. </w:t>
      </w:r>
      <w:bookmarkStart w:id="22" w:name="_Hlk227681144"/>
      <w:r>
        <w:t xml:space="preserve">Detailed results, including full tables and verbatim comments, are provided in </w:t>
      </w:r>
      <w:r w:rsidRPr="19D70DE1">
        <w:rPr>
          <w:color w:val="000000" w:themeColor="text1"/>
        </w:rPr>
        <w:t>Appendix H:</w:t>
      </w:r>
      <w:r w:rsidRPr="19D70DE1">
        <w:rPr>
          <w:color w:val="EE0000"/>
        </w:rPr>
        <w:t xml:space="preserve"> </w:t>
      </w:r>
      <w:r>
        <w:t>Patient, public and contractor engagement results.</w:t>
      </w:r>
    </w:p>
    <w:bookmarkEnd w:id="22"/>
    <w:p w14:paraId="224E944F" w14:textId="5FF30C8D" w:rsidR="00090AA5" w:rsidRPr="00090AA5" w:rsidRDefault="00090AA5" w:rsidP="00DB0A28">
      <w:pPr>
        <w:pStyle w:val="Heading3"/>
      </w:pPr>
      <w:r w:rsidRPr="00090AA5">
        <w:t xml:space="preserve">Public </w:t>
      </w:r>
      <w:r w:rsidR="00AC0D81">
        <w:t>F</w:t>
      </w:r>
      <w:r w:rsidRPr="00090AA5">
        <w:t>eedback</w:t>
      </w:r>
    </w:p>
    <w:p w14:paraId="3B9C60FC" w14:textId="3C1789F3" w:rsidR="00090AA5" w:rsidRPr="00090AA5" w:rsidRDefault="00090AA5" w:rsidP="00DB0A28">
      <w:pPr>
        <w:pStyle w:val="Heading4"/>
      </w:pPr>
      <w:r w:rsidRPr="00090AA5">
        <w:t xml:space="preserve">Overview of </w:t>
      </w:r>
      <w:r w:rsidR="00AC0D81">
        <w:t>E</w:t>
      </w:r>
      <w:r w:rsidRPr="00090AA5">
        <w:t xml:space="preserve">ngagement </w:t>
      </w:r>
      <w:r w:rsidR="00AC0D81">
        <w:t>A</w:t>
      </w:r>
      <w:r w:rsidRPr="00090AA5">
        <w:t>ctivity</w:t>
      </w:r>
    </w:p>
    <w:p w14:paraId="72A86057" w14:textId="1D962AF9" w:rsidR="00086DAE" w:rsidRPr="00085A0C" w:rsidRDefault="59755550" w:rsidP="0071495C">
      <w:pPr>
        <w:rPr>
          <w:rFonts w:cs="Arial"/>
        </w:rPr>
      </w:pPr>
      <w:r>
        <w:t xml:space="preserve">Engagement activity, through the use of questionnaires, captured views from a broad range of residents and pharmaceutical contractors across the Health Board area, providing insight into access, awareness and experience of pharmaceutical services. </w:t>
      </w:r>
      <w:r w:rsidRPr="15D2BF3C">
        <w:rPr>
          <w:rFonts w:cs="Arial"/>
        </w:rPr>
        <w:t>The questionnaire sought to understand more about how local people access and use community pharmacies and dispensing doctors, how they would like to use them in the future, and their views on what works well and what could be better. The questionnaire was made available online in both Welsh and English from 10 November to 22 December 2025. A total of 1,102 people (0.17% of the registered population) completed the questionnaire. A copy, which shows the questions asked, can be found i</w:t>
      </w:r>
      <w:r w:rsidRPr="00C41BF2">
        <w:rPr>
          <w:rFonts w:cs="Arial"/>
          <w:color w:val="000000" w:themeColor="text1"/>
        </w:rPr>
        <w:t>n appendix G</w:t>
      </w:r>
      <w:r w:rsidRPr="15D2BF3C">
        <w:rPr>
          <w:rFonts w:cs="Arial"/>
        </w:rPr>
        <w:t>. The full results can be found in</w:t>
      </w:r>
      <w:r w:rsidRPr="00C41BF2">
        <w:rPr>
          <w:rFonts w:cs="Arial"/>
          <w:color w:val="000000" w:themeColor="text1"/>
        </w:rPr>
        <w:t xml:space="preserve"> appendix H</w:t>
      </w:r>
      <w:r w:rsidRPr="15D2BF3C">
        <w:rPr>
          <w:rFonts w:cs="Arial"/>
          <w:color w:val="FF0000"/>
        </w:rPr>
        <w:t xml:space="preserve">. </w:t>
      </w:r>
      <w:r w:rsidRPr="15D2BF3C">
        <w:rPr>
          <w:rFonts w:cs="Arial"/>
        </w:rPr>
        <w:t xml:space="preserve">Table </w:t>
      </w:r>
      <w:r w:rsidR="00DC6694">
        <w:rPr>
          <w:rFonts w:cs="Arial"/>
        </w:rPr>
        <w:t>6</w:t>
      </w:r>
      <w:r w:rsidR="674A7944" w:rsidRPr="15D2BF3C">
        <w:rPr>
          <w:rFonts w:cs="Arial"/>
        </w:rPr>
        <w:t xml:space="preserve"> </w:t>
      </w:r>
      <w:r w:rsidRPr="15D2BF3C">
        <w:rPr>
          <w:rFonts w:cs="Arial"/>
        </w:rPr>
        <w:t>below presents the postcodes of respondents to the patient questionnaire, with feedback received from across the Health Board, demonstrating a broad and representative spread of participants.</w:t>
      </w:r>
    </w:p>
    <w:p w14:paraId="6252FA2E" w14:textId="14FBE6C9" w:rsidR="00090AA5" w:rsidRPr="00090AA5" w:rsidRDefault="00090AA5" w:rsidP="0071495C">
      <w:r w:rsidRPr="00C41BF2">
        <w:rPr>
          <w:b/>
          <w:bCs/>
        </w:rPr>
        <w:t>Table</w:t>
      </w:r>
      <w:r w:rsidR="00B71277" w:rsidRPr="00C41BF2">
        <w:rPr>
          <w:b/>
          <w:bCs/>
        </w:rPr>
        <w:t xml:space="preserve"> </w:t>
      </w:r>
      <w:r w:rsidR="00C41BF2">
        <w:rPr>
          <w:b/>
          <w:bCs/>
        </w:rPr>
        <w:t>6</w:t>
      </w:r>
      <w:r w:rsidRPr="00090AA5">
        <w:t xml:space="preserve"> </w:t>
      </w:r>
      <w:r w:rsidR="00C41BF2" w:rsidRPr="00090AA5">
        <w:t>- Postcode</w:t>
      </w:r>
      <w:r w:rsidRPr="00090AA5">
        <w:t xml:space="preserve"> </w:t>
      </w:r>
      <w:r w:rsidR="00AC0D81">
        <w:t>D</w:t>
      </w:r>
      <w:r w:rsidRPr="00090AA5">
        <w:t xml:space="preserve">istricts of those </w:t>
      </w:r>
      <w:r w:rsidR="00AC0D81">
        <w:t>R</w:t>
      </w:r>
      <w:r w:rsidRPr="00090AA5">
        <w:t xml:space="preserve">esponding to the </w:t>
      </w:r>
      <w:r w:rsidR="00AC0D81">
        <w:t>P</w:t>
      </w:r>
      <w:r w:rsidRPr="00090AA5">
        <w:t xml:space="preserve">atient and </w:t>
      </w:r>
      <w:r w:rsidR="00AC0D81">
        <w:t>P</w:t>
      </w:r>
      <w:r w:rsidRPr="00090AA5">
        <w:t xml:space="preserve">ublic </w:t>
      </w:r>
      <w:r w:rsidR="00AC0D81">
        <w:t>Q</w:t>
      </w:r>
      <w:r w:rsidRPr="00090AA5">
        <w:t xml:space="preserve">uestionnaire </w:t>
      </w:r>
    </w:p>
    <w:tbl>
      <w:tblPr>
        <w:tblStyle w:val="GridTable5Dark-Accent1"/>
        <w:tblW w:w="9067" w:type="dxa"/>
        <w:tblLayout w:type="fixed"/>
        <w:tblCellMar>
          <w:top w:w="28" w:type="dxa"/>
          <w:left w:w="57" w:type="dxa"/>
          <w:bottom w:w="28" w:type="dxa"/>
          <w:right w:w="57" w:type="dxa"/>
        </w:tblCellMar>
        <w:tblLook w:val="04A0" w:firstRow="1" w:lastRow="0" w:firstColumn="1" w:lastColumn="0" w:noHBand="0" w:noVBand="1"/>
      </w:tblPr>
      <w:tblGrid>
        <w:gridCol w:w="3022"/>
        <w:gridCol w:w="3069"/>
        <w:gridCol w:w="2976"/>
      </w:tblGrid>
      <w:tr w:rsidR="00090AA5" w:rsidRPr="00BA7E0E" w14:paraId="430BB3FA" w14:textId="77777777" w:rsidTr="0017179D">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22" w:type="dxa"/>
            <w:tcBorders>
              <w:right w:val="single" w:sz="4" w:space="0" w:color="FFFFFF" w:themeColor="background1"/>
            </w:tcBorders>
            <w:noWrap/>
            <w:vAlign w:val="center"/>
            <w:hideMark/>
          </w:tcPr>
          <w:p w14:paraId="2454A169" w14:textId="23B81AE3" w:rsidR="00090AA5" w:rsidRPr="0017179D" w:rsidRDefault="00090AA5" w:rsidP="00BA7E0E">
            <w:pPr>
              <w:spacing w:before="0" w:after="0" w:line="240" w:lineRule="auto"/>
              <w:jc w:val="center"/>
              <w:rPr>
                <w:sz w:val="18"/>
                <w:szCs w:val="18"/>
                <w:lang w:eastAsia="en-GB"/>
              </w:rPr>
            </w:pPr>
            <w:r w:rsidRPr="0017179D">
              <w:rPr>
                <w:sz w:val="18"/>
                <w:szCs w:val="18"/>
                <w:lang w:eastAsia="en-GB"/>
              </w:rPr>
              <w:t>Postcode</w:t>
            </w:r>
          </w:p>
        </w:tc>
        <w:tc>
          <w:tcPr>
            <w:tcW w:w="3069" w:type="dxa"/>
            <w:tcBorders>
              <w:left w:val="single" w:sz="4" w:space="0" w:color="FFFFFF" w:themeColor="background1"/>
              <w:right w:val="single" w:sz="4" w:space="0" w:color="FFFFFF" w:themeColor="background1"/>
            </w:tcBorders>
            <w:noWrap/>
            <w:vAlign w:val="center"/>
            <w:hideMark/>
          </w:tcPr>
          <w:p w14:paraId="5DC105CB" w14:textId="2E3C3401" w:rsidR="00090AA5" w:rsidRPr="0017179D" w:rsidRDefault="00BA7E0E" w:rsidP="00BA7E0E">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18"/>
                <w:szCs w:val="18"/>
                <w:lang w:eastAsia="en-GB"/>
              </w:rPr>
            </w:pPr>
            <w:r w:rsidRPr="0017179D">
              <w:rPr>
                <w:sz w:val="18"/>
                <w:szCs w:val="18"/>
                <w:lang w:eastAsia="en-GB"/>
              </w:rPr>
              <w:t>Number of responses</w:t>
            </w:r>
          </w:p>
        </w:tc>
        <w:tc>
          <w:tcPr>
            <w:tcW w:w="2976" w:type="dxa"/>
            <w:tcBorders>
              <w:left w:val="single" w:sz="4" w:space="0" w:color="FFFFFF" w:themeColor="background1"/>
            </w:tcBorders>
            <w:noWrap/>
            <w:vAlign w:val="center"/>
            <w:hideMark/>
          </w:tcPr>
          <w:p w14:paraId="510835FB" w14:textId="46EF55C6" w:rsidR="00090AA5" w:rsidRPr="0017179D" w:rsidRDefault="00090AA5" w:rsidP="00BA7E0E">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18"/>
                <w:szCs w:val="18"/>
                <w:lang w:eastAsia="en-GB"/>
              </w:rPr>
            </w:pPr>
            <w:r w:rsidRPr="0017179D">
              <w:rPr>
                <w:sz w:val="18"/>
                <w:szCs w:val="18"/>
                <w:lang w:eastAsia="en-GB"/>
              </w:rPr>
              <w:t>Percentage</w:t>
            </w:r>
          </w:p>
        </w:tc>
      </w:tr>
      <w:tr w:rsidR="00090AA5" w:rsidRPr="00BA7E0E" w14:paraId="41C287AC"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22" w:type="dxa"/>
            <w:noWrap/>
            <w:vAlign w:val="center"/>
            <w:hideMark/>
          </w:tcPr>
          <w:p w14:paraId="330456D6" w14:textId="77777777" w:rsidR="00090AA5" w:rsidRPr="0017179D" w:rsidRDefault="00090AA5" w:rsidP="00BA7E0E">
            <w:pPr>
              <w:spacing w:before="0" w:after="0" w:line="240" w:lineRule="auto"/>
              <w:jc w:val="center"/>
              <w:rPr>
                <w:sz w:val="18"/>
                <w:szCs w:val="18"/>
                <w:lang w:eastAsia="en-GB"/>
              </w:rPr>
            </w:pPr>
            <w:r w:rsidRPr="0017179D">
              <w:rPr>
                <w:sz w:val="18"/>
                <w:szCs w:val="18"/>
                <w:lang w:eastAsia="en-GB"/>
              </w:rPr>
              <w:t>NP26</w:t>
            </w:r>
          </w:p>
        </w:tc>
        <w:tc>
          <w:tcPr>
            <w:tcW w:w="3069" w:type="dxa"/>
            <w:shd w:val="clear" w:color="auto" w:fill="D9E2F3"/>
            <w:noWrap/>
            <w:vAlign w:val="center"/>
            <w:hideMark/>
          </w:tcPr>
          <w:p w14:paraId="4884217D" w14:textId="77777777" w:rsidR="00090AA5" w:rsidRPr="0017179D" w:rsidRDefault="00090AA5" w:rsidP="00BA7E0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lang w:eastAsia="en-GB"/>
              </w:rPr>
            </w:pPr>
            <w:r w:rsidRPr="0017179D">
              <w:rPr>
                <w:sz w:val="18"/>
                <w:szCs w:val="18"/>
                <w:lang w:eastAsia="en-GB"/>
              </w:rPr>
              <w:t>322</w:t>
            </w:r>
          </w:p>
        </w:tc>
        <w:tc>
          <w:tcPr>
            <w:tcW w:w="2976" w:type="dxa"/>
            <w:shd w:val="clear" w:color="auto" w:fill="D9E2F3"/>
            <w:noWrap/>
            <w:vAlign w:val="center"/>
            <w:hideMark/>
          </w:tcPr>
          <w:p w14:paraId="100598C5" w14:textId="77777777" w:rsidR="00090AA5" w:rsidRPr="0017179D" w:rsidRDefault="00090AA5" w:rsidP="00BA7E0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lang w:eastAsia="en-GB"/>
              </w:rPr>
            </w:pPr>
            <w:r w:rsidRPr="0017179D">
              <w:rPr>
                <w:sz w:val="18"/>
                <w:szCs w:val="18"/>
                <w:lang w:eastAsia="en-GB"/>
              </w:rPr>
              <w:t>29.2%</w:t>
            </w:r>
          </w:p>
        </w:tc>
      </w:tr>
      <w:tr w:rsidR="00090AA5" w:rsidRPr="00BA7E0E" w14:paraId="0C2C171E"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3022" w:type="dxa"/>
            <w:noWrap/>
            <w:vAlign w:val="center"/>
            <w:hideMark/>
          </w:tcPr>
          <w:p w14:paraId="5EDB9D9C" w14:textId="77777777" w:rsidR="00090AA5" w:rsidRPr="0017179D" w:rsidRDefault="00090AA5" w:rsidP="00BA7E0E">
            <w:pPr>
              <w:spacing w:before="0" w:after="0" w:line="240" w:lineRule="auto"/>
              <w:jc w:val="center"/>
              <w:rPr>
                <w:sz w:val="18"/>
                <w:szCs w:val="18"/>
                <w:lang w:eastAsia="en-GB"/>
              </w:rPr>
            </w:pPr>
            <w:r w:rsidRPr="0017179D">
              <w:rPr>
                <w:sz w:val="18"/>
                <w:szCs w:val="18"/>
                <w:lang w:eastAsia="en-GB"/>
              </w:rPr>
              <w:t>NP16</w:t>
            </w:r>
          </w:p>
        </w:tc>
        <w:tc>
          <w:tcPr>
            <w:tcW w:w="3069" w:type="dxa"/>
            <w:shd w:val="clear" w:color="auto" w:fill="D9E2F3"/>
            <w:noWrap/>
            <w:vAlign w:val="center"/>
            <w:hideMark/>
          </w:tcPr>
          <w:p w14:paraId="2A3A587E" w14:textId="77777777" w:rsidR="00090AA5" w:rsidRPr="0017179D" w:rsidRDefault="00090AA5" w:rsidP="00BA7E0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lang w:eastAsia="en-GB"/>
              </w:rPr>
            </w:pPr>
            <w:r w:rsidRPr="0017179D">
              <w:rPr>
                <w:sz w:val="18"/>
                <w:szCs w:val="18"/>
                <w:lang w:eastAsia="en-GB"/>
              </w:rPr>
              <w:t>130</w:t>
            </w:r>
          </w:p>
        </w:tc>
        <w:tc>
          <w:tcPr>
            <w:tcW w:w="2976" w:type="dxa"/>
            <w:shd w:val="clear" w:color="auto" w:fill="D9E2F3"/>
            <w:noWrap/>
            <w:vAlign w:val="center"/>
            <w:hideMark/>
          </w:tcPr>
          <w:p w14:paraId="1B61A60E" w14:textId="77777777" w:rsidR="00090AA5" w:rsidRPr="0017179D" w:rsidRDefault="00090AA5" w:rsidP="00BA7E0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lang w:eastAsia="en-GB"/>
              </w:rPr>
            </w:pPr>
            <w:r w:rsidRPr="0017179D">
              <w:rPr>
                <w:sz w:val="18"/>
                <w:szCs w:val="18"/>
                <w:lang w:eastAsia="en-GB"/>
              </w:rPr>
              <w:t>11.8%</w:t>
            </w:r>
          </w:p>
        </w:tc>
      </w:tr>
      <w:tr w:rsidR="00090AA5" w:rsidRPr="00BA7E0E" w14:paraId="381F3B4A"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22" w:type="dxa"/>
            <w:noWrap/>
            <w:vAlign w:val="center"/>
            <w:hideMark/>
          </w:tcPr>
          <w:p w14:paraId="127F9DF0" w14:textId="77777777" w:rsidR="00090AA5" w:rsidRPr="0017179D" w:rsidRDefault="00090AA5" w:rsidP="00BA7E0E">
            <w:pPr>
              <w:spacing w:before="0" w:after="0" w:line="240" w:lineRule="auto"/>
              <w:jc w:val="center"/>
              <w:rPr>
                <w:sz w:val="18"/>
                <w:szCs w:val="18"/>
                <w:lang w:eastAsia="en-GB"/>
              </w:rPr>
            </w:pPr>
            <w:r w:rsidRPr="0017179D">
              <w:rPr>
                <w:sz w:val="18"/>
                <w:szCs w:val="18"/>
                <w:lang w:eastAsia="en-GB"/>
              </w:rPr>
              <w:t>NP11</w:t>
            </w:r>
          </w:p>
        </w:tc>
        <w:tc>
          <w:tcPr>
            <w:tcW w:w="3069" w:type="dxa"/>
            <w:shd w:val="clear" w:color="auto" w:fill="D9E2F3"/>
            <w:noWrap/>
            <w:vAlign w:val="center"/>
            <w:hideMark/>
          </w:tcPr>
          <w:p w14:paraId="44DAB0F7" w14:textId="77777777" w:rsidR="00090AA5" w:rsidRPr="0017179D" w:rsidRDefault="00090AA5" w:rsidP="00BA7E0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lang w:eastAsia="en-GB"/>
              </w:rPr>
            </w:pPr>
            <w:r w:rsidRPr="0017179D">
              <w:rPr>
                <w:sz w:val="18"/>
                <w:szCs w:val="18"/>
                <w:lang w:eastAsia="en-GB"/>
              </w:rPr>
              <w:t>85</w:t>
            </w:r>
          </w:p>
        </w:tc>
        <w:tc>
          <w:tcPr>
            <w:tcW w:w="2976" w:type="dxa"/>
            <w:shd w:val="clear" w:color="auto" w:fill="D9E2F3"/>
            <w:noWrap/>
            <w:vAlign w:val="center"/>
            <w:hideMark/>
          </w:tcPr>
          <w:p w14:paraId="14C3D717" w14:textId="77777777" w:rsidR="00090AA5" w:rsidRPr="0017179D" w:rsidRDefault="00090AA5" w:rsidP="00BA7E0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lang w:eastAsia="en-GB"/>
              </w:rPr>
            </w:pPr>
            <w:r w:rsidRPr="0017179D">
              <w:rPr>
                <w:sz w:val="18"/>
                <w:szCs w:val="18"/>
                <w:lang w:eastAsia="en-GB"/>
              </w:rPr>
              <w:t>7.7%</w:t>
            </w:r>
          </w:p>
        </w:tc>
      </w:tr>
      <w:tr w:rsidR="00090AA5" w:rsidRPr="00BA7E0E" w14:paraId="178FAE4A"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3022" w:type="dxa"/>
            <w:noWrap/>
            <w:vAlign w:val="center"/>
            <w:hideMark/>
          </w:tcPr>
          <w:p w14:paraId="213246A0" w14:textId="77777777" w:rsidR="00090AA5" w:rsidRPr="0017179D" w:rsidRDefault="00090AA5" w:rsidP="00BA7E0E">
            <w:pPr>
              <w:spacing w:before="0" w:after="0" w:line="240" w:lineRule="auto"/>
              <w:jc w:val="center"/>
              <w:rPr>
                <w:sz w:val="18"/>
                <w:szCs w:val="18"/>
                <w:lang w:eastAsia="en-GB"/>
              </w:rPr>
            </w:pPr>
            <w:r w:rsidRPr="0017179D">
              <w:rPr>
                <w:sz w:val="18"/>
                <w:szCs w:val="18"/>
                <w:lang w:eastAsia="en-GB"/>
              </w:rPr>
              <w:t>NP4</w:t>
            </w:r>
          </w:p>
        </w:tc>
        <w:tc>
          <w:tcPr>
            <w:tcW w:w="3069" w:type="dxa"/>
            <w:shd w:val="clear" w:color="auto" w:fill="D9E2F3"/>
            <w:noWrap/>
            <w:vAlign w:val="center"/>
            <w:hideMark/>
          </w:tcPr>
          <w:p w14:paraId="20CC1935" w14:textId="77777777" w:rsidR="00090AA5" w:rsidRPr="0017179D" w:rsidRDefault="00090AA5" w:rsidP="00BA7E0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lang w:eastAsia="en-GB"/>
              </w:rPr>
            </w:pPr>
            <w:r w:rsidRPr="0017179D">
              <w:rPr>
                <w:sz w:val="18"/>
                <w:szCs w:val="18"/>
                <w:lang w:eastAsia="en-GB"/>
              </w:rPr>
              <w:t>70</w:t>
            </w:r>
          </w:p>
        </w:tc>
        <w:tc>
          <w:tcPr>
            <w:tcW w:w="2976" w:type="dxa"/>
            <w:shd w:val="clear" w:color="auto" w:fill="D9E2F3"/>
            <w:noWrap/>
            <w:vAlign w:val="center"/>
            <w:hideMark/>
          </w:tcPr>
          <w:p w14:paraId="50EFB8C1" w14:textId="77777777" w:rsidR="00090AA5" w:rsidRPr="0017179D" w:rsidRDefault="00090AA5" w:rsidP="00BA7E0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lang w:eastAsia="en-GB"/>
              </w:rPr>
            </w:pPr>
            <w:r w:rsidRPr="0017179D">
              <w:rPr>
                <w:sz w:val="18"/>
                <w:szCs w:val="18"/>
                <w:lang w:eastAsia="en-GB"/>
              </w:rPr>
              <w:t>6.4%</w:t>
            </w:r>
          </w:p>
        </w:tc>
      </w:tr>
      <w:tr w:rsidR="00090AA5" w:rsidRPr="00BA7E0E" w14:paraId="629BB536"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22" w:type="dxa"/>
            <w:noWrap/>
            <w:vAlign w:val="center"/>
            <w:hideMark/>
          </w:tcPr>
          <w:p w14:paraId="7E1E0F1E" w14:textId="77777777" w:rsidR="00090AA5" w:rsidRPr="0017179D" w:rsidRDefault="00090AA5" w:rsidP="00BA7E0E">
            <w:pPr>
              <w:spacing w:before="0" w:after="0" w:line="240" w:lineRule="auto"/>
              <w:jc w:val="center"/>
              <w:rPr>
                <w:sz w:val="18"/>
                <w:szCs w:val="18"/>
                <w:lang w:eastAsia="en-GB"/>
              </w:rPr>
            </w:pPr>
            <w:r w:rsidRPr="0017179D">
              <w:rPr>
                <w:sz w:val="18"/>
                <w:szCs w:val="18"/>
                <w:lang w:eastAsia="en-GB"/>
              </w:rPr>
              <w:t>NP44</w:t>
            </w:r>
          </w:p>
        </w:tc>
        <w:tc>
          <w:tcPr>
            <w:tcW w:w="3069" w:type="dxa"/>
            <w:shd w:val="clear" w:color="auto" w:fill="D9E2F3"/>
            <w:noWrap/>
            <w:vAlign w:val="center"/>
            <w:hideMark/>
          </w:tcPr>
          <w:p w14:paraId="6236E19D" w14:textId="77777777" w:rsidR="00090AA5" w:rsidRPr="0017179D" w:rsidRDefault="00090AA5" w:rsidP="00BA7E0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lang w:eastAsia="en-GB"/>
              </w:rPr>
            </w:pPr>
            <w:r w:rsidRPr="0017179D">
              <w:rPr>
                <w:sz w:val="18"/>
                <w:szCs w:val="18"/>
                <w:lang w:eastAsia="en-GB"/>
              </w:rPr>
              <w:t>56</w:t>
            </w:r>
          </w:p>
        </w:tc>
        <w:tc>
          <w:tcPr>
            <w:tcW w:w="2976" w:type="dxa"/>
            <w:shd w:val="clear" w:color="auto" w:fill="D9E2F3"/>
            <w:noWrap/>
            <w:vAlign w:val="center"/>
            <w:hideMark/>
          </w:tcPr>
          <w:p w14:paraId="6E7A3DA4" w14:textId="77777777" w:rsidR="00090AA5" w:rsidRPr="0017179D" w:rsidRDefault="00090AA5" w:rsidP="00BA7E0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lang w:eastAsia="en-GB"/>
              </w:rPr>
            </w:pPr>
            <w:r w:rsidRPr="0017179D">
              <w:rPr>
                <w:sz w:val="18"/>
                <w:szCs w:val="18"/>
                <w:lang w:eastAsia="en-GB"/>
              </w:rPr>
              <w:t>5.1%</w:t>
            </w:r>
          </w:p>
        </w:tc>
      </w:tr>
      <w:tr w:rsidR="00090AA5" w:rsidRPr="00BA7E0E" w14:paraId="70918E30"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3022" w:type="dxa"/>
            <w:noWrap/>
            <w:vAlign w:val="center"/>
            <w:hideMark/>
          </w:tcPr>
          <w:p w14:paraId="0A83C38B" w14:textId="77777777" w:rsidR="00090AA5" w:rsidRPr="0017179D" w:rsidRDefault="00090AA5" w:rsidP="00BA7E0E">
            <w:pPr>
              <w:spacing w:before="0" w:after="0" w:line="240" w:lineRule="auto"/>
              <w:jc w:val="center"/>
              <w:rPr>
                <w:sz w:val="18"/>
                <w:szCs w:val="18"/>
                <w:lang w:eastAsia="en-GB"/>
              </w:rPr>
            </w:pPr>
            <w:r w:rsidRPr="0017179D">
              <w:rPr>
                <w:sz w:val="18"/>
                <w:szCs w:val="18"/>
                <w:lang w:eastAsia="en-GB"/>
              </w:rPr>
              <w:t>NP19</w:t>
            </w:r>
          </w:p>
        </w:tc>
        <w:tc>
          <w:tcPr>
            <w:tcW w:w="3069" w:type="dxa"/>
            <w:shd w:val="clear" w:color="auto" w:fill="D9E2F3"/>
            <w:noWrap/>
            <w:vAlign w:val="center"/>
            <w:hideMark/>
          </w:tcPr>
          <w:p w14:paraId="7BF166B0" w14:textId="77777777" w:rsidR="00090AA5" w:rsidRPr="0017179D" w:rsidRDefault="00090AA5" w:rsidP="00BA7E0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lang w:eastAsia="en-GB"/>
              </w:rPr>
            </w:pPr>
            <w:r w:rsidRPr="0017179D">
              <w:rPr>
                <w:sz w:val="18"/>
                <w:szCs w:val="18"/>
                <w:lang w:eastAsia="en-GB"/>
              </w:rPr>
              <w:t>54</w:t>
            </w:r>
          </w:p>
        </w:tc>
        <w:tc>
          <w:tcPr>
            <w:tcW w:w="2976" w:type="dxa"/>
            <w:shd w:val="clear" w:color="auto" w:fill="D9E2F3"/>
            <w:noWrap/>
            <w:vAlign w:val="center"/>
            <w:hideMark/>
          </w:tcPr>
          <w:p w14:paraId="76FD5ACE" w14:textId="77777777" w:rsidR="00090AA5" w:rsidRPr="0017179D" w:rsidRDefault="00090AA5" w:rsidP="00BA7E0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lang w:eastAsia="en-GB"/>
              </w:rPr>
            </w:pPr>
            <w:r w:rsidRPr="0017179D">
              <w:rPr>
                <w:sz w:val="18"/>
                <w:szCs w:val="18"/>
                <w:lang w:eastAsia="en-GB"/>
              </w:rPr>
              <w:t>4.9%</w:t>
            </w:r>
          </w:p>
        </w:tc>
      </w:tr>
      <w:tr w:rsidR="00090AA5" w:rsidRPr="00BA7E0E" w14:paraId="24797FEF"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22" w:type="dxa"/>
            <w:noWrap/>
            <w:vAlign w:val="center"/>
            <w:hideMark/>
          </w:tcPr>
          <w:p w14:paraId="1B08C34C" w14:textId="77777777" w:rsidR="00090AA5" w:rsidRPr="0017179D" w:rsidRDefault="00090AA5" w:rsidP="00BA7E0E">
            <w:pPr>
              <w:spacing w:before="0" w:after="0" w:line="240" w:lineRule="auto"/>
              <w:jc w:val="center"/>
              <w:rPr>
                <w:sz w:val="18"/>
                <w:szCs w:val="18"/>
                <w:lang w:eastAsia="en-GB"/>
              </w:rPr>
            </w:pPr>
            <w:r w:rsidRPr="0017179D">
              <w:rPr>
                <w:sz w:val="18"/>
                <w:szCs w:val="18"/>
                <w:lang w:eastAsia="en-GB"/>
              </w:rPr>
              <w:t>NP20</w:t>
            </w:r>
          </w:p>
        </w:tc>
        <w:tc>
          <w:tcPr>
            <w:tcW w:w="3069" w:type="dxa"/>
            <w:shd w:val="clear" w:color="auto" w:fill="D9E2F3"/>
            <w:noWrap/>
            <w:vAlign w:val="center"/>
            <w:hideMark/>
          </w:tcPr>
          <w:p w14:paraId="3A38F7D4" w14:textId="77777777" w:rsidR="00090AA5" w:rsidRPr="0017179D" w:rsidRDefault="00090AA5" w:rsidP="00BA7E0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lang w:eastAsia="en-GB"/>
              </w:rPr>
            </w:pPr>
            <w:r w:rsidRPr="0017179D">
              <w:rPr>
                <w:sz w:val="18"/>
                <w:szCs w:val="18"/>
                <w:lang w:eastAsia="en-GB"/>
              </w:rPr>
              <w:t>48</w:t>
            </w:r>
          </w:p>
        </w:tc>
        <w:tc>
          <w:tcPr>
            <w:tcW w:w="2976" w:type="dxa"/>
            <w:shd w:val="clear" w:color="auto" w:fill="D9E2F3"/>
            <w:noWrap/>
            <w:vAlign w:val="center"/>
            <w:hideMark/>
          </w:tcPr>
          <w:p w14:paraId="368842DA" w14:textId="77777777" w:rsidR="00090AA5" w:rsidRPr="0017179D" w:rsidRDefault="00090AA5" w:rsidP="00BA7E0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lang w:eastAsia="en-GB"/>
              </w:rPr>
            </w:pPr>
            <w:r w:rsidRPr="0017179D">
              <w:rPr>
                <w:sz w:val="18"/>
                <w:szCs w:val="18"/>
                <w:lang w:eastAsia="en-GB"/>
              </w:rPr>
              <w:t>4.4%</w:t>
            </w:r>
          </w:p>
        </w:tc>
      </w:tr>
      <w:tr w:rsidR="00090AA5" w:rsidRPr="00BA7E0E" w14:paraId="56CBBC79"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3022" w:type="dxa"/>
            <w:noWrap/>
            <w:vAlign w:val="center"/>
            <w:hideMark/>
          </w:tcPr>
          <w:p w14:paraId="642DCC63" w14:textId="77777777" w:rsidR="00090AA5" w:rsidRPr="0017179D" w:rsidRDefault="00090AA5" w:rsidP="00BA7E0E">
            <w:pPr>
              <w:spacing w:before="0" w:after="0" w:line="240" w:lineRule="auto"/>
              <w:jc w:val="center"/>
              <w:rPr>
                <w:sz w:val="18"/>
                <w:szCs w:val="18"/>
                <w:lang w:eastAsia="en-GB"/>
              </w:rPr>
            </w:pPr>
            <w:r w:rsidRPr="0017179D">
              <w:rPr>
                <w:sz w:val="18"/>
                <w:szCs w:val="18"/>
                <w:lang w:eastAsia="en-GB"/>
              </w:rPr>
              <w:t>NP23</w:t>
            </w:r>
          </w:p>
        </w:tc>
        <w:tc>
          <w:tcPr>
            <w:tcW w:w="3069" w:type="dxa"/>
            <w:shd w:val="clear" w:color="auto" w:fill="D9E2F3"/>
            <w:noWrap/>
            <w:vAlign w:val="center"/>
            <w:hideMark/>
          </w:tcPr>
          <w:p w14:paraId="4C06E6A1" w14:textId="77777777" w:rsidR="00090AA5" w:rsidRPr="0017179D" w:rsidRDefault="00090AA5" w:rsidP="00BA7E0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lang w:eastAsia="en-GB"/>
              </w:rPr>
            </w:pPr>
            <w:r w:rsidRPr="0017179D">
              <w:rPr>
                <w:sz w:val="18"/>
                <w:szCs w:val="18"/>
                <w:lang w:eastAsia="en-GB"/>
              </w:rPr>
              <w:t>46</w:t>
            </w:r>
          </w:p>
        </w:tc>
        <w:tc>
          <w:tcPr>
            <w:tcW w:w="2976" w:type="dxa"/>
            <w:shd w:val="clear" w:color="auto" w:fill="D9E2F3"/>
            <w:noWrap/>
            <w:vAlign w:val="center"/>
            <w:hideMark/>
          </w:tcPr>
          <w:p w14:paraId="3FCA8136" w14:textId="77777777" w:rsidR="00090AA5" w:rsidRPr="0017179D" w:rsidRDefault="00090AA5" w:rsidP="00BA7E0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lang w:eastAsia="en-GB"/>
              </w:rPr>
            </w:pPr>
            <w:r w:rsidRPr="0017179D">
              <w:rPr>
                <w:sz w:val="18"/>
                <w:szCs w:val="18"/>
                <w:lang w:eastAsia="en-GB"/>
              </w:rPr>
              <w:t>4.2%</w:t>
            </w:r>
          </w:p>
        </w:tc>
      </w:tr>
      <w:tr w:rsidR="00090AA5" w:rsidRPr="00BA7E0E" w14:paraId="471F06A9"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22" w:type="dxa"/>
            <w:noWrap/>
            <w:vAlign w:val="center"/>
            <w:hideMark/>
          </w:tcPr>
          <w:p w14:paraId="610A4F36" w14:textId="77777777" w:rsidR="00090AA5" w:rsidRPr="0017179D" w:rsidRDefault="00090AA5" w:rsidP="00BA7E0E">
            <w:pPr>
              <w:spacing w:before="0" w:after="0" w:line="240" w:lineRule="auto"/>
              <w:jc w:val="center"/>
              <w:rPr>
                <w:sz w:val="18"/>
                <w:szCs w:val="18"/>
                <w:lang w:eastAsia="en-GB"/>
              </w:rPr>
            </w:pPr>
            <w:r w:rsidRPr="0017179D">
              <w:rPr>
                <w:sz w:val="18"/>
                <w:szCs w:val="18"/>
                <w:lang w:eastAsia="en-GB"/>
              </w:rPr>
              <w:t>CF83</w:t>
            </w:r>
          </w:p>
        </w:tc>
        <w:tc>
          <w:tcPr>
            <w:tcW w:w="3069" w:type="dxa"/>
            <w:shd w:val="clear" w:color="auto" w:fill="D9E2F3"/>
            <w:noWrap/>
            <w:vAlign w:val="center"/>
            <w:hideMark/>
          </w:tcPr>
          <w:p w14:paraId="638DC1FA" w14:textId="77777777" w:rsidR="00090AA5" w:rsidRPr="0017179D" w:rsidRDefault="00090AA5" w:rsidP="00BA7E0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lang w:eastAsia="en-GB"/>
              </w:rPr>
            </w:pPr>
            <w:r w:rsidRPr="0017179D">
              <w:rPr>
                <w:sz w:val="18"/>
                <w:szCs w:val="18"/>
                <w:lang w:eastAsia="en-GB"/>
              </w:rPr>
              <w:t>39</w:t>
            </w:r>
          </w:p>
        </w:tc>
        <w:tc>
          <w:tcPr>
            <w:tcW w:w="2976" w:type="dxa"/>
            <w:shd w:val="clear" w:color="auto" w:fill="D9E2F3"/>
            <w:noWrap/>
            <w:vAlign w:val="center"/>
            <w:hideMark/>
          </w:tcPr>
          <w:p w14:paraId="50577B38" w14:textId="77777777" w:rsidR="00090AA5" w:rsidRPr="0017179D" w:rsidRDefault="00090AA5" w:rsidP="00BA7E0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lang w:eastAsia="en-GB"/>
              </w:rPr>
            </w:pPr>
            <w:r w:rsidRPr="0017179D">
              <w:rPr>
                <w:sz w:val="18"/>
                <w:szCs w:val="18"/>
                <w:lang w:eastAsia="en-GB"/>
              </w:rPr>
              <w:t>3.5%</w:t>
            </w:r>
          </w:p>
        </w:tc>
      </w:tr>
      <w:tr w:rsidR="00090AA5" w:rsidRPr="00BA7E0E" w14:paraId="14FFE488"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3022" w:type="dxa"/>
            <w:noWrap/>
            <w:vAlign w:val="center"/>
            <w:hideMark/>
          </w:tcPr>
          <w:p w14:paraId="0C4F49C7" w14:textId="77777777" w:rsidR="00090AA5" w:rsidRPr="0017179D" w:rsidRDefault="00090AA5" w:rsidP="00BA7E0E">
            <w:pPr>
              <w:spacing w:before="0" w:after="0" w:line="240" w:lineRule="auto"/>
              <w:jc w:val="center"/>
              <w:rPr>
                <w:sz w:val="18"/>
                <w:szCs w:val="18"/>
                <w:lang w:eastAsia="en-GB"/>
              </w:rPr>
            </w:pPr>
            <w:r w:rsidRPr="0017179D">
              <w:rPr>
                <w:sz w:val="18"/>
                <w:szCs w:val="18"/>
                <w:lang w:eastAsia="en-GB"/>
              </w:rPr>
              <w:t>NP10</w:t>
            </w:r>
          </w:p>
        </w:tc>
        <w:tc>
          <w:tcPr>
            <w:tcW w:w="3069" w:type="dxa"/>
            <w:shd w:val="clear" w:color="auto" w:fill="D9E2F3"/>
            <w:noWrap/>
            <w:vAlign w:val="center"/>
            <w:hideMark/>
          </w:tcPr>
          <w:p w14:paraId="58CE1C9A" w14:textId="77777777" w:rsidR="00090AA5" w:rsidRPr="0017179D" w:rsidRDefault="00090AA5" w:rsidP="00BA7E0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lang w:eastAsia="en-GB"/>
              </w:rPr>
            </w:pPr>
            <w:r w:rsidRPr="0017179D">
              <w:rPr>
                <w:sz w:val="18"/>
                <w:szCs w:val="18"/>
                <w:lang w:eastAsia="en-GB"/>
              </w:rPr>
              <w:t>39</w:t>
            </w:r>
          </w:p>
        </w:tc>
        <w:tc>
          <w:tcPr>
            <w:tcW w:w="2976" w:type="dxa"/>
            <w:shd w:val="clear" w:color="auto" w:fill="D9E2F3"/>
            <w:noWrap/>
            <w:vAlign w:val="center"/>
            <w:hideMark/>
          </w:tcPr>
          <w:p w14:paraId="762C1A75" w14:textId="77777777" w:rsidR="00090AA5" w:rsidRPr="0017179D" w:rsidRDefault="00090AA5" w:rsidP="00BA7E0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lang w:eastAsia="en-GB"/>
              </w:rPr>
            </w:pPr>
            <w:r w:rsidRPr="0017179D">
              <w:rPr>
                <w:sz w:val="18"/>
                <w:szCs w:val="18"/>
                <w:lang w:eastAsia="en-GB"/>
              </w:rPr>
              <w:t>3.5%</w:t>
            </w:r>
          </w:p>
        </w:tc>
      </w:tr>
      <w:tr w:rsidR="00090AA5" w:rsidRPr="00BA7E0E" w14:paraId="45A21A73"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22" w:type="dxa"/>
            <w:noWrap/>
            <w:vAlign w:val="center"/>
            <w:hideMark/>
          </w:tcPr>
          <w:p w14:paraId="37EEE9C8" w14:textId="77777777" w:rsidR="00090AA5" w:rsidRPr="0017179D" w:rsidRDefault="00090AA5" w:rsidP="00BA7E0E">
            <w:pPr>
              <w:spacing w:before="0" w:after="0" w:line="240" w:lineRule="auto"/>
              <w:jc w:val="center"/>
              <w:rPr>
                <w:sz w:val="18"/>
                <w:szCs w:val="18"/>
                <w:lang w:eastAsia="en-GB"/>
              </w:rPr>
            </w:pPr>
            <w:r w:rsidRPr="0017179D">
              <w:rPr>
                <w:sz w:val="18"/>
                <w:szCs w:val="18"/>
                <w:lang w:eastAsia="en-GB"/>
              </w:rPr>
              <w:t>NP22</w:t>
            </w:r>
          </w:p>
        </w:tc>
        <w:tc>
          <w:tcPr>
            <w:tcW w:w="3069" w:type="dxa"/>
            <w:shd w:val="clear" w:color="auto" w:fill="D9E2F3"/>
            <w:noWrap/>
            <w:vAlign w:val="center"/>
            <w:hideMark/>
          </w:tcPr>
          <w:p w14:paraId="638B7638" w14:textId="77777777" w:rsidR="00090AA5" w:rsidRPr="0017179D" w:rsidRDefault="00090AA5" w:rsidP="00BA7E0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lang w:eastAsia="en-GB"/>
              </w:rPr>
            </w:pPr>
            <w:r w:rsidRPr="0017179D">
              <w:rPr>
                <w:sz w:val="18"/>
                <w:szCs w:val="18"/>
                <w:lang w:eastAsia="en-GB"/>
              </w:rPr>
              <w:t>36</w:t>
            </w:r>
          </w:p>
        </w:tc>
        <w:tc>
          <w:tcPr>
            <w:tcW w:w="2976" w:type="dxa"/>
            <w:shd w:val="clear" w:color="auto" w:fill="D9E2F3"/>
            <w:noWrap/>
            <w:vAlign w:val="center"/>
            <w:hideMark/>
          </w:tcPr>
          <w:p w14:paraId="78433701" w14:textId="77777777" w:rsidR="00090AA5" w:rsidRPr="0017179D" w:rsidRDefault="00090AA5" w:rsidP="00BA7E0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lang w:eastAsia="en-GB"/>
              </w:rPr>
            </w:pPr>
            <w:r w:rsidRPr="0017179D">
              <w:rPr>
                <w:sz w:val="18"/>
                <w:szCs w:val="18"/>
                <w:lang w:eastAsia="en-GB"/>
              </w:rPr>
              <w:t>3.3%</w:t>
            </w:r>
          </w:p>
        </w:tc>
      </w:tr>
      <w:tr w:rsidR="00090AA5" w:rsidRPr="00BA7E0E" w14:paraId="5228E0C3"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3022" w:type="dxa"/>
            <w:noWrap/>
            <w:vAlign w:val="center"/>
            <w:hideMark/>
          </w:tcPr>
          <w:p w14:paraId="76DD75A1" w14:textId="77777777" w:rsidR="00090AA5" w:rsidRPr="0017179D" w:rsidRDefault="00090AA5" w:rsidP="00BA7E0E">
            <w:pPr>
              <w:spacing w:before="0" w:after="0" w:line="240" w:lineRule="auto"/>
              <w:jc w:val="center"/>
              <w:rPr>
                <w:sz w:val="18"/>
                <w:szCs w:val="18"/>
                <w:lang w:eastAsia="en-GB"/>
              </w:rPr>
            </w:pPr>
            <w:r w:rsidRPr="0017179D">
              <w:rPr>
                <w:sz w:val="18"/>
                <w:szCs w:val="18"/>
                <w:lang w:eastAsia="en-GB"/>
              </w:rPr>
              <w:t>NP7</w:t>
            </w:r>
          </w:p>
        </w:tc>
        <w:tc>
          <w:tcPr>
            <w:tcW w:w="3069" w:type="dxa"/>
            <w:shd w:val="clear" w:color="auto" w:fill="D9E2F3"/>
            <w:noWrap/>
            <w:vAlign w:val="center"/>
            <w:hideMark/>
          </w:tcPr>
          <w:p w14:paraId="28F6A91C" w14:textId="77777777" w:rsidR="00090AA5" w:rsidRPr="0017179D" w:rsidRDefault="00090AA5" w:rsidP="00BA7E0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lang w:eastAsia="en-GB"/>
              </w:rPr>
            </w:pPr>
            <w:r w:rsidRPr="0017179D">
              <w:rPr>
                <w:sz w:val="18"/>
                <w:szCs w:val="18"/>
                <w:lang w:eastAsia="en-GB"/>
              </w:rPr>
              <w:t>35</w:t>
            </w:r>
          </w:p>
        </w:tc>
        <w:tc>
          <w:tcPr>
            <w:tcW w:w="2976" w:type="dxa"/>
            <w:shd w:val="clear" w:color="auto" w:fill="D9E2F3"/>
            <w:noWrap/>
            <w:vAlign w:val="center"/>
            <w:hideMark/>
          </w:tcPr>
          <w:p w14:paraId="19C26852" w14:textId="77777777" w:rsidR="00090AA5" w:rsidRPr="0017179D" w:rsidRDefault="00090AA5" w:rsidP="00BA7E0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lang w:eastAsia="en-GB"/>
              </w:rPr>
            </w:pPr>
            <w:r w:rsidRPr="0017179D">
              <w:rPr>
                <w:sz w:val="18"/>
                <w:szCs w:val="18"/>
                <w:lang w:eastAsia="en-GB"/>
              </w:rPr>
              <w:t>3.2%</w:t>
            </w:r>
          </w:p>
        </w:tc>
      </w:tr>
      <w:tr w:rsidR="00090AA5" w:rsidRPr="00BA7E0E" w14:paraId="461077A3"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22" w:type="dxa"/>
            <w:noWrap/>
            <w:vAlign w:val="center"/>
            <w:hideMark/>
          </w:tcPr>
          <w:p w14:paraId="054383EB" w14:textId="77777777" w:rsidR="00090AA5" w:rsidRPr="0017179D" w:rsidRDefault="00090AA5" w:rsidP="00BA7E0E">
            <w:pPr>
              <w:spacing w:before="0" w:after="0" w:line="240" w:lineRule="auto"/>
              <w:jc w:val="center"/>
              <w:rPr>
                <w:sz w:val="18"/>
                <w:szCs w:val="18"/>
                <w:lang w:eastAsia="en-GB"/>
              </w:rPr>
            </w:pPr>
            <w:r w:rsidRPr="0017179D">
              <w:rPr>
                <w:sz w:val="18"/>
                <w:szCs w:val="18"/>
                <w:lang w:eastAsia="en-GB"/>
              </w:rPr>
              <w:t>NP12</w:t>
            </w:r>
          </w:p>
        </w:tc>
        <w:tc>
          <w:tcPr>
            <w:tcW w:w="3069" w:type="dxa"/>
            <w:shd w:val="clear" w:color="auto" w:fill="D9E2F3"/>
            <w:noWrap/>
            <w:vAlign w:val="center"/>
            <w:hideMark/>
          </w:tcPr>
          <w:p w14:paraId="0A287124" w14:textId="77777777" w:rsidR="00090AA5" w:rsidRPr="0017179D" w:rsidRDefault="00090AA5" w:rsidP="00BA7E0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lang w:eastAsia="en-GB"/>
              </w:rPr>
            </w:pPr>
            <w:r w:rsidRPr="0017179D">
              <w:rPr>
                <w:sz w:val="18"/>
                <w:szCs w:val="18"/>
                <w:lang w:eastAsia="en-GB"/>
              </w:rPr>
              <w:t>32</w:t>
            </w:r>
          </w:p>
        </w:tc>
        <w:tc>
          <w:tcPr>
            <w:tcW w:w="2976" w:type="dxa"/>
            <w:shd w:val="clear" w:color="auto" w:fill="D9E2F3"/>
            <w:noWrap/>
            <w:vAlign w:val="center"/>
            <w:hideMark/>
          </w:tcPr>
          <w:p w14:paraId="4C893058" w14:textId="77777777" w:rsidR="00090AA5" w:rsidRPr="0017179D" w:rsidRDefault="00090AA5" w:rsidP="00BA7E0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lang w:eastAsia="en-GB"/>
              </w:rPr>
            </w:pPr>
            <w:r w:rsidRPr="0017179D">
              <w:rPr>
                <w:sz w:val="18"/>
                <w:szCs w:val="18"/>
                <w:lang w:eastAsia="en-GB"/>
              </w:rPr>
              <w:t>2.9%</w:t>
            </w:r>
          </w:p>
        </w:tc>
      </w:tr>
      <w:tr w:rsidR="00090AA5" w:rsidRPr="00BA7E0E" w14:paraId="3DF1AF9B"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3022" w:type="dxa"/>
            <w:noWrap/>
            <w:vAlign w:val="center"/>
            <w:hideMark/>
          </w:tcPr>
          <w:p w14:paraId="00CA6FA0" w14:textId="77777777" w:rsidR="00090AA5" w:rsidRPr="0017179D" w:rsidRDefault="00090AA5" w:rsidP="00BA7E0E">
            <w:pPr>
              <w:spacing w:before="0" w:after="0" w:line="240" w:lineRule="auto"/>
              <w:jc w:val="center"/>
              <w:rPr>
                <w:sz w:val="18"/>
                <w:szCs w:val="18"/>
                <w:lang w:eastAsia="en-GB"/>
              </w:rPr>
            </w:pPr>
            <w:r w:rsidRPr="0017179D">
              <w:rPr>
                <w:sz w:val="18"/>
                <w:szCs w:val="18"/>
                <w:lang w:eastAsia="en-GB"/>
              </w:rPr>
              <w:t>NP13</w:t>
            </w:r>
          </w:p>
        </w:tc>
        <w:tc>
          <w:tcPr>
            <w:tcW w:w="3069" w:type="dxa"/>
            <w:shd w:val="clear" w:color="auto" w:fill="D9E2F3"/>
            <w:noWrap/>
            <w:vAlign w:val="center"/>
            <w:hideMark/>
          </w:tcPr>
          <w:p w14:paraId="71290492" w14:textId="77777777" w:rsidR="00090AA5" w:rsidRPr="0017179D" w:rsidRDefault="00090AA5" w:rsidP="00BA7E0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lang w:eastAsia="en-GB"/>
              </w:rPr>
            </w:pPr>
            <w:r w:rsidRPr="0017179D">
              <w:rPr>
                <w:sz w:val="18"/>
                <w:szCs w:val="18"/>
                <w:lang w:eastAsia="en-GB"/>
              </w:rPr>
              <w:t>19</w:t>
            </w:r>
          </w:p>
        </w:tc>
        <w:tc>
          <w:tcPr>
            <w:tcW w:w="2976" w:type="dxa"/>
            <w:shd w:val="clear" w:color="auto" w:fill="D9E2F3"/>
            <w:noWrap/>
            <w:vAlign w:val="center"/>
            <w:hideMark/>
          </w:tcPr>
          <w:p w14:paraId="4DA13EC3" w14:textId="77777777" w:rsidR="00090AA5" w:rsidRPr="0017179D" w:rsidRDefault="00090AA5" w:rsidP="00BA7E0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lang w:eastAsia="en-GB"/>
              </w:rPr>
            </w:pPr>
            <w:r w:rsidRPr="0017179D">
              <w:rPr>
                <w:sz w:val="18"/>
                <w:szCs w:val="18"/>
                <w:lang w:eastAsia="en-GB"/>
              </w:rPr>
              <w:t>1.7%</w:t>
            </w:r>
          </w:p>
        </w:tc>
      </w:tr>
      <w:tr w:rsidR="00090AA5" w:rsidRPr="00BA7E0E" w14:paraId="1004459D"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22" w:type="dxa"/>
            <w:noWrap/>
            <w:vAlign w:val="center"/>
            <w:hideMark/>
          </w:tcPr>
          <w:p w14:paraId="7BEAB54E" w14:textId="77777777" w:rsidR="00090AA5" w:rsidRPr="0017179D" w:rsidRDefault="00090AA5" w:rsidP="00BA7E0E">
            <w:pPr>
              <w:spacing w:before="0" w:after="0" w:line="240" w:lineRule="auto"/>
              <w:jc w:val="center"/>
              <w:rPr>
                <w:sz w:val="18"/>
                <w:szCs w:val="18"/>
                <w:lang w:eastAsia="en-GB"/>
              </w:rPr>
            </w:pPr>
            <w:r w:rsidRPr="0017179D">
              <w:rPr>
                <w:sz w:val="18"/>
                <w:szCs w:val="18"/>
                <w:lang w:eastAsia="en-GB"/>
              </w:rPr>
              <w:t>NP18</w:t>
            </w:r>
          </w:p>
        </w:tc>
        <w:tc>
          <w:tcPr>
            <w:tcW w:w="3069" w:type="dxa"/>
            <w:shd w:val="clear" w:color="auto" w:fill="D9E2F3"/>
            <w:noWrap/>
            <w:vAlign w:val="center"/>
            <w:hideMark/>
          </w:tcPr>
          <w:p w14:paraId="763A7608" w14:textId="77777777" w:rsidR="00090AA5" w:rsidRPr="0017179D" w:rsidRDefault="00090AA5" w:rsidP="00BA7E0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lang w:eastAsia="en-GB"/>
              </w:rPr>
            </w:pPr>
            <w:r w:rsidRPr="0017179D">
              <w:rPr>
                <w:sz w:val="18"/>
                <w:szCs w:val="18"/>
                <w:lang w:eastAsia="en-GB"/>
              </w:rPr>
              <w:t>17</w:t>
            </w:r>
          </w:p>
        </w:tc>
        <w:tc>
          <w:tcPr>
            <w:tcW w:w="2976" w:type="dxa"/>
            <w:shd w:val="clear" w:color="auto" w:fill="D9E2F3"/>
            <w:noWrap/>
            <w:vAlign w:val="center"/>
            <w:hideMark/>
          </w:tcPr>
          <w:p w14:paraId="3BCF051F" w14:textId="77777777" w:rsidR="00090AA5" w:rsidRPr="0017179D" w:rsidRDefault="00090AA5" w:rsidP="00BA7E0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lang w:eastAsia="en-GB"/>
              </w:rPr>
            </w:pPr>
            <w:r w:rsidRPr="0017179D">
              <w:rPr>
                <w:sz w:val="18"/>
                <w:szCs w:val="18"/>
                <w:lang w:eastAsia="en-GB"/>
              </w:rPr>
              <w:t>1.5%</w:t>
            </w:r>
          </w:p>
        </w:tc>
      </w:tr>
      <w:tr w:rsidR="00090AA5" w:rsidRPr="00BA7E0E" w14:paraId="505E6244"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3022" w:type="dxa"/>
            <w:noWrap/>
            <w:vAlign w:val="center"/>
            <w:hideMark/>
          </w:tcPr>
          <w:p w14:paraId="0EEF593A" w14:textId="77777777" w:rsidR="00090AA5" w:rsidRPr="0017179D" w:rsidRDefault="00090AA5" w:rsidP="00BA7E0E">
            <w:pPr>
              <w:spacing w:before="0" w:after="0" w:line="240" w:lineRule="auto"/>
              <w:jc w:val="center"/>
              <w:rPr>
                <w:sz w:val="18"/>
                <w:szCs w:val="18"/>
                <w:lang w:eastAsia="en-GB"/>
              </w:rPr>
            </w:pPr>
            <w:r w:rsidRPr="0017179D">
              <w:rPr>
                <w:sz w:val="18"/>
                <w:szCs w:val="18"/>
                <w:lang w:eastAsia="en-GB"/>
              </w:rPr>
              <w:t>CF82</w:t>
            </w:r>
          </w:p>
        </w:tc>
        <w:tc>
          <w:tcPr>
            <w:tcW w:w="3069" w:type="dxa"/>
            <w:shd w:val="clear" w:color="auto" w:fill="D9E2F3"/>
            <w:noWrap/>
            <w:vAlign w:val="center"/>
            <w:hideMark/>
          </w:tcPr>
          <w:p w14:paraId="0F3EBA99" w14:textId="77777777" w:rsidR="00090AA5" w:rsidRPr="0017179D" w:rsidRDefault="00090AA5" w:rsidP="00BA7E0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lang w:eastAsia="en-GB"/>
              </w:rPr>
            </w:pPr>
            <w:r w:rsidRPr="0017179D">
              <w:rPr>
                <w:sz w:val="18"/>
                <w:szCs w:val="18"/>
                <w:lang w:eastAsia="en-GB"/>
              </w:rPr>
              <w:t>14</w:t>
            </w:r>
          </w:p>
        </w:tc>
        <w:tc>
          <w:tcPr>
            <w:tcW w:w="2976" w:type="dxa"/>
            <w:shd w:val="clear" w:color="auto" w:fill="D9E2F3"/>
            <w:noWrap/>
            <w:vAlign w:val="center"/>
            <w:hideMark/>
          </w:tcPr>
          <w:p w14:paraId="74893FB8" w14:textId="77777777" w:rsidR="00090AA5" w:rsidRPr="0017179D" w:rsidRDefault="00090AA5" w:rsidP="00BA7E0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lang w:eastAsia="en-GB"/>
              </w:rPr>
            </w:pPr>
            <w:r w:rsidRPr="0017179D">
              <w:rPr>
                <w:sz w:val="18"/>
                <w:szCs w:val="18"/>
                <w:lang w:eastAsia="en-GB"/>
              </w:rPr>
              <w:t>1.3%</w:t>
            </w:r>
          </w:p>
        </w:tc>
      </w:tr>
      <w:tr w:rsidR="00090AA5" w:rsidRPr="00BA7E0E" w14:paraId="53DFB948"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22" w:type="dxa"/>
            <w:noWrap/>
            <w:vAlign w:val="center"/>
            <w:hideMark/>
          </w:tcPr>
          <w:p w14:paraId="4FEC9E3F" w14:textId="77777777" w:rsidR="00090AA5" w:rsidRPr="0017179D" w:rsidRDefault="00090AA5" w:rsidP="00BA7E0E">
            <w:pPr>
              <w:spacing w:before="0" w:after="0" w:line="240" w:lineRule="auto"/>
              <w:jc w:val="center"/>
              <w:rPr>
                <w:sz w:val="18"/>
                <w:szCs w:val="18"/>
                <w:lang w:eastAsia="en-GB"/>
              </w:rPr>
            </w:pPr>
            <w:r w:rsidRPr="0017179D">
              <w:rPr>
                <w:sz w:val="18"/>
                <w:szCs w:val="18"/>
                <w:lang w:eastAsia="en-GB"/>
              </w:rPr>
              <w:t>NP25</w:t>
            </w:r>
          </w:p>
        </w:tc>
        <w:tc>
          <w:tcPr>
            <w:tcW w:w="3069" w:type="dxa"/>
            <w:shd w:val="clear" w:color="auto" w:fill="D9E2F3"/>
            <w:noWrap/>
            <w:vAlign w:val="center"/>
            <w:hideMark/>
          </w:tcPr>
          <w:p w14:paraId="437FC508" w14:textId="77777777" w:rsidR="00090AA5" w:rsidRPr="0017179D" w:rsidRDefault="00090AA5" w:rsidP="00BA7E0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lang w:eastAsia="en-GB"/>
              </w:rPr>
            </w:pPr>
            <w:r w:rsidRPr="0017179D">
              <w:rPr>
                <w:sz w:val="18"/>
                <w:szCs w:val="18"/>
                <w:lang w:eastAsia="en-GB"/>
              </w:rPr>
              <w:t>13</w:t>
            </w:r>
          </w:p>
        </w:tc>
        <w:tc>
          <w:tcPr>
            <w:tcW w:w="2976" w:type="dxa"/>
            <w:shd w:val="clear" w:color="auto" w:fill="D9E2F3"/>
            <w:noWrap/>
            <w:vAlign w:val="center"/>
            <w:hideMark/>
          </w:tcPr>
          <w:p w14:paraId="17B69E33" w14:textId="77777777" w:rsidR="00090AA5" w:rsidRPr="0017179D" w:rsidRDefault="00090AA5" w:rsidP="00BA7E0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lang w:eastAsia="en-GB"/>
              </w:rPr>
            </w:pPr>
            <w:r w:rsidRPr="0017179D">
              <w:rPr>
                <w:sz w:val="18"/>
                <w:szCs w:val="18"/>
                <w:lang w:eastAsia="en-GB"/>
              </w:rPr>
              <w:t>1.2%</w:t>
            </w:r>
          </w:p>
        </w:tc>
      </w:tr>
      <w:tr w:rsidR="00090AA5" w:rsidRPr="00BA7E0E" w14:paraId="567BD444"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3022" w:type="dxa"/>
            <w:noWrap/>
            <w:vAlign w:val="center"/>
            <w:hideMark/>
          </w:tcPr>
          <w:p w14:paraId="48D3E62F" w14:textId="77777777" w:rsidR="00090AA5" w:rsidRPr="0017179D" w:rsidRDefault="00090AA5" w:rsidP="00BA7E0E">
            <w:pPr>
              <w:spacing w:before="0" w:after="0" w:line="240" w:lineRule="auto"/>
              <w:jc w:val="center"/>
              <w:rPr>
                <w:sz w:val="18"/>
                <w:szCs w:val="18"/>
                <w:lang w:eastAsia="en-GB"/>
              </w:rPr>
            </w:pPr>
            <w:r w:rsidRPr="0017179D">
              <w:rPr>
                <w:sz w:val="18"/>
                <w:szCs w:val="18"/>
                <w:lang w:eastAsia="en-GB"/>
              </w:rPr>
              <w:t>NP15</w:t>
            </w:r>
          </w:p>
        </w:tc>
        <w:tc>
          <w:tcPr>
            <w:tcW w:w="3069" w:type="dxa"/>
            <w:shd w:val="clear" w:color="auto" w:fill="D9E2F3"/>
            <w:noWrap/>
            <w:vAlign w:val="center"/>
            <w:hideMark/>
          </w:tcPr>
          <w:p w14:paraId="0432698D" w14:textId="77777777" w:rsidR="00090AA5" w:rsidRPr="0017179D" w:rsidRDefault="00090AA5" w:rsidP="00BA7E0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lang w:eastAsia="en-GB"/>
              </w:rPr>
            </w:pPr>
            <w:r w:rsidRPr="0017179D">
              <w:rPr>
                <w:sz w:val="18"/>
                <w:szCs w:val="18"/>
                <w:lang w:eastAsia="en-GB"/>
              </w:rPr>
              <w:t>11</w:t>
            </w:r>
          </w:p>
        </w:tc>
        <w:tc>
          <w:tcPr>
            <w:tcW w:w="2976" w:type="dxa"/>
            <w:shd w:val="clear" w:color="auto" w:fill="D9E2F3"/>
            <w:noWrap/>
            <w:vAlign w:val="center"/>
            <w:hideMark/>
          </w:tcPr>
          <w:p w14:paraId="1D07FCD9" w14:textId="77777777" w:rsidR="00090AA5" w:rsidRPr="0017179D" w:rsidRDefault="00090AA5" w:rsidP="00BA7E0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lang w:eastAsia="en-GB"/>
              </w:rPr>
            </w:pPr>
            <w:r w:rsidRPr="0017179D">
              <w:rPr>
                <w:sz w:val="18"/>
                <w:szCs w:val="18"/>
                <w:lang w:eastAsia="en-GB"/>
              </w:rPr>
              <w:t>1.0%</w:t>
            </w:r>
          </w:p>
        </w:tc>
      </w:tr>
      <w:tr w:rsidR="00090AA5" w:rsidRPr="00BA7E0E" w14:paraId="248E8DCB"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22" w:type="dxa"/>
            <w:noWrap/>
            <w:vAlign w:val="center"/>
            <w:hideMark/>
          </w:tcPr>
          <w:p w14:paraId="678B20D3" w14:textId="77777777" w:rsidR="00090AA5" w:rsidRPr="0017179D" w:rsidRDefault="00090AA5" w:rsidP="00BA7E0E">
            <w:pPr>
              <w:spacing w:before="0" w:after="0" w:line="240" w:lineRule="auto"/>
              <w:jc w:val="center"/>
              <w:rPr>
                <w:sz w:val="18"/>
                <w:szCs w:val="18"/>
                <w:lang w:eastAsia="en-GB"/>
              </w:rPr>
            </w:pPr>
            <w:r w:rsidRPr="0017179D">
              <w:rPr>
                <w:sz w:val="18"/>
                <w:szCs w:val="18"/>
                <w:lang w:eastAsia="en-GB"/>
              </w:rPr>
              <w:t>CF81</w:t>
            </w:r>
          </w:p>
        </w:tc>
        <w:tc>
          <w:tcPr>
            <w:tcW w:w="3069" w:type="dxa"/>
            <w:shd w:val="clear" w:color="auto" w:fill="D9E2F3"/>
            <w:noWrap/>
            <w:vAlign w:val="center"/>
            <w:hideMark/>
          </w:tcPr>
          <w:p w14:paraId="5F771C9C" w14:textId="77777777" w:rsidR="00090AA5" w:rsidRPr="0017179D" w:rsidRDefault="00090AA5" w:rsidP="00BA7E0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lang w:eastAsia="en-GB"/>
              </w:rPr>
            </w:pPr>
            <w:r w:rsidRPr="0017179D">
              <w:rPr>
                <w:sz w:val="18"/>
                <w:szCs w:val="18"/>
                <w:lang w:eastAsia="en-GB"/>
              </w:rPr>
              <w:t>4</w:t>
            </w:r>
          </w:p>
        </w:tc>
        <w:tc>
          <w:tcPr>
            <w:tcW w:w="2976" w:type="dxa"/>
            <w:shd w:val="clear" w:color="auto" w:fill="D9E2F3"/>
            <w:noWrap/>
            <w:vAlign w:val="center"/>
            <w:hideMark/>
          </w:tcPr>
          <w:p w14:paraId="77918454" w14:textId="77777777" w:rsidR="00090AA5" w:rsidRPr="0017179D" w:rsidRDefault="00090AA5" w:rsidP="00BA7E0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lang w:eastAsia="en-GB"/>
              </w:rPr>
            </w:pPr>
            <w:r w:rsidRPr="0017179D">
              <w:rPr>
                <w:sz w:val="18"/>
                <w:szCs w:val="18"/>
                <w:lang w:eastAsia="en-GB"/>
              </w:rPr>
              <w:t>0.4%</w:t>
            </w:r>
          </w:p>
        </w:tc>
      </w:tr>
      <w:tr w:rsidR="00090AA5" w:rsidRPr="00BA7E0E" w14:paraId="5546150B"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3022" w:type="dxa"/>
            <w:noWrap/>
            <w:vAlign w:val="center"/>
            <w:hideMark/>
          </w:tcPr>
          <w:p w14:paraId="0BE26137" w14:textId="77777777" w:rsidR="00090AA5" w:rsidRPr="0017179D" w:rsidRDefault="00090AA5" w:rsidP="00BA7E0E">
            <w:pPr>
              <w:spacing w:before="0" w:after="0" w:line="240" w:lineRule="auto"/>
              <w:jc w:val="center"/>
              <w:rPr>
                <w:sz w:val="18"/>
                <w:szCs w:val="18"/>
                <w:lang w:eastAsia="en-GB"/>
              </w:rPr>
            </w:pPr>
            <w:r w:rsidRPr="0017179D">
              <w:rPr>
                <w:sz w:val="18"/>
                <w:szCs w:val="18"/>
                <w:lang w:eastAsia="en-GB"/>
              </w:rPr>
              <w:t>CF8</w:t>
            </w:r>
          </w:p>
        </w:tc>
        <w:tc>
          <w:tcPr>
            <w:tcW w:w="3069" w:type="dxa"/>
            <w:shd w:val="clear" w:color="auto" w:fill="D9E2F3"/>
            <w:noWrap/>
            <w:vAlign w:val="center"/>
            <w:hideMark/>
          </w:tcPr>
          <w:p w14:paraId="06B844DD" w14:textId="77777777" w:rsidR="00090AA5" w:rsidRPr="0017179D" w:rsidRDefault="00090AA5" w:rsidP="00BA7E0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lang w:eastAsia="en-GB"/>
              </w:rPr>
            </w:pPr>
            <w:r w:rsidRPr="0017179D">
              <w:rPr>
                <w:sz w:val="18"/>
                <w:szCs w:val="18"/>
                <w:lang w:eastAsia="en-GB"/>
              </w:rPr>
              <w:t>3</w:t>
            </w:r>
          </w:p>
        </w:tc>
        <w:tc>
          <w:tcPr>
            <w:tcW w:w="2976" w:type="dxa"/>
            <w:shd w:val="clear" w:color="auto" w:fill="D9E2F3"/>
            <w:noWrap/>
            <w:vAlign w:val="center"/>
            <w:hideMark/>
          </w:tcPr>
          <w:p w14:paraId="66368981" w14:textId="77777777" w:rsidR="00090AA5" w:rsidRPr="0017179D" w:rsidRDefault="00090AA5" w:rsidP="00BA7E0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lang w:eastAsia="en-GB"/>
              </w:rPr>
            </w:pPr>
            <w:r w:rsidRPr="0017179D">
              <w:rPr>
                <w:sz w:val="18"/>
                <w:szCs w:val="18"/>
                <w:lang w:eastAsia="en-GB"/>
              </w:rPr>
              <w:t>0.3%</w:t>
            </w:r>
          </w:p>
        </w:tc>
      </w:tr>
      <w:tr w:rsidR="00090AA5" w:rsidRPr="00BA7E0E" w14:paraId="1999CFAC"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22" w:type="dxa"/>
            <w:noWrap/>
            <w:vAlign w:val="center"/>
            <w:hideMark/>
          </w:tcPr>
          <w:p w14:paraId="7CA23882" w14:textId="77777777" w:rsidR="00090AA5" w:rsidRPr="0017179D" w:rsidRDefault="00090AA5" w:rsidP="00BA7E0E">
            <w:pPr>
              <w:spacing w:before="0" w:after="0" w:line="240" w:lineRule="auto"/>
              <w:jc w:val="center"/>
              <w:rPr>
                <w:sz w:val="18"/>
                <w:szCs w:val="18"/>
                <w:lang w:eastAsia="en-GB"/>
              </w:rPr>
            </w:pPr>
            <w:r w:rsidRPr="0017179D">
              <w:rPr>
                <w:sz w:val="18"/>
                <w:szCs w:val="18"/>
                <w:lang w:eastAsia="en-GB"/>
              </w:rPr>
              <w:t>NP24</w:t>
            </w:r>
          </w:p>
        </w:tc>
        <w:tc>
          <w:tcPr>
            <w:tcW w:w="3069" w:type="dxa"/>
            <w:shd w:val="clear" w:color="auto" w:fill="D9E2F3"/>
            <w:noWrap/>
            <w:vAlign w:val="center"/>
            <w:hideMark/>
          </w:tcPr>
          <w:p w14:paraId="765EDA8B" w14:textId="77777777" w:rsidR="00090AA5" w:rsidRPr="0017179D" w:rsidRDefault="00090AA5" w:rsidP="00BA7E0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lang w:eastAsia="en-GB"/>
              </w:rPr>
            </w:pPr>
            <w:r w:rsidRPr="0017179D">
              <w:rPr>
                <w:sz w:val="18"/>
                <w:szCs w:val="18"/>
                <w:lang w:eastAsia="en-GB"/>
              </w:rPr>
              <w:t>3</w:t>
            </w:r>
          </w:p>
        </w:tc>
        <w:tc>
          <w:tcPr>
            <w:tcW w:w="2976" w:type="dxa"/>
            <w:shd w:val="clear" w:color="auto" w:fill="D9E2F3"/>
            <w:noWrap/>
            <w:vAlign w:val="center"/>
            <w:hideMark/>
          </w:tcPr>
          <w:p w14:paraId="2FF3087F" w14:textId="77777777" w:rsidR="00090AA5" w:rsidRPr="0017179D" w:rsidRDefault="00090AA5" w:rsidP="00BA7E0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lang w:eastAsia="en-GB"/>
              </w:rPr>
            </w:pPr>
            <w:r w:rsidRPr="0017179D">
              <w:rPr>
                <w:sz w:val="18"/>
                <w:szCs w:val="18"/>
                <w:lang w:eastAsia="en-GB"/>
              </w:rPr>
              <w:t>0.3%</w:t>
            </w:r>
          </w:p>
        </w:tc>
      </w:tr>
      <w:tr w:rsidR="00090AA5" w:rsidRPr="00BA7E0E" w14:paraId="0B25B9D9"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3022" w:type="dxa"/>
            <w:noWrap/>
            <w:vAlign w:val="center"/>
            <w:hideMark/>
          </w:tcPr>
          <w:p w14:paraId="3CC0C3AA" w14:textId="77777777" w:rsidR="00090AA5" w:rsidRPr="0017179D" w:rsidRDefault="00090AA5" w:rsidP="00BA7E0E">
            <w:pPr>
              <w:spacing w:before="0" w:after="0" w:line="240" w:lineRule="auto"/>
              <w:jc w:val="center"/>
              <w:rPr>
                <w:sz w:val="18"/>
                <w:szCs w:val="18"/>
                <w:lang w:eastAsia="en-GB"/>
              </w:rPr>
            </w:pPr>
            <w:r w:rsidRPr="0017179D">
              <w:rPr>
                <w:sz w:val="18"/>
                <w:szCs w:val="18"/>
                <w:lang w:eastAsia="en-GB"/>
              </w:rPr>
              <w:t>CF46</w:t>
            </w:r>
          </w:p>
        </w:tc>
        <w:tc>
          <w:tcPr>
            <w:tcW w:w="3069" w:type="dxa"/>
            <w:shd w:val="clear" w:color="auto" w:fill="D9E2F3"/>
            <w:noWrap/>
            <w:vAlign w:val="center"/>
            <w:hideMark/>
          </w:tcPr>
          <w:p w14:paraId="4A1F23DA" w14:textId="77777777" w:rsidR="00090AA5" w:rsidRPr="0017179D" w:rsidRDefault="00090AA5" w:rsidP="00BA7E0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lang w:eastAsia="en-GB"/>
              </w:rPr>
            </w:pPr>
            <w:r w:rsidRPr="0017179D">
              <w:rPr>
                <w:sz w:val="18"/>
                <w:szCs w:val="18"/>
                <w:lang w:eastAsia="en-GB"/>
              </w:rPr>
              <w:t>2</w:t>
            </w:r>
          </w:p>
        </w:tc>
        <w:tc>
          <w:tcPr>
            <w:tcW w:w="2976" w:type="dxa"/>
            <w:shd w:val="clear" w:color="auto" w:fill="D9E2F3"/>
            <w:noWrap/>
            <w:vAlign w:val="center"/>
            <w:hideMark/>
          </w:tcPr>
          <w:p w14:paraId="27AF4CE5" w14:textId="77777777" w:rsidR="00090AA5" w:rsidRPr="0017179D" w:rsidRDefault="00090AA5" w:rsidP="00BA7E0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lang w:eastAsia="en-GB"/>
              </w:rPr>
            </w:pPr>
            <w:r w:rsidRPr="0017179D">
              <w:rPr>
                <w:sz w:val="18"/>
                <w:szCs w:val="18"/>
                <w:lang w:eastAsia="en-GB"/>
              </w:rPr>
              <w:t>0.2%</w:t>
            </w:r>
          </w:p>
        </w:tc>
      </w:tr>
      <w:tr w:rsidR="00090AA5" w:rsidRPr="00BA7E0E" w14:paraId="03ABF34A"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22" w:type="dxa"/>
            <w:noWrap/>
            <w:vAlign w:val="center"/>
            <w:hideMark/>
          </w:tcPr>
          <w:p w14:paraId="41576657" w14:textId="77777777" w:rsidR="00090AA5" w:rsidRPr="0017179D" w:rsidRDefault="00090AA5" w:rsidP="00BA7E0E">
            <w:pPr>
              <w:spacing w:before="0" w:after="0" w:line="240" w:lineRule="auto"/>
              <w:jc w:val="center"/>
              <w:rPr>
                <w:sz w:val="18"/>
                <w:szCs w:val="18"/>
                <w:lang w:eastAsia="en-GB"/>
              </w:rPr>
            </w:pPr>
            <w:r w:rsidRPr="0017179D">
              <w:rPr>
                <w:sz w:val="18"/>
                <w:szCs w:val="18"/>
                <w:lang w:eastAsia="en-GB"/>
              </w:rPr>
              <w:t>CF3</w:t>
            </w:r>
          </w:p>
        </w:tc>
        <w:tc>
          <w:tcPr>
            <w:tcW w:w="3069" w:type="dxa"/>
            <w:shd w:val="clear" w:color="auto" w:fill="D9E2F3"/>
            <w:noWrap/>
            <w:vAlign w:val="center"/>
            <w:hideMark/>
          </w:tcPr>
          <w:p w14:paraId="50FDED66" w14:textId="77777777" w:rsidR="00090AA5" w:rsidRPr="0017179D" w:rsidRDefault="00090AA5" w:rsidP="00BA7E0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lang w:eastAsia="en-GB"/>
              </w:rPr>
            </w:pPr>
            <w:r w:rsidRPr="0017179D">
              <w:rPr>
                <w:sz w:val="18"/>
                <w:szCs w:val="18"/>
                <w:lang w:eastAsia="en-GB"/>
              </w:rPr>
              <w:t>1</w:t>
            </w:r>
          </w:p>
        </w:tc>
        <w:tc>
          <w:tcPr>
            <w:tcW w:w="2976" w:type="dxa"/>
            <w:shd w:val="clear" w:color="auto" w:fill="D9E2F3"/>
            <w:noWrap/>
            <w:vAlign w:val="center"/>
            <w:hideMark/>
          </w:tcPr>
          <w:p w14:paraId="38893B12" w14:textId="77777777" w:rsidR="00090AA5" w:rsidRPr="0017179D" w:rsidRDefault="00090AA5" w:rsidP="00BA7E0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lang w:eastAsia="en-GB"/>
              </w:rPr>
            </w:pPr>
            <w:r w:rsidRPr="0017179D">
              <w:rPr>
                <w:sz w:val="18"/>
                <w:szCs w:val="18"/>
                <w:lang w:eastAsia="en-GB"/>
              </w:rPr>
              <w:t>0.1%</w:t>
            </w:r>
          </w:p>
        </w:tc>
      </w:tr>
      <w:tr w:rsidR="00090AA5" w:rsidRPr="00BA7E0E" w14:paraId="3AA893E9"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3022" w:type="dxa"/>
            <w:noWrap/>
            <w:vAlign w:val="center"/>
            <w:hideMark/>
          </w:tcPr>
          <w:p w14:paraId="76A117E0" w14:textId="77777777" w:rsidR="00090AA5" w:rsidRPr="0017179D" w:rsidRDefault="00090AA5" w:rsidP="00BA7E0E">
            <w:pPr>
              <w:spacing w:before="0" w:after="0" w:line="240" w:lineRule="auto"/>
              <w:jc w:val="center"/>
              <w:rPr>
                <w:sz w:val="18"/>
                <w:szCs w:val="18"/>
                <w:lang w:eastAsia="en-GB"/>
              </w:rPr>
            </w:pPr>
            <w:r w:rsidRPr="0017179D">
              <w:rPr>
                <w:sz w:val="18"/>
                <w:szCs w:val="18"/>
                <w:lang w:eastAsia="en-GB"/>
              </w:rPr>
              <w:t>GL14</w:t>
            </w:r>
          </w:p>
        </w:tc>
        <w:tc>
          <w:tcPr>
            <w:tcW w:w="3069" w:type="dxa"/>
            <w:shd w:val="clear" w:color="auto" w:fill="D9E2F3"/>
            <w:noWrap/>
            <w:vAlign w:val="center"/>
            <w:hideMark/>
          </w:tcPr>
          <w:p w14:paraId="1D1DDCD8" w14:textId="77777777" w:rsidR="00090AA5" w:rsidRPr="0017179D" w:rsidRDefault="00090AA5" w:rsidP="00BA7E0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lang w:eastAsia="en-GB"/>
              </w:rPr>
            </w:pPr>
            <w:r w:rsidRPr="0017179D">
              <w:rPr>
                <w:sz w:val="18"/>
                <w:szCs w:val="18"/>
                <w:lang w:eastAsia="en-GB"/>
              </w:rPr>
              <w:t>1</w:t>
            </w:r>
          </w:p>
        </w:tc>
        <w:tc>
          <w:tcPr>
            <w:tcW w:w="2976" w:type="dxa"/>
            <w:shd w:val="clear" w:color="auto" w:fill="D9E2F3"/>
            <w:noWrap/>
            <w:vAlign w:val="center"/>
            <w:hideMark/>
          </w:tcPr>
          <w:p w14:paraId="1DAE16AC" w14:textId="77777777" w:rsidR="00090AA5" w:rsidRPr="0017179D" w:rsidRDefault="00090AA5" w:rsidP="00BA7E0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lang w:eastAsia="en-GB"/>
              </w:rPr>
            </w:pPr>
            <w:r w:rsidRPr="0017179D">
              <w:rPr>
                <w:sz w:val="18"/>
                <w:szCs w:val="18"/>
                <w:lang w:eastAsia="en-GB"/>
              </w:rPr>
              <w:t>0.1%</w:t>
            </w:r>
          </w:p>
        </w:tc>
      </w:tr>
      <w:tr w:rsidR="00090AA5" w:rsidRPr="00BA7E0E" w14:paraId="7E41C4E8"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22" w:type="dxa"/>
            <w:noWrap/>
            <w:vAlign w:val="center"/>
            <w:hideMark/>
          </w:tcPr>
          <w:p w14:paraId="703F19CC" w14:textId="77777777" w:rsidR="00090AA5" w:rsidRPr="0017179D" w:rsidRDefault="00090AA5" w:rsidP="00BA7E0E">
            <w:pPr>
              <w:spacing w:before="0" w:after="0" w:line="240" w:lineRule="auto"/>
              <w:jc w:val="center"/>
              <w:rPr>
                <w:sz w:val="18"/>
                <w:szCs w:val="18"/>
                <w:lang w:eastAsia="en-GB"/>
              </w:rPr>
            </w:pPr>
            <w:r w:rsidRPr="0017179D">
              <w:rPr>
                <w:sz w:val="18"/>
                <w:szCs w:val="18"/>
                <w:lang w:eastAsia="en-GB"/>
              </w:rPr>
              <w:t>GL15</w:t>
            </w:r>
          </w:p>
        </w:tc>
        <w:tc>
          <w:tcPr>
            <w:tcW w:w="3069" w:type="dxa"/>
            <w:shd w:val="clear" w:color="auto" w:fill="D9E2F3"/>
            <w:noWrap/>
            <w:vAlign w:val="center"/>
            <w:hideMark/>
          </w:tcPr>
          <w:p w14:paraId="3FCDA43D" w14:textId="77777777" w:rsidR="00090AA5" w:rsidRPr="0017179D" w:rsidRDefault="00090AA5" w:rsidP="00BA7E0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lang w:eastAsia="en-GB"/>
              </w:rPr>
            </w:pPr>
            <w:r w:rsidRPr="0017179D">
              <w:rPr>
                <w:sz w:val="18"/>
                <w:szCs w:val="18"/>
                <w:lang w:eastAsia="en-GB"/>
              </w:rPr>
              <w:t>1</w:t>
            </w:r>
          </w:p>
        </w:tc>
        <w:tc>
          <w:tcPr>
            <w:tcW w:w="2976" w:type="dxa"/>
            <w:shd w:val="clear" w:color="auto" w:fill="D9E2F3"/>
            <w:noWrap/>
            <w:vAlign w:val="center"/>
            <w:hideMark/>
          </w:tcPr>
          <w:p w14:paraId="4F229F30" w14:textId="77777777" w:rsidR="00090AA5" w:rsidRPr="0017179D" w:rsidRDefault="00090AA5" w:rsidP="00BA7E0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lang w:eastAsia="en-GB"/>
              </w:rPr>
            </w:pPr>
            <w:r w:rsidRPr="0017179D">
              <w:rPr>
                <w:sz w:val="18"/>
                <w:szCs w:val="18"/>
                <w:lang w:eastAsia="en-GB"/>
              </w:rPr>
              <w:t>0.1%</w:t>
            </w:r>
          </w:p>
        </w:tc>
      </w:tr>
      <w:tr w:rsidR="00090AA5" w:rsidRPr="00BA7E0E" w14:paraId="7429886D"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3022" w:type="dxa"/>
            <w:noWrap/>
            <w:vAlign w:val="center"/>
            <w:hideMark/>
          </w:tcPr>
          <w:p w14:paraId="3C2BFBA2" w14:textId="77777777" w:rsidR="00090AA5" w:rsidRPr="0017179D" w:rsidRDefault="00090AA5" w:rsidP="00BA7E0E">
            <w:pPr>
              <w:spacing w:before="0" w:after="0" w:line="240" w:lineRule="auto"/>
              <w:jc w:val="center"/>
              <w:rPr>
                <w:sz w:val="18"/>
                <w:szCs w:val="18"/>
                <w:lang w:eastAsia="en-GB"/>
              </w:rPr>
            </w:pPr>
            <w:r w:rsidRPr="0017179D">
              <w:rPr>
                <w:sz w:val="18"/>
                <w:szCs w:val="18"/>
                <w:lang w:eastAsia="en-GB"/>
              </w:rPr>
              <w:t>NP48</w:t>
            </w:r>
          </w:p>
        </w:tc>
        <w:tc>
          <w:tcPr>
            <w:tcW w:w="3069" w:type="dxa"/>
            <w:shd w:val="clear" w:color="auto" w:fill="D9E2F3"/>
            <w:noWrap/>
            <w:vAlign w:val="center"/>
            <w:hideMark/>
          </w:tcPr>
          <w:p w14:paraId="7E61395C" w14:textId="77777777" w:rsidR="00090AA5" w:rsidRPr="0017179D" w:rsidRDefault="00090AA5" w:rsidP="00BA7E0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lang w:eastAsia="en-GB"/>
              </w:rPr>
            </w:pPr>
            <w:r w:rsidRPr="0017179D">
              <w:rPr>
                <w:sz w:val="18"/>
                <w:szCs w:val="18"/>
                <w:lang w:eastAsia="en-GB"/>
              </w:rPr>
              <w:t>1</w:t>
            </w:r>
          </w:p>
        </w:tc>
        <w:tc>
          <w:tcPr>
            <w:tcW w:w="2976" w:type="dxa"/>
            <w:shd w:val="clear" w:color="auto" w:fill="D9E2F3"/>
            <w:noWrap/>
            <w:vAlign w:val="center"/>
            <w:hideMark/>
          </w:tcPr>
          <w:p w14:paraId="72E27182" w14:textId="77777777" w:rsidR="00090AA5" w:rsidRPr="0017179D" w:rsidRDefault="00090AA5" w:rsidP="00BA7E0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lang w:eastAsia="en-GB"/>
              </w:rPr>
            </w:pPr>
            <w:r w:rsidRPr="0017179D">
              <w:rPr>
                <w:sz w:val="18"/>
                <w:szCs w:val="18"/>
                <w:lang w:eastAsia="en-GB"/>
              </w:rPr>
              <w:t>0.1%</w:t>
            </w:r>
          </w:p>
        </w:tc>
      </w:tr>
      <w:tr w:rsidR="00090AA5" w:rsidRPr="00BA7E0E" w14:paraId="32768C78"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22" w:type="dxa"/>
            <w:noWrap/>
            <w:vAlign w:val="center"/>
            <w:hideMark/>
          </w:tcPr>
          <w:p w14:paraId="7863B5B4" w14:textId="77777777" w:rsidR="00090AA5" w:rsidRPr="0017179D" w:rsidRDefault="00090AA5" w:rsidP="00BA7E0E">
            <w:pPr>
              <w:spacing w:before="0" w:after="0" w:line="240" w:lineRule="auto"/>
              <w:jc w:val="center"/>
              <w:rPr>
                <w:sz w:val="18"/>
                <w:szCs w:val="18"/>
                <w:lang w:eastAsia="en-GB"/>
              </w:rPr>
            </w:pPr>
            <w:r w:rsidRPr="0017179D">
              <w:rPr>
                <w:sz w:val="18"/>
                <w:szCs w:val="18"/>
                <w:lang w:eastAsia="en-GB"/>
              </w:rPr>
              <w:t>NP6</w:t>
            </w:r>
          </w:p>
        </w:tc>
        <w:tc>
          <w:tcPr>
            <w:tcW w:w="3069" w:type="dxa"/>
            <w:shd w:val="clear" w:color="auto" w:fill="D9E2F3"/>
            <w:noWrap/>
            <w:vAlign w:val="center"/>
            <w:hideMark/>
          </w:tcPr>
          <w:p w14:paraId="243EC130" w14:textId="77777777" w:rsidR="00090AA5" w:rsidRPr="0017179D" w:rsidRDefault="00090AA5" w:rsidP="00BA7E0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lang w:eastAsia="en-GB"/>
              </w:rPr>
            </w:pPr>
            <w:r w:rsidRPr="0017179D">
              <w:rPr>
                <w:sz w:val="18"/>
                <w:szCs w:val="18"/>
                <w:lang w:eastAsia="en-GB"/>
              </w:rPr>
              <w:t>1</w:t>
            </w:r>
          </w:p>
        </w:tc>
        <w:tc>
          <w:tcPr>
            <w:tcW w:w="2976" w:type="dxa"/>
            <w:shd w:val="clear" w:color="auto" w:fill="D9E2F3"/>
            <w:noWrap/>
            <w:vAlign w:val="center"/>
            <w:hideMark/>
          </w:tcPr>
          <w:p w14:paraId="16861F96" w14:textId="77777777" w:rsidR="00090AA5" w:rsidRPr="0017179D" w:rsidRDefault="00090AA5" w:rsidP="00BA7E0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lang w:eastAsia="en-GB"/>
              </w:rPr>
            </w:pPr>
            <w:r w:rsidRPr="0017179D">
              <w:rPr>
                <w:sz w:val="18"/>
                <w:szCs w:val="18"/>
                <w:lang w:eastAsia="en-GB"/>
              </w:rPr>
              <w:t>0.1%</w:t>
            </w:r>
          </w:p>
        </w:tc>
      </w:tr>
      <w:tr w:rsidR="00090AA5" w:rsidRPr="00BA7E0E" w14:paraId="560F1196"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3022" w:type="dxa"/>
            <w:noWrap/>
            <w:vAlign w:val="center"/>
            <w:hideMark/>
          </w:tcPr>
          <w:p w14:paraId="08F79C4F" w14:textId="77777777" w:rsidR="00090AA5" w:rsidRPr="0017179D" w:rsidRDefault="00090AA5" w:rsidP="00BA7E0E">
            <w:pPr>
              <w:spacing w:before="0" w:after="0" w:line="240" w:lineRule="auto"/>
              <w:jc w:val="center"/>
              <w:rPr>
                <w:sz w:val="18"/>
                <w:szCs w:val="18"/>
                <w:lang w:eastAsia="en-GB"/>
              </w:rPr>
            </w:pPr>
            <w:r w:rsidRPr="0017179D">
              <w:rPr>
                <w:sz w:val="18"/>
                <w:szCs w:val="18"/>
                <w:lang w:eastAsia="en-GB"/>
              </w:rPr>
              <w:t>NP8</w:t>
            </w:r>
          </w:p>
        </w:tc>
        <w:tc>
          <w:tcPr>
            <w:tcW w:w="3069" w:type="dxa"/>
            <w:shd w:val="clear" w:color="auto" w:fill="D9E2F3"/>
            <w:noWrap/>
            <w:vAlign w:val="center"/>
            <w:hideMark/>
          </w:tcPr>
          <w:p w14:paraId="1E342578" w14:textId="77777777" w:rsidR="00090AA5" w:rsidRPr="0017179D" w:rsidRDefault="00090AA5" w:rsidP="00BA7E0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lang w:eastAsia="en-GB"/>
              </w:rPr>
            </w:pPr>
            <w:r w:rsidRPr="0017179D">
              <w:rPr>
                <w:sz w:val="18"/>
                <w:szCs w:val="18"/>
                <w:lang w:eastAsia="en-GB"/>
              </w:rPr>
              <w:t>1</w:t>
            </w:r>
          </w:p>
        </w:tc>
        <w:tc>
          <w:tcPr>
            <w:tcW w:w="2976" w:type="dxa"/>
            <w:shd w:val="clear" w:color="auto" w:fill="D9E2F3"/>
            <w:noWrap/>
            <w:vAlign w:val="center"/>
            <w:hideMark/>
          </w:tcPr>
          <w:p w14:paraId="518E2ADC" w14:textId="77777777" w:rsidR="00090AA5" w:rsidRPr="0017179D" w:rsidRDefault="00090AA5" w:rsidP="00BA7E0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lang w:eastAsia="en-GB"/>
              </w:rPr>
            </w:pPr>
            <w:r w:rsidRPr="0017179D">
              <w:rPr>
                <w:sz w:val="18"/>
                <w:szCs w:val="18"/>
                <w:lang w:eastAsia="en-GB"/>
              </w:rPr>
              <w:t>0.1%</w:t>
            </w:r>
          </w:p>
        </w:tc>
      </w:tr>
      <w:tr w:rsidR="00090AA5" w:rsidRPr="00BA7E0E" w14:paraId="553E8032"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22" w:type="dxa"/>
            <w:noWrap/>
            <w:vAlign w:val="center"/>
            <w:hideMark/>
          </w:tcPr>
          <w:p w14:paraId="1B229544" w14:textId="55A46A3D" w:rsidR="00090AA5" w:rsidRPr="0017179D" w:rsidRDefault="00090AA5" w:rsidP="00BA7E0E">
            <w:pPr>
              <w:spacing w:before="0" w:after="0" w:line="240" w:lineRule="auto"/>
              <w:jc w:val="center"/>
              <w:rPr>
                <w:sz w:val="18"/>
                <w:szCs w:val="18"/>
                <w:lang w:eastAsia="en-GB"/>
              </w:rPr>
            </w:pPr>
            <w:r w:rsidRPr="0017179D">
              <w:rPr>
                <w:sz w:val="18"/>
                <w:szCs w:val="18"/>
                <w:lang w:eastAsia="en-GB"/>
              </w:rPr>
              <w:t>Invalid format</w:t>
            </w:r>
          </w:p>
        </w:tc>
        <w:tc>
          <w:tcPr>
            <w:tcW w:w="3069" w:type="dxa"/>
            <w:shd w:val="clear" w:color="auto" w:fill="D9E2F3"/>
            <w:noWrap/>
            <w:vAlign w:val="center"/>
            <w:hideMark/>
          </w:tcPr>
          <w:p w14:paraId="18C50927" w14:textId="77777777" w:rsidR="00090AA5" w:rsidRPr="0017179D" w:rsidRDefault="00090AA5" w:rsidP="00BA7E0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lang w:eastAsia="en-GB"/>
              </w:rPr>
            </w:pPr>
            <w:r w:rsidRPr="0017179D">
              <w:rPr>
                <w:sz w:val="18"/>
                <w:szCs w:val="18"/>
                <w:lang w:eastAsia="en-GB"/>
              </w:rPr>
              <w:t>18</w:t>
            </w:r>
          </w:p>
        </w:tc>
        <w:tc>
          <w:tcPr>
            <w:tcW w:w="2976" w:type="dxa"/>
            <w:shd w:val="clear" w:color="auto" w:fill="D9E2F3"/>
            <w:noWrap/>
            <w:vAlign w:val="center"/>
            <w:hideMark/>
          </w:tcPr>
          <w:p w14:paraId="59FCE087" w14:textId="77777777" w:rsidR="00090AA5" w:rsidRPr="0017179D" w:rsidRDefault="00090AA5" w:rsidP="00BA7E0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lang w:eastAsia="en-GB"/>
              </w:rPr>
            </w:pPr>
            <w:r w:rsidRPr="0017179D">
              <w:rPr>
                <w:sz w:val="18"/>
                <w:szCs w:val="18"/>
                <w:lang w:eastAsia="en-GB"/>
              </w:rPr>
              <w:t>1.6%</w:t>
            </w:r>
          </w:p>
        </w:tc>
      </w:tr>
    </w:tbl>
    <w:p w14:paraId="68AEBFDD" w14:textId="1B1DA7D0" w:rsidR="00086DAE" w:rsidRPr="00090AA5" w:rsidRDefault="00090AA5" w:rsidP="0071495C">
      <w:r w:rsidRPr="00090AA5">
        <w:t xml:space="preserve">The age profile of respondents is shown in Figure </w:t>
      </w:r>
      <w:r w:rsidR="00DC6694">
        <w:t>21</w:t>
      </w:r>
      <w:r w:rsidRPr="00090AA5">
        <w:t>. Older age groups were more strongly represented, which should be considered when interpreting patterns of service use reported in later sections.</w:t>
      </w:r>
    </w:p>
    <w:p w14:paraId="7F77B1EC" w14:textId="1ED1770D" w:rsidR="00090AA5" w:rsidRDefault="00090AA5" w:rsidP="19D70DE1">
      <w:pPr>
        <w:keepNext/>
      </w:pPr>
      <w:r w:rsidRPr="19D70DE1">
        <w:rPr>
          <w:b/>
          <w:bCs/>
        </w:rPr>
        <w:t xml:space="preserve">Figure </w:t>
      </w:r>
      <w:r w:rsidR="009A1D9D" w:rsidRPr="19D70DE1">
        <w:rPr>
          <w:b/>
          <w:bCs/>
        </w:rPr>
        <w:t>21</w:t>
      </w:r>
      <w:r w:rsidRPr="19D70DE1">
        <w:rPr>
          <w:b/>
          <w:bCs/>
        </w:rPr>
        <w:t>–</w:t>
      </w:r>
      <w:r>
        <w:t xml:space="preserve"> Age </w:t>
      </w:r>
      <w:r w:rsidR="00AC0D81">
        <w:t xml:space="preserve">Profile  </w:t>
      </w:r>
    </w:p>
    <w:p w14:paraId="07636135" w14:textId="57B677B6" w:rsidR="00090AA5" w:rsidRPr="00090AA5" w:rsidRDefault="00BA7E0E" w:rsidP="00BA7E0E">
      <w:pPr>
        <w:jc w:val="center"/>
      </w:pPr>
      <w:r>
        <w:rPr>
          <w:noProof/>
        </w:rPr>
        <w:drawing>
          <wp:inline distT="0" distB="0" distL="0" distR="0" wp14:anchorId="5F8319B7" wp14:editId="1A93E939">
            <wp:extent cx="5227983" cy="2126615"/>
            <wp:effectExtent l="0" t="0" r="0" b="698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313480" cy="2161393"/>
                    </a:xfrm>
                    <a:prstGeom prst="rect">
                      <a:avLst/>
                    </a:prstGeom>
                    <a:noFill/>
                  </pic:spPr>
                </pic:pic>
              </a:graphicData>
            </a:graphic>
          </wp:inline>
        </w:drawing>
      </w:r>
    </w:p>
    <w:p w14:paraId="0A94EBEC" w14:textId="610EA31D" w:rsidR="00090AA5" w:rsidRPr="00090AA5" w:rsidRDefault="00090AA5" w:rsidP="00DB0A28">
      <w:pPr>
        <w:pStyle w:val="Heading4"/>
      </w:pPr>
      <w:r w:rsidRPr="00090AA5">
        <w:t xml:space="preserve">Use of </w:t>
      </w:r>
      <w:r w:rsidR="00AC0D81">
        <w:t>C</w:t>
      </w:r>
      <w:r w:rsidRPr="00090AA5">
        <w:t xml:space="preserve">ommunity </w:t>
      </w:r>
      <w:r w:rsidR="00AC0D81">
        <w:t>P</w:t>
      </w:r>
      <w:r w:rsidRPr="00090AA5">
        <w:t xml:space="preserve">harmaceutical </w:t>
      </w:r>
      <w:r w:rsidR="00AC0D81">
        <w:t>S</w:t>
      </w:r>
      <w:r w:rsidRPr="00090AA5">
        <w:t>ervices</w:t>
      </w:r>
    </w:p>
    <w:p w14:paraId="0E2B8305" w14:textId="77777777" w:rsidR="00090AA5" w:rsidRPr="00090AA5" w:rsidRDefault="00090AA5" w:rsidP="0071495C">
      <w:r w:rsidRPr="00090AA5">
        <w:t xml:space="preserve">Feedback indicates that community pharmacy services are widely used, with 64.2% of respondents reporting regular use of their local pharmacy. 32.21% of respondents reported that their prescriptions are dispensed by their GP practice and 3.54% didn’t know, however their subsequent responses would suggest they are dispensed at a pharmacy. It should be noted that this response overstates dispensing by GP practices, as analysis suggests some respondents may have interpreted the question as asking where they receive their prescription rather than where it is dispensed; notably, a significant proportion (66%) of affirmative responses were from areas without dispensing doctor provision. This suggests around 11-15% of respondents are likely to use dispensing doctor services.  </w:t>
      </w:r>
    </w:p>
    <w:p w14:paraId="364E18D4" w14:textId="77777777" w:rsidR="00090AA5" w:rsidRPr="00090AA5" w:rsidRDefault="00090AA5" w:rsidP="0071495C">
      <w:r w:rsidRPr="00090AA5">
        <w:t xml:space="preserve">Pharmacies are commonly accessed for the supply of medicines and for advice and are frequently used as a first point of contact for medicines-related queries, reflecting their accessibility within communities. </w:t>
      </w:r>
    </w:p>
    <w:p w14:paraId="6D1B57D4" w14:textId="77777777" w:rsidR="00090AA5" w:rsidRPr="00090AA5" w:rsidRDefault="00090AA5" w:rsidP="0071495C">
      <w:pPr>
        <w:rPr>
          <w:color w:val="EE0000"/>
        </w:rPr>
      </w:pPr>
      <w:r w:rsidRPr="00090AA5">
        <w:t xml:space="preserve">Respondents reported using community pharmacies for a range of reasons, most commonly for the supply of prescribed medicines. Many also reported visiting pharmacies for advice about medicines, minor illnesses and general health concerns, reflecting the role of pharmacies as an accessible source of professional support. </w:t>
      </w:r>
    </w:p>
    <w:p w14:paraId="4D053F8C" w14:textId="77777777" w:rsidR="00090AA5" w:rsidRPr="00090AA5" w:rsidRDefault="00090AA5" w:rsidP="00DB0A28">
      <w:pPr>
        <w:pStyle w:val="Heading4"/>
      </w:pPr>
      <w:r w:rsidRPr="00090AA5">
        <w:t>Access</w:t>
      </w:r>
    </w:p>
    <w:p w14:paraId="5D63CE7A" w14:textId="2C36C322" w:rsidR="00090AA5" w:rsidRPr="00090AA5" w:rsidRDefault="00090AA5" w:rsidP="0071495C">
      <w:r w:rsidRPr="00090AA5">
        <w:t>This section summarises feedback from patients and the public on how they access and use pharmaceutical services, including patterns of use, convenience, access and reasons for visiting a pharmacy. The findings provide contextual insight into service use and are not intended to assess adequacy or identify gaps</w:t>
      </w:r>
      <w:r w:rsidR="00AC0D81">
        <w:t>.</w:t>
      </w:r>
    </w:p>
    <w:p w14:paraId="58F4F862" w14:textId="329F53DD" w:rsidR="00090AA5" w:rsidRPr="00090AA5" w:rsidRDefault="43F30FE5" w:rsidP="0071495C">
      <w:r w:rsidRPr="19D70DE1">
        <w:rPr>
          <w:color w:val="000000" w:themeColor="text1"/>
        </w:rPr>
        <w:t>Figure 22</w:t>
      </w:r>
      <w:r w:rsidR="00090AA5" w:rsidRPr="19D70DE1">
        <w:rPr>
          <w:color w:val="EE0000"/>
        </w:rPr>
        <w:t xml:space="preserve"> </w:t>
      </w:r>
      <w:r w:rsidR="00090AA5">
        <w:t>below shows how frequently responders visit a pharmacy. As may be expected most people visit monthly which will reflect prescription length.</w:t>
      </w:r>
    </w:p>
    <w:p w14:paraId="47CBE7BD" w14:textId="47C21065" w:rsidR="00090AA5" w:rsidRPr="00090AA5" w:rsidRDefault="00090AA5" w:rsidP="0071495C">
      <w:r w:rsidRPr="00C41BF2">
        <w:rPr>
          <w:b/>
          <w:bCs/>
          <w:color w:val="000000" w:themeColor="text1"/>
        </w:rPr>
        <w:t>Figure 2</w:t>
      </w:r>
      <w:r w:rsidR="009A1D9D" w:rsidRPr="00C41BF2">
        <w:rPr>
          <w:b/>
          <w:bCs/>
          <w:color w:val="000000" w:themeColor="text1"/>
        </w:rPr>
        <w:t>2</w:t>
      </w:r>
      <w:r w:rsidRPr="00C41BF2">
        <w:rPr>
          <w:color w:val="000000" w:themeColor="text1"/>
        </w:rPr>
        <w:t xml:space="preserve"> </w:t>
      </w:r>
      <w:r w:rsidRPr="00090AA5">
        <w:t>– How often do you visit a pharmacy?</w:t>
      </w:r>
    </w:p>
    <w:p w14:paraId="74860D02" w14:textId="77777777" w:rsidR="00090AA5" w:rsidRPr="00090AA5" w:rsidRDefault="00090AA5" w:rsidP="00BA7E0E">
      <w:pPr>
        <w:jc w:val="center"/>
        <w:rPr>
          <w:rFonts w:cs="Arial"/>
          <w:color w:val="FF0000"/>
        </w:rPr>
      </w:pPr>
      <w:r w:rsidRPr="00090AA5">
        <w:rPr>
          <w:noProof/>
        </w:rPr>
        <w:drawing>
          <wp:inline distT="0" distB="0" distL="0" distR="0" wp14:anchorId="6808EEEC" wp14:editId="7B75E23C">
            <wp:extent cx="5629275" cy="2095500"/>
            <wp:effectExtent l="0" t="0" r="9525" b="0"/>
            <wp:docPr id="180" name="Chart 180">
              <a:extLst xmlns:a="http://schemas.openxmlformats.org/drawingml/2006/main">
                <a:ext uri="{FF2B5EF4-FFF2-40B4-BE49-F238E27FC236}">
                  <a16:creationId xmlns:a16="http://schemas.microsoft.com/office/drawing/2014/main" id="{3C44B099-1716-40F9-91FE-413AF57E5C7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55ADED47" w14:textId="77777777" w:rsidR="00090AA5" w:rsidRPr="00090AA5" w:rsidRDefault="00090AA5" w:rsidP="0071495C"/>
    <w:p w14:paraId="6FF19474" w14:textId="31DF2902" w:rsidR="00090AA5" w:rsidRPr="00086DAE" w:rsidRDefault="00090AA5" w:rsidP="0071495C">
      <w:r w:rsidRPr="00090AA5">
        <w:t xml:space="preserve">Whilst 34.12% of respondents didn’t have a preference as to the most convenient time, for those that did the most convenient time was 3pm to 6pm (20% of responses), followed by 8am to 12 noon (18%). </w:t>
      </w:r>
      <w:r w:rsidRPr="00C41BF2">
        <w:rPr>
          <w:color w:val="000000" w:themeColor="text1"/>
        </w:rPr>
        <w:t xml:space="preserve">Figure </w:t>
      </w:r>
      <w:r w:rsidR="00C41BF2" w:rsidRPr="00C41BF2">
        <w:rPr>
          <w:color w:val="000000" w:themeColor="text1"/>
        </w:rPr>
        <w:t>23 demonstrates</w:t>
      </w:r>
      <w:r w:rsidRPr="00090AA5">
        <w:t xml:space="preserve"> the responses.</w:t>
      </w:r>
    </w:p>
    <w:p w14:paraId="21D90A52" w14:textId="6D19A62E" w:rsidR="00090AA5" w:rsidRDefault="00090AA5" w:rsidP="0071495C">
      <w:r w:rsidRPr="00C41BF2">
        <w:rPr>
          <w:b/>
          <w:bCs/>
          <w:color w:val="000000" w:themeColor="text1"/>
        </w:rPr>
        <w:t xml:space="preserve">Figure </w:t>
      </w:r>
      <w:r w:rsidR="009A1D9D" w:rsidRPr="00C41BF2">
        <w:rPr>
          <w:b/>
          <w:bCs/>
          <w:color w:val="000000" w:themeColor="text1"/>
        </w:rPr>
        <w:t>2</w:t>
      </w:r>
      <w:r w:rsidRPr="00C41BF2">
        <w:rPr>
          <w:b/>
          <w:bCs/>
          <w:color w:val="000000" w:themeColor="text1"/>
        </w:rPr>
        <w:t>3</w:t>
      </w:r>
      <w:r w:rsidRPr="00C41BF2">
        <w:rPr>
          <w:color w:val="000000" w:themeColor="text1"/>
        </w:rPr>
        <w:t xml:space="preserve"> </w:t>
      </w:r>
      <w:r w:rsidRPr="00090AA5">
        <w:rPr>
          <w:color w:val="EE0000"/>
        </w:rPr>
        <w:t xml:space="preserve">- </w:t>
      </w:r>
      <w:r w:rsidRPr="00090AA5">
        <w:t>What time is the most convenient for you to use a pharmacy?</w:t>
      </w:r>
    </w:p>
    <w:p w14:paraId="7CB0F95F" w14:textId="399ADA1A" w:rsidR="00090AA5" w:rsidRPr="00090AA5" w:rsidRDefault="00BA7E0E" w:rsidP="00BA7E0E">
      <w:pPr>
        <w:jc w:val="center"/>
      </w:pPr>
      <w:r>
        <w:rPr>
          <w:noProof/>
        </w:rPr>
        <w:drawing>
          <wp:inline distT="0" distB="0" distL="0" distR="0" wp14:anchorId="50B13E9E" wp14:editId="1C4A0F8D">
            <wp:extent cx="5621655" cy="2352675"/>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53418" cy="2365968"/>
                    </a:xfrm>
                    <a:prstGeom prst="rect">
                      <a:avLst/>
                    </a:prstGeom>
                    <a:noFill/>
                  </pic:spPr>
                </pic:pic>
              </a:graphicData>
            </a:graphic>
          </wp:inline>
        </w:drawing>
      </w:r>
    </w:p>
    <w:p w14:paraId="5B4619BD" w14:textId="6F5784A3" w:rsidR="00090AA5" w:rsidRPr="00BA7E0E" w:rsidRDefault="00090AA5" w:rsidP="0071495C">
      <w:pPr>
        <w:rPr>
          <w:color w:val="00B050"/>
        </w:rPr>
      </w:pPr>
      <w:r>
        <w:t xml:space="preserve">The most convenient time to access a pharmacy was then analysed by age group of the respondents to identify any differences this may have on the times pharmacies are used. </w:t>
      </w:r>
      <w:r w:rsidRPr="19D70DE1">
        <w:rPr>
          <w:color w:val="000000" w:themeColor="text1"/>
        </w:rPr>
        <w:t xml:space="preserve">Figure </w:t>
      </w:r>
      <w:r w:rsidR="009A1D9D" w:rsidRPr="19D70DE1">
        <w:rPr>
          <w:color w:val="000000" w:themeColor="text1"/>
        </w:rPr>
        <w:t>24</w:t>
      </w:r>
      <w:r w:rsidRPr="19D70DE1">
        <w:rPr>
          <w:color w:val="000000" w:themeColor="text1"/>
        </w:rPr>
        <w:t xml:space="preserve"> </w:t>
      </w:r>
      <w:r>
        <w:t>below illustrates the age and most popular time to visit a pharmacy.</w:t>
      </w:r>
    </w:p>
    <w:p w14:paraId="29D33DE0" w14:textId="387EECCC" w:rsidR="00090AA5" w:rsidRDefault="00090AA5" w:rsidP="19D70DE1">
      <w:pPr>
        <w:keepNext/>
      </w:pPr>
      <w:r w:rsidRPr="19D70DE1">
        <w:rPr>
          <w:b/>
          <w:bCs/>
          <w:color w:val="000000" w:themeColor="text1"/>
        </w:rPr>
        <w:t xml:space="preserve">Figure </w:t>
      </w:r>
      <w:r w:rsidR="009A1D9D" w:rsidRPr="19D70DE1">
        <w:rPr>
          <w:b/>
          <w:bCs/>
          <w:color w:val="000000" w:themeColor="text1"/>
        </w:rPr>
        <w:t>24</w:t>
      </w:r>
      <w:r w:rsidRPr="19D70DE1">
        <w:rPr>
          <w:color w:val="000000" w:themeColor="text1"/>
        </w:rPr>
        <w:t xml:space="preserve"> </w:t>
      </w:r>
      <w:r>
        <w:t>– Age and most popular time to visit a pharmacy</w:t>
      </w:r>
    </w:p>
    <w:p w14:paraId="6A484F28" w14:textId="4A82F318" w:rsidR="00BA7E0E" w:rsidRDefault="00BA7E0E" w:rsidP="00BA7E0E">
      <w:pPr>
        <w:jc w:val="center"/>
      </w:pPr>
      <w:r>
        <w:rPr>
          <w:noProof/>
        </w:rPr>
        <w:drawing>
          <wp:inline distT="0" distB="0" distL="0" distR="0" wp14:anchorId="08F681E1" wp14:editId="42A8795C">
            <wp:extent cx="5589905" cy="268605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610099" cy="2695754"/>
                    </a:xfrm>
                    <a:prstGeom prst="rect">
                      <a:avLst/>
                    </a:prstGeom>
                    <a:noFill/>
                  </pic:spPr>
                </pic:pic>
              </a:graphicData>
            </a:graphic>
          </wp:inline>
        </w:drawing>
      </w:r>
    </w:p>
    <w:p w14:paraId="6A25DF7E" w14:textId="77777777" w:rsidR="00090AA5" w:rsidRPr="00090AA5" w:rsidRDefault="00090AA5" w:rsidP="0071495C">
      <w:r w:rsidRPr="00090AA5">
        <w:t>Out of 1,102 responses, 746 people answered both questions. The most popular time to visit a pharmacy for those aged 25 to 54 was 3pm to 6pm and 6pm to 8pm. Respondents aged 55 and over, generally did not have a preference in terms of what time was better for them to access the pharmacy.</w:t>
      </w:r>
    </w:p>
    <w:p w14:paraId="49FBD7DD" w14:textId="77777777" w:rsidR="00090AA5" w:rsidRPr="00090AA5" w:rsidRDefault="00090AA5" w:rsidP="0071495C">
      <w:r w:rsidRPr="00090AA5">
        <w:t xml:space="preserve">When asked which the most convenient day to access a pharmacy 43% said they didn’t have a preference, 22% of responders said weekdays in general, and 18.14% said weekends in general. </w:t>
      </w:r>
    </w:p>
    <w:p w14:paraId="5D95131F" w14:textId="77777777" w:rsidR="00090AA5" w:rsidRPr="00090AA5" w:rsidRDefault="00090AA5" w:rsidP="0071495C">
      <w:r w:rsidRPr="00090AA5">
        <w:t>When respondents’ normal pharmacy was closed, most respondents reported adapting by either attending another pharmacy or waiting until their usual pharmacy reopened. A smaller number indicated that they would seek support from other parts of the health system, such as contacting their GP, NHS 111 Wales or attending hospital. Multiple responses were permitted for this question.</w:t>
      </w:r>
    </w:p>
    <w:p w14:paraId="3B0B844C" w14:textId="77777777" w:rsidR="00090AA5" w:rsidRPr="00090AA5" w:rsidRDefault="00090AA5" w:rsidP="0071495C">
      <w:r w:rsidRPr="00090AA5">
        <w:t>Feedback also showed that most respondents demonstrate consistent pharmacy use, with over two-thirds reporting that they always use the same pharmacy and a further proportion using different pharmacies but preferring one most often. Only a small minority reported rarely using a pharmacy or consistently using different pharmacies.</w:t>
      </w:r>
    </w:p>
    <w:p w14:paraId="43DF3100" w14:textId="09946974" w:rsidR="00090AA5" w:rsidRPr="008D4C59" w:rsidRDefault="00090AA5" w:rsidP="00DB0A28">
      <w:pPr>
        <w:pStyle w:val="Heading4"/>
      </w:pPr>
      <w:r w:rsidRPr="008D4C59">
        <w:t xml:space="preserve">Travel and </w:t>
      </w:r>
      <w:r w:rsidR="00AC0D81">
        <w:t>C</w:t>
      </w:r>
      <w:r w:rsidRPr="008D4C59">
        <w:t>onvenience</w:t>
      </w:r>
    </w:p>
    <w:p w14:paraId="75BACBD2" w14:textId="640B3156" w:rsidR="00090AA5" w:rsidRPr="00090AA5" w:rsidRDefault="00090AA5" w:rsidP="0071495C">
      <w:r>
        <w:t xml:space="preserve">The questionnaire then looked at how people travel to pharmacies. </w:t>
      </w:r>
      <w:r w:rsidRPr="19D70DE1">
        <w:rPr>
          <w:color w:val="000000" w:themeColor="text1"/>
        </w:rPr>
        <w:t xml:space="preserve">Figure </w:t>
      </w:r>
      <w:r w:rsidR="009A1D9D" w:rsidRPr="19D70DE1">
        <w:rPr>
          <w:color w:val="000000" w:themeColor="text1"/>
        </w:rPr>
        <w:t>25</w:t>
      </w:r>
      <w:r w:rsidR="2BEEB162" w:rsidRPr="19D70DE1">
        <w:rPr>
          <w:color w:val="000000" w:themeColor="text1"/>
        </w:rPr>
        <w:t xml:space="preserve"> </w:t>
      </w:r>
      <w:r>
        <w:t xml:space="preserve">below illustrates how people travel to a pharmacy. The pattern of travel has remained the same as 2021. </w:t>
      </w:r>
    </w:p>
    <w:p w14:paraId="1A2A29A2" w14:textId="63BBE672" w:rsidR="00090AA5" w:rsidRDefault="00090AA5" w:rsidP="19D70DE1">
      <w:pPr>
        <w:keepNext/>
      </w:pPr>
      <w:r w:rsidRPr="19D70DE1">
        <w:rPr>
          <w:b/>
          <w:bCs/>
          <w:color w:val="000000" w:themeColor="text1"/>
        </w:rPr>
        <w:t xml:space="preserve">Figure </w:t>
      </w:r>
      <w:r w:rsidR="009A1D9D" w:rsidRPr="19D70DE1">
        <w:rPr>
          <w:b/>
          <w:bCs/>
          <w:color w:val="000000" w:themeColor="text1"/>
        </w:rPr>
        <w:t>25</w:t>
      </w:r>
      <w:r w:rsidRPr="19D70DE1">
        <w:rPr>
          <w:color w:val="000000" w:themeColor="text1"/>
        </w:rPr>
        <w:t xml:space="preserve"> </w:t>
      </w:r>
      <w:r>
        <w:t>- if you go to the pharmacy how do you usually get there?</w:t>
      </w:r>
    </w:p>
    <w:p w14:paraId="343C4BB5" w14:textId="27A74164" w:rsidR="00090AA5" w:rsidRPr="00090AA5" w:rsidRDefault="008D4C59" w:rsidP="008D4C59">
      <w:pPr>
        <w:jc w:val="center"/>
      </w:pPr>
      <w:r>
        <w:rPr>
          <w:noProof/>
        </w:rPr>
        <w:drawing>
          <wp:inline distT="0" distB="0" distL="0" distR="0" wp14:anchorId="23F41FD3" wp14:editId="4975028A">
            <wp:extent cx="5751195" cy="2362200"/>
            <wp:effectExtent l="0" t="0" r="190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96526" cy="2380819"/>
                    </a:xfrm>
                    <a:prstGeom prst="rect">
                      <a:avLst/>
                    </a:prstGeom>
                    <a:noFill/>
                  </pic:spPr>
                </pic:pic>
              </a:graphicData>
            </a:graphic>
          </wp:inline>
        </w:drawing>
      </w:r>
    </w:p>
    <w:p w14:paraId="6BE1A6FF" w14:textId="1BF7488E" w:rsidR="00086DAE" w:rsidRPr="00090AA5" w:rsidRDefault="00090AA5" w:rsidP="0071495C">
      <w:pPr>
        <w:rPr>
          <w:color w:val="FF0000"/>
        </w:rPr>
      </w:pPr>
      <w:r>
        <w:t xml:space="preserve">For the majority of the responders their journey time takes less than 15 minutes (90%), with 97.3% being within 20 minutes of a pharmacy. 2.6% of people who responded, state that it takes them more than 20 minutes to get to the pharmacy. </w:t>
      </w:r>
      <w:r w:rsidRPr="19D70DE1">
        <w:rPr>
          <w:color w:val="000000" w:themeColor="text1"/>
        </w:rPr>
        <w:t xml:space="preserve">Figure </w:t>
      </w:r>
      <w:r w:rsidR="009A1D9D" w:rsidRPr="19D70DE1">
        <w:rPr>
          <w:color w:val="000000" w:themeColor="text1"/>
        </w:rPr>
        <w:t>26</w:t>
      </w:r>
      <w:r w:rsidRPr="19D70DE1">
        <w:rPr>
          <w:color w:val="000000" w:themeColor="text1"/>
        </w:rPr>
        <w:t xml:space="preserve"> </w:t>
      </w:r>
      <w:r>
        <w:t>below shows the journey times</w:t>
      </w:r>
      <w:r w:rsidRPr="19D70DE1">
        <w:rPr>
          <w:color w:val="FF0000"/>
        </w:rPr>
        <w:t>.</w:t>
      </w:r>
    </w:p>
    <w:p w14:paraId="624C7CC9" w14:textId="0BBF8A82" w:rsidR="00090AA5" w:rsidRPr="00090AA5" w:rsidRDefault="00090AA5" w:rsidP="0071495C">
      <w:r w:rsidRPr="00086DAE">
        <w:rPr>
          <w:b/>
          <w:bCs/>
          <w:color w:val="000000" w:themeColor="text1"/>
        </w:rPr>
        <w:t xml:space="preserve">Figure </w:t>
      </w:r>
      <w:r w:rsidR="009A1D9D" w:rsidRPr="00086DAE">
        <w:rPr>
          <w:b/>
          <w:bCs/>
          <w:color w:val="000000" w:themeColor="text1"/>
        </w:rPr>
        <w:t>26</w:t>
      </w:r>
      <w:r w:rsidRPr="00DC6694">
        <w:rPr>
          <w:color w:val="000000" w:themeColor="text1"/>
        </w:rPr>
        <w:t xml:space="preserve"> - </w:t>
      </w:r>
      <w:r w:rsidRPr="00090AA5">
        <w:t>how long does it usually take to get to the pharmacy?</w:t>
      </w:r>
    </w:p>
    <w:p w14:paraId="6B2B01EA" w14:textId="084E72F3" w:rsidR="008D4C59" w:rsidRPr="00090AA5" w:rsidRDefault="008D4C59" w:rsidP="00086DAE">
      <w:pPr>
        <w:jc w:val="center"/>
      </w:pPr>
      <w:r>
        <w:rPr>
          <w:noProof/>
        </w:rPr>
        <w:drawing>
          <wp:inline distT="0" distB="0" distL="0" distR="0" wp14:anchorId="5AD71B13" wp14:editId="1B569438">
            <wp:extent cx="5676900" cy="235267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676900" cy="2352675"/>
                    </a:xfrm>
                    <a:prstGeom prst="rect">
                      <a:avLst/>
                    </a:prstGeom>
                    <a:noFill/>
                  </pic:spPr>
                </pic:pic>
              </a:graphicData>
            </a:graphic>
          </wp:inline>
        </w:drawing>
      </w:r>
    </w:p>
    <w:p w14:paraId="60CE94F3" w14:textId="5A0D9323" w:rsidR="00090AA5" w:rsidRPr="00090AA5" w:rsidRDefault="00090AA5" w:rsidP="00DB0A28">
      <w:pPr>
        <w:pStyle w:val="Heading4"/>
      </w:pPr>
      <w:r w:rsidRPr="00090AA5">
        <w:t xml:space="preserve">Influences for </w:t>
      </w:r>
      <w:r w:rsidR="00AC0D81">
        <w:t>C</w:t>
      </w:r>
      <w:r w:rsidRPr="00090AA5">
        <w:t xml:space="preserve">hoice of </w:t>
      </w:r>
      <w:r w:rsidR="00AC0D81">
        <w:t>P</w:t>
      </w:r>
      <w:r w:rsidRPr="00090AA5">
        <w:t>harmacy</w:t>
      </w:r>
    </w:p>
    <w:p w14:paraId="7035069D" w14:textId="77777777" w:rsidR="00090AA5" w:rsidRPr="00090AA5" w:rsidRDefault="00090AA5" w:rsidP="0071495C">
      <w:r w:rsidRPr="00090AA5">
        <w:t>When asked about choice of pharmacy most respondents reported consistent use of a community</w:t>
      </w:r>
      <w:r w:rsidRPr="00090AA5">
        <w:rPr>
          <w:b/>
          <w:bCs/>
        </w:rPr>
        <w:t xml:space="preserve"> </w:t>
      </w:r>
      <w:r w:rsidRPr="00090AA5">
        <w:t>pharmacy, with 67.9% always using the same pharmacy and a further 29% using different pharmacies but preferring one most often. Only a small minority reported rarely using a pharmacy or consistently using different pharmacies.</w:t>
      </w:r>
    </w:p>
    <w:p w14:paraId="3D4BBB28" w14:textId="77777777" w:rsidR="00090AA5" w:rsidRPr="00090AA5" w:rsidRDefault="59755550" w:rsidP="0071495C">
      <w:r>
        <w:t>When asked what influences their choice of pharmacy, respondents most commonly cited proximity and convenience, particularly pharmacies being close to home or GP practices and easy to access. Quality of service and trust were also important factors, including positive customer service, trust in pharmacy staff, continuity of use and confidence that medicines would be in stock. Practical considerations such as parking, speed of service and opening hours were also influential. Multiple responses were permitted for this question, and full results are provided in the</w:t>
      </w:r>
      <w:r w:rsidRPr="00DC6694">
        <w:rPr>
          <w:color w:val="000000" w:themeColor="text1"/>
        </w:rPr>
        <w:t xml:space="preserve"> appendix H</w:t>
      </w:r>
      <w:r>
        <w:t>.</w:t>
      </w:r>
    </w:p>
    <w:p w14:paraId="1D57CCC4" w14:textId="77777777" w:rsidR="00090AA5" w:rsidRPr="00090AA5" w:rsidRDefault="59755550" w:rsidP="0071495C">
      <w:r>
        <w:t>When respondents indicated that they were aware of a closer or more convenient pharmacy that they did not use, the most commonly cited reasons related to service experience and practical barriers. These included perceptions of slower service, medicines not being available in stock, difficulty with parking, limited opening hours, and previous negative experiences. Issues relating to privacy, continuity of staff and familiarity with pharmacy teams were also reported. Additional reasons provided reflected loyalty to an existing pharmacy, prescriptions being sent to a particular location, co-location with GP practices, and wider operational factors. Full response details are provided in the</w:t>
      </w:r>
      <w:r w:rsidRPr="00DC6694">
        <w:rPr>
          <w:color w:val="000000" w:themeColor="text1"/>
        </w:rPr>
        <w:t xml:space="preserve"> appendix H</w:t>
      </w:r>
      <w:r>
        <w:t>.</w:t>
      </w:r>
    </w:p>
    <w:p w14:paraId="4C574FDF" w14:textId="77777777" w:rsidR="00090AA5" w:rsidRPr="00090AA5" w:rsidRDefault="00090AA5" w:rsidP="0071495C">
      <w:r w:rsidRPr="00090AA5">
        <w:t xml:space="preserve">When asked if there is a more convenient and/or closer pharmacy that they don’t use, 316 people responded yes and 306 went on to give a reason why (please note that multiple answers could be given to this question). </w:t>
      </w:r>
    </w:p>
    <w:p w14:paraId="4CA00197" w14:textId="77777777" w:rsidR="00090AA5" w:rsidRPr="00090AA5" w:rsidRDefault="59755550" w:rsidP="0071495C">
      <w:r>
        <w:t xml:space="preserve">A proportion of respondents reported that they were aware of a more convenient or closer pharmacy that they did not use and provided reasons for this choice. These reasons most commonly related to loyalty to an existing pharmacy, prescriptions being sent to a particular location, service experience and staff behaviour, operational issues such as waiting times, and the convenience of co-location with GP practices. Additional detail on responses categorised as ‘other’ is provided in the </w:t>
      </w:r>
      <w:r w:rsidRPr="00DC6694">
        <w:rPr>
          <w:color w:val="000000" w:themeColor="text1"/>
        </w:rPr>
        <w:t>appendix H</w:t>
      </w:r>
      <w:r>
        <w:t>.</w:t>
      </w:r>
    </w:p>
    <w:p w14:paraId="3169E70E" w14:textId="0B84CD72" w:rsidR="00090AA5" w:rsidRPr="00090AA5" w:rsidRDefault="00090AA5" w:rsidP="00DB0A28">
      <w:pPr>
        <w:pStyle w:val="Heading4"/>
      </w:pPr>
      <w:r w:rsidRPr="00090AA5">
        <w:t xml:space="preserve">Awareness of </w:t>
      </w:r>
      <w:r w:rsidR="00AC0D81">
        <w:t>P</w:t>
      </w:r>
      <w:r w:rsidRPr="00090AA5">
        <w:t xml:space="preserve">harmaceutical </w:t>
      </w:r>
      <w:r w:rsidR="00AC0D81">
        <w:t>S</w:t>
      </w:r>
      <w:r w:rsidRPr="00090AA5">
        <w:t>ervices</w:t>
      </w:r>
    </w:p>
    <w:p w14:paraId="46D1DED3" w14:textId="0F50C211" w:rsidR="00090AA5" w:rsidRPr="00090AA5" w:rsidRDefault="00090AA5" w:rsidP="0071495C">
      <w:r w:rsidRPr="00090AA5">
        <w:t>Searching via the internet was the most popular way of finding information on a pharmacy for example</w:t>
      </w:r>
      <w:r w:rsidR="00AC0D81">
        <w:t>,</w:t>
      </w:r>
      <w:r w:rsidRPr="00090AA5">
        <w:t xml:space="preserve"> opening hours and services offered, this was followed looking in pharmacy windows or poster displayed in the pharmacy. Other popular choices for finding information, was the pharmacy webpage and calling the pharmacy directly.</w:t>
      </w:r>
    </w:p>
    <w:p w14:paraId="7C5E1D37" w14:textId="77777777" w:rsidR="00090AA5" w:rsidRPr="00090AA5" w:rsidRDefault="00090AA5" w:rsidP="0071495C">
      <w:r w:rsidRPr="00090AA5">
        <w:t>When asked if they feel able to discuss something private with a pharmacist the majority either answered yes (53%) or maybe (21.3%). 12.4% of respondents however said no, which is of concern particularly as all pharmacies have an area for confidential consultations.</w:t>
      </w:r>
    </w:p>
    <w:p w14:paraId="4193BBA5" w14:textId="77777777" w:rsidR="00090AA5" w:rsidRPr="00090AA5" w:rsidRDefault="00090AA5" w:rsidP="0071495C">
      <w:r w:rsidRPr="00090AA5">
        <w:t xml:space="preserve">Whilst most respondents use a pharmacy to have a prescription dispensed, pharmacies do provide a range of clinical services. The questionnaire listed several services that are provided by all or the majority of pharmacies in the Health Board’s area and asked if respondents were aware of them. </w:t>
      </w:r>
    </w:p>
    <w:p w14:paraId="5B927BBC" w14:textId="66CC5BDE" w:rsidR="00090AA5" w:rsidRPr="00090AA5" w:rsidRDefault="59755550" w:rsidP="0071495C">
      <w:pPr>
        <w:rPr>
          <w:color w:val="EE0000"/>
        </w:rPr>
      </w:pPr>
      <w:r>
        <w:t xml:space="preserve">Public awareness of NHS services available through community pharmacies in 2025 is largely unchanged from 2021. In both years, awareness is highest for established services such as flu vaccination, the common ailments scheme and smoking cessation support, while awareness of services such as discharge medicines reviews and emergency medicines supply </w:t>
      </w:r>
      <w:r w:rsidR="00AC2092">
        <w:t>remain</w:t>
      </w:r>
      <w:r>
        <w:t xml:space="preserve"> lower. Although response numbers are higher in 2025, the overall pattern and relative awareness of services are consistent with 2021, indicating no significant change over time and highlighting an ongoing need to improve public awareness of the full range of pharmacy services. </w:t>
      </w:r>
      <w:r w:rsidRPr="00DC6694">
        <w:t xml:space="preserve">Appendix G </w:t>
      </w:r>
      <w:r>
        <w:t xml:space="preserve">lists the services covered by the questionnaire. </w:t>
      </w:r>
    </w:p>
    <w:p w14:paraId="1DA1D07D" w14:textId="6AE412C6" w:rsidR="00090AA5" w:rsidRPr="00090AA5" w:rsidRDefault="00090AA5" w:rsidP="00DB0A28">
      <w:pPr>
        <w:pStyle w:val="Heading4"/>
      </w:pPr>
      <w:r w:rsidRPr="00090AA5">
        <w:t xml:space="preserve">Experience of </w:t>
      </w:r>
      <w:r w:rsidR="00AC0D81">
        <w:t>A</w:t>
      </w:r>
      <w:r w:rsidRPr="00090AA5">
        <w:t xml:space="preserve">ccessing </w:t>
      </w:r>
      <w:r w:rsidR="00AC0D81">
        <w:t>S</w:t>
      </w:r>
      <w:r w:rsidRPr="00090AA5">
        <w:t>ervices</w:t>
      </w:r>
    </w:p>
    <w:p w14:paraId="63C8022E" w14:textId="54B85DA6" w:rsidR="00090AA5" w:rsidRPr="00090AA5" w:rsidRDefault="59755550" w:rsidP="0071495C">
      <w:r>
        <w:t xml:space="preserve">There were 99 positive comments about pharmacies and 1 about dispensing doctors, 176 negative comments about pharmacies, and 125 observations, the </w:t>
      </w:r>
      <w:r w:rsidRPr="00DC6694">
        <w:t>detail is in appendix</w:t>
      </w:r>
      <w:r w:rsidR="0E45A82A" w:rsidRPr="00DC6694">
        <w:t xml:space="preserve"> H.</w:t>
      </w:r>
      <w:r w:rsidRPr="00DC6694">
        <w:t xml:space="preserve"> </w:t>
      </w:r>
    </w:p>
    <w:p w14:paraId="0B089673" w14:textId="77777777" w:rsidR="00090AA5" w:rsidRPr="00090AA5" w:rsidRDefault="00090AA5" w:rsidP="0071495C">
      <w:r w:rsidRPr="00090AA5">
        <w:t xml:space="preserve">Feedback highlighted delivery of medicines as a valued service, alongside the broader contribution of pharmacy teams to local healthcare. Positive comments most related to the standard and quality of service provided, improvements associated with the introduction of electronic prescribing and dispensing technologies, and the friendliness, helpfulness and approachability of pharmacy staff. This feedback closely mirrors that from 2021. In both years, positive comments emphasise the professionalism, approachability and community value of pharmacy staff. Negative comments are also consistent, focusing on waiting times, staffing pressures, stock availability, privacy and limited opening hours. </w:t>
      </w:r>
    </w:p>
    <w:p w14:paraId="6380774B" w14:textId="77777777" w:rsidR="00090AA5" w:rsidRPr="00090AA5" w:rsidRDefault="00090AA5" w:rsidP="0071495C">
      <w:r w:rsidRPr="00090AA5">
        <w:t xml:space="preserve">Alongside this positive feedback, respondents also identified areas where their experience could be improved. These included communication between GP practices and pharmacies, variation in service availability depending on location and pharmacist availability, and practical access issues such as opening hours, waiting times and stock availability. Additional concerns were raised about staff attitude and behaviour in some cases, experiences when accessing the common ailments service, and charges associated with compliance aids such as </w:t>
      </w:r>
      <w:proofErr w:type="spellStart"/>
      <w:r w:rsidRPr="00090AA5">
        <w:t>dosette</w:t>
      </w:r>
      <w:proofErr w:type="spellEnd"/>
      <w:r w:rsidRPr="00090AA5">
        <w:t xml:space="preserve"> boxes. Although more comments were received this time, the themes remain unchanged, indicating ongoing operational challenges alongside sustained public appreciation of community pharmacy services. </w:t>
      </w:r>
    </w:p>
    <w:p w14:paraId="526D56F4" w14:textId="0EE020FC" w:rsidR="00090AA5" w:rsidRPr="00090AA5" w:rsidRDefault="00090AA5" w:rsidP="00DB0A28">
      <w:pPr>
        <w:pStyle w:val="Heading4"/>
      </w:pPr>
      <w:r w:rsidRPr="00090AA5">
        <w:t xml:space="preserve">Summary of </w:t>
      </w:r>
      <w:r w:rsidR="00AC0D81">
        <w:t>K</w:t>
      </w:r>
      <w:r w:rsidRPr="00090AA5">
        <w:t xml:space="preserve">ey </w:t>
      </w:r>
      <w:r w:rsidR="00AC0D81">
        <w:t>E</w:t>
      </w:r>
      <w:r w:rsidRPr="00090AA5">
        <w:t xml:space="preserve">ngagement </w:t>
      </w:r>
      <w:r w:rsidR="00AC0D81">
        <w:t>T</w:t>
      </w:r>
      <w:r w:rsidRPr="00090AA5">
        <w:t>hemes</w:t>
      </w:r>
    </w:p>
    <w:p w14:paraId="1B69CB5A" w14:textId="61704032" w:rsidR="0023100C" w:rsidRPr="00090AA5" w:rsidRDefault="00090AA5" w:rsidP="0071495C">
      <w:r>
        <w:t>Overall, the findings highlight the central role of community pharmacies in providing accessible medicines supply and advice and provide important context for understanding how pharmaceutical services are accessed in practice across the Health Board area.</w:t>
      </w:r>
    </w:p>
    <w:p w14:paraId="6F8F210A" w14:textId="7A04A189" w:rsidR="00090AA5" w:rsidRPr="008D4C59" w:rsidRDefault="00090AA5" w:rsidP="00DB0A28">
      <w:pPr>
        <w:pStyle w:val="Heading3"/>
      </w:pPr>
      <w:r w:rsidRPr="008D4C59">
        <w:t xml:space="preserve">Pharmacy </w:t>
      </w:r>
      <w:r w:rsidR="00AC0D81">
        <w:t>C</w:t>
      </w:r>
      <w:r w:rsidRPr="008D4C59">
        <w:t xml:space="preserve">ontractor </w:t>
      </w:r>
      <w:r w:rsidR="00AC0D81">
        <w:t>F</w:t>
      </w:r>
      <w:r w:rsidRPr="008D4C59">
        <w:t xml:space="preserve">eedback on </w:t>
      </w:r>
      <w:r w:rsidR="00AC0D81">
        <w:t>P</w:t>
      </w:r>
      <w:r w:rsidRPr="008D4C59">
        <w:t xml:space="preserve">harmaceutical </w:t>
      </w:r>
      <w:r w:rsidR="00AC0D81">
        <w:t>S</w:t>
      </w:r>
      <w:r w:rsidRPr="008D4C59">
        <w:t xml:space="preserve">ervice </w:t>
      </w:r>
      <w:r w:rsidR="00AC0D81">
        <w:t>P</w:t>
      </w:r>
      <w:r w:rsidRPr="008D4C59">
        <w:t>rovision</w:t>
      </w:r>
    </w:p>
    <w:p w14:paraId="60F36335" w14:textId="69B1158E" w:rsidR="00090AA5" w:rsidRPr="00090AA5" w:rsidRDefault="00090AA5" w:rsidP="0071495C">
      <w:pPr>
        <w:rPr>
          <w:color w:val="EE0000"/>
        </w:rPr>
      </w:pPr>
      <w:r w:rsidRPr="00090AA5">
        <w:t xml:space="preserve">This section summarises feedback received from community pharmacy contractors on their experience of delivering pharmaceutical services across the Health Board area. It provides contextual insight into how services operate in practice, including comments on current capacity and the ability to manage planned increases in service provision. The section outlines operational factors only and does not assess adequacy or identify gaps. </w:t>
      </w:r>
      <w:r w:rsidR="00C111ED">
        <w:t>A copy of the</w:t>
      </w:r>
      <w:r w:rsidRPr="00090AA5">
        <w:t xml:space="preserve"> questionnaire </w:t>
      </w:r>
      <w:r w:rsidR="00C111ED">
        <w:t>is provided</w:t>
      </w:r>
      <w:r w:rsidRPr="00090AA5">
        <w:t xml:space="preserve"> in </w:t>
      </w:r>
      <w:r w:rsidRPr="00C111ED">
        <w:t>Appendi</w:t>
      </w:r>
      <w:r w:rsidR="00C111ED" w:rsidRPr="00C111ED">
        <w:t>x</w:t>
      </w:r>
      <w:r w:rsidRPr="00C111ED">
        <w:t xml:space="preserve"> I.</w:t>
      </w:r>
    </w:p>
    <w:p w14:paraId="7431DBB7" w14:textId="093CE5D6" w:rsidR="00090AA5" w:rsidRPr="00090AA5" w:rsidRDefault="00090AA5" w:rsidP="00DB0A28">
      <w:pPr>
        <w:pStyle w:val="Heading4"/>
      </w:pPr>
      <w:r w:rsidRPr="00090AA5">
        <w:t xml:space="preserve">Overview of </w:t>
      </w:r>
      <w:r w:rsidR="00AC0D81">
        <w:t>C</w:t>
      </w:r>
      <w:r w:rsidRPr="00090AA5">
        <w:t xml:space="preserve">ommunity </w:t>
      </w:r>
      <w:r w:rsidR="00AC0D81">
        <w:t>P</w:t>
      </w:r>
      <w:r w:rsidRPr="00090AA5">
        <w:t xml:space="preserve">harmacy </w:t>
      </w:r>
      <w:r w:rsidR="00AC0D81">
        <w:t>E</w:t>
      </w:r>
      <w:r w:rsidRPr="00090AA5">
        <w:t>ngagement</w:t>
      </w:r>
    </w:p>
    <w:p w14:paraId="37C6F829" w14:textId="77777777" w:rsidR="00090AA5" w:rsidRPr="00090AA5" w:rsidRDefault="00090AA5" w:rsidP="0071495C">
      <w:r w:rsidRPr="00090AA5">
        <w:t xml:space="preserve">An online questionnaire was issued to community pharmacies between 10 November and 22 December 2025. Responses were received from sixty-six of the one hundred and twenty-five community pharmacies in the Health Board area, representing a response rate of 53%. </w:t>
      </w:r>
    </w:p>
    <w:p w14:paraId="672B2053" w14:textId="515A60C6" w:rsidR="00090AA5" w:rsidRPr="00090AA5" w:rsidRDefault="00090AA5" w:rsidP="00DB0A28">
      <w:pPr>
        <w:pStyle w:val="Heading4"/>
      </w:pPr>
      <w:r w:rsidRPr="00090AA5">
        <w:t xml:space="preserve">Premises, </w:t>
      </w:r>
      <w:r w:rsidR="00AC0D81">
        <w:t>A</w:t>
      </w:r>
      <w:r w:rsidRPr="00090AA5">
        <w:t xml:space="preserve">ccessibility and </w:t>
      </w:r>
      <w:r w:rsidR="00AC0D81">
        <w:t>C</w:t>
      </w:r>
      <w:r w:rsidRPr="00090AA5">
        <w:t xml:space="preserve">onsultation </w:t>
      </w:r>
      <w:r w:rsidR="00AC0D81">
        <w:t>F</w:t>
      </w:r>
      <w:r w:rsidRPr="00090AA5">
        <w:t>acilities</w:t>
      </w:r>
    </w:p>
    <w:p w14:paraId="7C83EB69" w14:textId="77777777" w:rsidR="00090AA5" w:rsidRPr="00090AA5" w:rsidRDefault="00090AA5" w:rsidP="0071495C">
      <w:r w:rsidRPr="00090AA5">
        <w:t>All responding community pharmacies confirmed that their premises are accessible to disabled people. The majority reported having a consultation room that meets the contractual requirements for the provision of advanced and clinical services, including being a closed and designated space suitable for confidential discussions. Almost all (97%) consultation areas were reported to be accessible by wheelchair. It should be noted that Health Board conducted monitoring visit data reflects that all pharmacies have consultation rooms meeting contractual requirements so there may be a degree of underreporting in the responses.</w:t>
      </w:r>
    </w:p>
    <w:p w14:paraId="6BEB247C" w14:textId="133F77D4" w:rsidR="00090AA5" w:rsidRPr="00090AA5" w:rsidRDefault="59755550" w:rsidP="0071495C">
      <w:r>
        <w:t>Pharmacies also reported the availability of staff who speak languages other than English. Welsh language capability was reported by a number of pharmacies, alongside a range of other languages, reflecting variation in linguistic support across the Health Board area</w:t>
      </w:r>
      <w:r w:rsidR="082CF78A">
        <w:t>.</w:t>
      </w:r>
      <w:r>
        <w:t xml:space="preserve"> </w:t>
      </w:r>
    </w:p>
    <w:p w14:paraId="36E3A74D" w14:textId="7622A150" w:rsidR="00090AA5" w:rsidRPr="00090AA5" w:rsidRDefault="00090AA5" w:rsidP="00DB0A28">
      <w:pPr>
        <w:pStyle w:val="Heading4"/>
      </w:pPr>
      <w:r w:rsidRPr="00090AA5">
        <w:t xml:space="preserve">Dispensing </w:t>
      </w:r>
      <w:r w:rsidR="00AC0D81">
        <w:t>A</w:t>
      </w:r>
      <w:r w:rsidRPr="00090AA5">
        <w:t xml:space="preserve">ctivity and </w:t>
      </w:r>
      <w:r w:rsidR="00AC0D81">
        <w:t>A</w:t>
      </w:r>
      <w:r w:rsidRPr="00090AA5">
        <w:t xml:space="preserve">ppliance </w:t>
      </w:r>
      <w:r w:rsidR="00AC0D81">
        <w:t>P</w:t>
      </w:r>
      <w:r w:rsidRPr="00090AA5">
        <w:t>rovision</w:t>
      </w:r>
    </w:p>
    <w:p w14:paraId="5696115C" w14:textId="77777777" w:rsidR="00090AA5" w:rsidRPr="00090AA5" w:rsidRDefault="00090AA5" w:rsidP="0071495C">
      <w:r w:rsidRPr="00090AA5">
        <w:t>Pharmacies are required to dispense all valid NHS prescriptions for drugs and for appliances they supply “in the normal course of business”. Fifty-six pharmacies (85%) confirmed that they dispense all appliances, seven (11%) confirm they only dispense dressings, two do not dispense any appliances and one dispenses appliances other than those for incontinence.</w:t>
      </w:r>
    </w:p>
    <w:p w14:paraId="5624CED6" w14:textId="4995EDB5" w:rsidR="00090AA5" w:rsidRPr="00090AA5" w:rsidRDefault="00090AA5" w:rsidP="00DB0A28">
      <w:pPr>
        <w:pStyle w:val="Heading4"/>
      </w:pPr>
      <w:r w:rsidRPr="00090AA5">
        <w:t xml:space="preserve">Non-NHS </w:t>
      </w:r>
      <w:r w:rsidR="00AC0D81">
        <w:t>S</w:t>
      </w:r>
      <w:r w:rsidRPr="00090AA5">
        <w:t xml:space="preserve">ervices </w:t>
      </w:r>
      <w:r w:rsidR="00AC0D81">
        <w:t>O</w:t>
      </w:r>
      <w:r w:rsidRPr="00090AA5">
        <w:t xml:space="preserve">ffered by </w:t>
      </w:r>
      <w:r w:rsidR="00AC0D81">
        <w:t>P</w:t>
      </w:r>
      <w:r w:rsidRPr="00090AA5">
        <w:t>harmacies</w:t>
      </w:r>
    </w:p>
    <w:p w14:paraId="5D1FCE78" w14:textId="77777777" w:rsidR="00090AA5" w:rsidRPr="00090AA5" w:rsidRDefault="00090AA5" w:rsidP="0071495C">
      <w:pPr>
        <w:rPr>
          <w:b/>
          <w:bCs/>
        </w:rPr>
      </w:pPr>
      <w:r w:rsidRPr="00090AA5">
        <w:t xml:space="preserve">Some pharmacy services are not part of the core contractual framework and are outside the direct control of the Health Board. Contractors reported providing a range of services that sit outside the core NHS contractual framework. </w:t>
      </w:r>
    </w:p>
    <w:p w14:paraId="2840AC8F" w14:textId="77777777" w:rsidR="00090AA5" w:rsidRPr="00090AA5" w:rsidRDefault="00090AA5" w:rsidP="0071495C">
      <w:r w:rsidRPr="00090AA5">
        <w:t>All 66 of the pharmacies collect prescriptions from GP practices. Forty pharmacies deliver dispensed items to patients as a free-of-charge service. Seventeen provide delivery of drugs and 13 provide delivery of appliances as a private, chargeable service. Of those who provide the service free-of-charge, 22 restrict it to certain categories of patients for example those, those with mobility issues or who are housebound, older patients, disabled patients, and those in an NHS at risk group. Eight pharmacies restrict the delivery service to patients in specific geographical areas.</w:t>
      </w:r>
    </w:p>
    <w:p w14:paraId="5428B10E" w14:textId="3365A549" w:rsidR="00090AA5" w:rsidRPr="00090AA5" w:rsidRDefault="00090AA5" w:rsidP="00DB0A28">
      <w:pPr>
        <w:pStyle w:val="Heading4"/>
      </w:pPr>
      <w:r w:rsidRPr="00090AA5">
        <w:t xml:space="preserve">Gaps in the </w:t>
      </w:r>
      <w:r w:rsidR="00565060">
        <w:t>C</w:t>
      </w:r>
      <w:r w:rsidRPr="00090AA5">
        <w:t xml:space="preserve">urrent </w:t>
      </w:r>
      <w:r w:rsidR="00565060">
        <w:t>P</w:t>
      </w:r>
      <w:r w:rsidRPr="00090AA5">
        <w:t xml:space="preserve">rovision of </w:t>
      </w:r>
      <w:r w:rsidR="00565060">
        <w:t>E</w:t>
      </w:r>
      <w:r w:rsidRPr="00090AA5">
        <w:t xml:space="preserve">xisting </w:t>
      </w:r>
      <w:r w:rsidR="00565060">
        <w:t>C</w:t>
      </w:r>
      <w:r w:rsidRPr="00090AA5">
        <w:t xml:space="preserve">linical </w:t>
      </w:r>
      <w:r w:rsidR="00565060">
        <w:t>S</w:t>
      </w:r>
      <w:r w:rsidRPr="00090AA5">
        <w:t>ervices</w:t>
      </w:r>
    </w:p>
    <w:p w14:paraId="381D4E63" w14:textId="77777777" w:rsidR="00090AA5" w:rsidRPr="00090AA5" w:rsidRDefault="00090AA5" w:rsidP="0071495C">
      <w:r w:rsidRPr="00090AA5">
        <w:t>To help identify any potential gaps in the current provision of clinical services, pharmacy contractors were asked their opinions whether there is a need for any existing clinical service that is not currently available in the area, and to provide supporting evidence for their response</w:t>
      </w:r>
    </w:p>
    <w:p w14:paraId="5754FFCF" w14:textId="77777777" w:rsidR="00090AA5" w:rsidRPr="00090AA5" w:rsidRDefault="00090AA5" w:rsidP="0071495C">
      <w:r w:rsidRPr="00090AA5">
        <w:t xml:space="preserve">Forty of the 66 answered with 33 suggesting there was no current unmet need for existing services. Six responded that there was a need for another service but did not indicate services available in the Health Board area. These included four indicating a need for multi compartment compliance aids and two suggesting a covid vaccination service. </w:t>
      </w:r>
    </w:p>
    <w:p w14:paraId="72E68BDA" w14:textId="4A44D0B2" w:rsidR="00090AA5" w:rsidRPr="00090AA5" w:rsidRDefault="00090AA5" w:rsidP="00DB0A28">
      <w:pPr>
        <w:pStyle w:val="Heading4"/>
      </w:pPr>
      <w:r w:rsidRPr="00090AA5">
        <w:t xml:space="preserve">Pharmacy </w:t>
      </w:r>
      <w:r w:rsidR="00565060">
        <w:t>P</w:t>
      </w:r>
      <w:r w:rsidRPr="00090AA5">
        <w:t xml:space="preserve">erspectives on </w:t>
      </w:r>
      <w:r w:rsidR="00565060">
        <w:t>N</w:t>
      </w:r>
      <w:r w:rsidRPr="00090AA5">
        <w:t xml:space="preserve">ew </w:t>
      </w:r>
      <w:r w:rsidR="00565060">
        <w:t>S</w:t>
      </w:r>
      <w:r w:rsidRPr="00090AA5">
        <w:t xml:space="preserve">ervice </w:t>
      </w:r>
      <w:r w:rsidR="00565060">
        <w:t>N</w:t>
      </w:r>
      <w:r w:rsidRPr="00090AA5">
        <w:t>eed.</w:t>
      </w:r>
    </w:p>
    <w:p w14:paraId="11901A5E" w14:textId="77777777" w:rsidR="00090AA5" w:rsidRPr="00090AA5" w:rsidRDefault="00090AA5" w:rsidP="0071495C">
      <w:r w:rsidRPr="00090AA5">
        <w:t>When asked about potential need for new services, 38 of the 66 (57.57%) responded. Twenty-five respondents (64%) did not identify any need for any new services and two responded they were unsure.</w:t>
      </w:r>
    </w:p>
    <w:p w14:paraId="6050387A" w14:textId="5ECC0F29" w:rsidR="00090AA5" w:rsidRPr="00090AA5" w:rsidRDefault="00090AA5" w:rsidP="0071495C">
      <w:r w:rsidRPr="00090AA5">
        <w:t xml:space="preserve">Of the 11 respondents (29%) who identified a need, 8 indicated a need for a multi compartment compliance aid service with the remaining 3 suggesting blood pressure monitoring, weight </w:t>
      </w:r>
      <w:r w:rsidR="004B00C8">
        <w:t>management</w:t>
      </w:r>
      <w:r w:rsidRPr="00090AA5">
        <w:t xml:space="preserve"> and travel vaccinations and ear wax removal and independent prescribing services. These views reflect individual contractor perceptions and do not represent formally assessed needs.</w:t>
      </w:r>
    </w:p>
    <w:p w14:paraId="0093803C" w14:textId="10AC71B4" w:rsidR="00090AA5" w:rsidRPr="00090AA5" w:rsidRDefault="00090AA5" w:rsidP="00DB0A28">
      <w:pPr>
        <w:pStyle w:val="Heading4"/>
      </w:pPr>
      <w:r w:rsidRPr="00090AA5">
        <w:t xml:space="preserve">Ability to </w:t>
      </w:r>
      <w:r w:rsidR="00565060">
        <w:t>M</w:t>
      </w:r>
      <w:r w:rsidRPr="00090AA5">
        <w:t xml:space="preserve">eet </w:t>
      </w:r>
      <w:r w:rsidR="00565060">
        <w:t>F</w:t>
      </w:r>
      <w:r w:rsidRPr="00090AA5">
        <w:t xml:space="preserve">uture </w:t>
      </w:r>
      <w:r w:rsidR="00565060">
        <w:t>D</w:t>
      </w:r>
      <w:r w:rsidRPr="00090AA5">
        <w:t>emand</w:t>
      </w:r>
    </w:p>
    <w:p w14:paraId="35AB1E18" w14:textId="77777777" w:rsidR="00090AA5" w:rsidRPr="00090AA5" w:rsidRDefault="00090AA5" w:rsidP="0071495C">
      <w:r w:rsidRPr="00090AA5">
        <w:t xml:space="preserve">Recognising that demand for pharmaceutical services is rising, driven by both the increasing volume of prescribed items and a growing population, pharmacies were asked whether they could accommodate this additional pressure. Most (fifty-seven pharmacies, 86.4%) reported having sufficient capacity within their existing premises and staffing levels, while a further 8 pharmacies (12.1%) indicated they could meet the increase with some adjustments. One pharmacy said that they didn’t have sufficient premises and staffing capacity and would have difficulty in managing an increase in demand. </w:t>
      </w:r>
    </w:p>
    <w:p w14:paraId="00AE3D37" w14:textId="77777777" w:rsidR="00090AA5" w:rsidRPr="00090AA5" w:rsidRDefault="00090AA5" w:rsidP="0071495C">
      <w:r w:rsidRPr="00090AA5">
        <w:t>Around half of responding community pharmacies (34 pharmacies, 51.5%) indicated plans to develop or expand premises or services. Reported plans included increasing consultation space, investing in infrastructure and technology (</w:t>
      </w:r>
      <w:r w:rsidRPr="00090AA5">
        <w:rPr>
          <w:rFonts w:cs="Arial"/>
        </w:rPr>
        <w:t>utilisation of a robot</w:t>
      </w:r>
      <w:r w:rsidRPr="00090AA5">
        <w:t>), workforce development, and expanding clinical or private service provision, reflecting anticipated future service evolution within existing contractual and policy frameworks.</w:t>
      </w:r>
    </w:p>
    <w:p w14:paraId="376F124A" w14:textId="50FFC3E0" w:rsidR="00090AA5" w:rsidRPr="00090AA5" w:rsidRDefault="00090AA5" w:rsidP="00DB0A28">
      <w:pPr>
        <w:pStyle w:val="Heading4"/>
      </w:pPr>
      <w:r w:rsidRPr="00090AA5">
        <w:t xml:space="preserve">Summary of </w:t>
      </w:r>
      <w:r w:rsidR="00565060">
        <w:t>K</w:t>
      </w:r>
      <w:r w:rsidRPr="00090AA5">
        <w:t xml:space="preserve">ey </w:t>
      </w:r>
      <w:r w:rsidR="00565060">
        <w:t>E</w:t>
      </w:r>
      <w:r w:rsidRPr="00090AA5">
        <w:t xml:space="preserve">ngagement </w:t>
      </w:r>
      <w:r w:rsidR="00565060">
        <w:t>T</w:t>
      </w:r>
      <w:r w:rsidRPr="00090AA5">
        <w:t>hemes</w:t>
      </w:r>
    </w:p>
    <w:p w14:paraId="3B1D7A46" w14:textId="77777777" w:rsidR="00090AA5" w:rsidRPr="00090AA5" w:rsidRDefault="00090AA5" w:rsidP="0071495C">
      <w:r w:rsidRPr="00090AA5">
        <w:t>Overall, pharmacy contractor feedback provides important context on the delivery of pharmaceutical services across the Health Board area, including accessibility, dispensing activity and operational capacity, and supports understanding of how services are provided in practice.</w:t>
      </w:r>
    </w:p>
    <w:p w14:paraId="74E8A91E" w14:textId="700D8E4D" w:rsidR="00090AA5" w:rsidRPr="00090AA5" w:rsidRDefault="00090AA5" w:rsidP="00DB0A28">
      <w:pPr>
        <w:pStyle w:val="Heading3"/>
      </w:pPr>
      <w:r w:rsidRPr="00090AA5">
        <w:t xml:space="preserve">Dispensing Doctors </w:t>
      </w:r>
      <w:r w:rsidR="00565060">
        <w:t>F</w:t>
      </w:r>
      <w:r w:rsidRPr="00090AA5">
        <w:t xml:space="preserve">eedback on </w:t>
      </w:r>
      <w:r w:rsidR="00565060">
        <w:t>P</w:t>
      </w:r>
      <w:r w:rsidRPr="00090AA5">
        <w:t xml:space="preserve">harmaceutical </w:t>
      </w:r>
      <w:r w:rsidR="00565060">
        <w:t>S</w:t>
      </w:r>
      <w:r w:rsidRPr="00090AA5">
        <w:t xml:space="preserve">ervice </w:t>
      </w:r>
      <w:r w:rsidR="00565060">
        <w:t>P</w:t>
      </w:r>
      <w:r w:rsidRPr="00090AA5">
        <w:t>rovision</w:t>
      </w:r>
    </w:p>
    <w:p w14:paraId="1CACCE00" w14:textId="38F38E4C" w:rsidR="00090AA5" w:rsidRPr="00090AA5" w:rsidRDefault="00090AA5" w:rsidP="00DB0A28">
      <w:pPr>
        <w:pStyle w:val="Heading4"/>
      </w:pPr>
      <w:r w:rsidRPr="00090AA5">
        <w:t xml:space="preserve">Overview of </w:t>
      </w:r>
      <w:r w:rsidR="00565060">
        <w:t>D</w:t>
      </w:r>
      <w:r w:rsidRPr="00090AA5">
        <w:t xml:space="preserve">ispensing </w:t>
      </w:r>
      <w:r w:rsidR="00565060">
        <w:t>D</w:t>
      </w:r>
      <w:r w:rsidRPr="00090AA5">
        <w:t>octors</w:t>
      </w:r>
      <w:r w:rsidR="00DB7F93">
        <w:t>’</w:t>
      </w:r>
      <w:r w:rsidRPr="00090AA5">
        <w:t xml:space="preserve"> </w:t>
      </w:r>
      <w:r w:rsidR="00565060">
        <w:t>E</w:t>
      </w:r>
      <w:r w:rsidRPr="00090AA5">
        <w:t>ngagement</w:t>
      </w:r>
    </w:p>
    <w:p w14:paraId="2C679145" w14:textId="77777777" w:rsidR="00090AA5" w:rsidRPr="00090AA5" w:rsidRDefault="59755550" w:rsidP="0071495C">
      <w:r>
        <w:t xml:space="preserve">A separate questionnaire was issued to dispensing practices within the Health Board area over the same period. Responses were received from three of the twelve dispensing practices, representing a response rate of 25%. A copy of the questionnaire can be found in </w:t>
      </w:r>
      <w:r w:rsidRPr="00C111ED">
        <w:t>appendix J</w:t>
      </w:r>
    </w:p>
    <w:p w14:paraId="1C3CD18B" w14:textId="1A3AD663" w:rsidR="00090AA5" w:rsidRPr="00090AA5" w:rsidRDefault="00090AA5" w:rsidP="00DB0A28">
      <w:pPr>
        <w:pStyle w:val="Heading4"/>
      </w:pPr>
      <w:r w:rsidRPr="00090AA5">
        <w:t xml:space="preserve">Dispensary </w:t>
      </w:r>
      <w:r w:rsidR="00565060">
        <w:t>O</w:t>
      </w:r>
      <w:r w:rsidRPr="00090AA5">
        <w:t xml:space="preserve">pening and </w:t>
      </w:r>
      <w:r w:rsidR="00565060">
        <w:t>S</w:t>
      </w:r>
      <w:r w:rsidRPr="00090AA5">
        <w:t xml:space="preserve">ervice </w:t>
      </w:r>
      <w:r w:rsidR="00565060">
        <w:t>P</w:t>
      </w:r>
      <w:r w:rsidRPr="00090AA5">
        <w:t>rovision</w:t>
      </w:r>
    </w:p>
    <w:p w14:paraId="643F944A" w14:textId="77777777" w:rsidR="00090AA5" w:rsidRPr="00090AA5" w:rsidRDefault="00090AA5" w:rsidP="0071495C">
      <w:r w:rsidRPr="00090AA5">
        <w:t>Responding practices reported dispensary opening hours that generally aligned with core GP opening times, with some variation at the end of the working week. Dispensing arrangements varied, with some practices dispensing all appliances and others limiting provision to dressings only.</w:t>
      </w:r>
    </w:p>
    <w:p w14:paraId="7628D011" w14:textId="77777777" w:rsidR="00090AA5" w:rsidRPr="00090AA5" w:rsidRDefault="00090AA5" w:rsidP="0071495C">
      <w:r w:rsidRPr="00090AA5">
        <w:t>Delivery services were reported by some practices, either free of charge for selected patient groups or as a chargeable service, while others reported no delivery provision.</w:t>
      </w:r>
    </w:p>
    <w:p w14:paraId="16C31FAE" w14:textId="3CDB2944" w:rsidR="00090AA5" w:rsidRPr="00090AA5" w:rsidRDefault="00090AA5" w:rsidP="00DB0A28">
      <w:pPr>
        <w:pStyle w:val="Heading4"/>
      </w:pPr>
      <w:r w:rsidRPr="00090AA5">
        <w:t xml:space="preserve">Language </w:t>
      </w:r>
      <w:r w:rsidR="00565060">
        <w:t>P</w:t>
      </w:r>
      <w:r w:rsidRPr="00090AA5">
        <w:t xml:space="preserve">rovision and </w:t>
      </w:r>
      <w:r w:rsidR="00565060">
        <w:t>A</w:t>
      </w:r>
      <w:r w:rsidRPr="00090AA5">
        <w:t>ccessibility</w:t>
      </w:r>
    </w:p>
    <w:p w14:paraId="56A3014B" w14:textId="77777777" w:rsidR="00090AA5" w:rsidRPr="00090AA5" w:rsidRDefault="00090AA5" w:rsidP="0071495C">
      <w:r w:rsidRPr="00090AA5">
        <w:t>Most responding practices reported providing services in English only, although Welsh language provision was reported at some sites either on specific days or at all times.</w:t>
      </w:r>
    </w:p>
    <w:p w14:paraId="46758518" w14:textId="444C14F6" w:rsidR="00090AA5" w:rsidRPr="00090AA5" w:rsidRDefault="00090AA5" w:rsidP="00DB0A28">
      <w:pPr>
        <w:pStyle w:val="Heading4"/>
      </w:pPr>
      <w:r w:rsidRPr="00090AA5">
        <w:t xml:space="preserve">Capacity and </w:t>
      </w:r>
      <w:r w:rsidR="00565060">
        <w:t>F</w:t>
      </w:r>
      <w:r w:rsidRPr="00090AA5">
        <w:t xml:space="preserve">uture </w:t>
      </w:r>
      <w:r w:rsidR="00565060">
        <w:t>S</w:t>
      </w:r>
      <w:r w:rsidRPr="00090AA5">
        <w:t xml:space="preserve">ervice </w:t>
      </w:r>
      <w:r w:rsidR="00565060">
        <w:t>C</w:t>
      </w:r>
      <w:r w:rsidRPr="00090AA5">
        <w:t>onsiderations</w:t>
      </w:r>
    </w:p>
    <w:p w14:paraId="257FC44F" w14:textId="77777777" w:rsidR="00090AA5" w:rsidRPr="00090AA5" w:rsidRDefault="00090AA5" w:rsidP="0071495C">
      <w:r w:rsidRPr="00090AA5">
        <w:t>Most responding practices reported that they have sufficient capacity within existing premises and staffing levels to manage increases in dispensing demand, or that adjustments could be made if required.</w:t>
      </w:r>
    </w:p>
    <w:p w14:paraId="319AD554" w14:textId="77777777" w:rsidR="00090AA5" w:rsidRPr="00090AA5" w:rsidRDefault="00090AA5" w:rsidP="0071495C">
      <w:r w:rsidRPr="00090AA5">
        <w:t>When asked about unmet need or additional services, practices highlighted specific operational issues, including late dispensing for acute prescriptions, access to compliance aids for vulnerable patients, and the use of electronic prescribing. These views reflect the perspectives of responding practices and do not represent formally identified or validated needs.</w:t>
      </w:r>
    </w:p>
    <w:p w14:paraId="1BF6CE0F" w14:textId="7FD6BE36" w:rsidR="00090AA5" w:rsidRPr="00090AA5" w:rsidRDefault="00090AA5" w:rsidP="00DB0A28">
      <w:pPr>
        <w:pStyle w:val="Heading4"/>
      </w:pPr>
      <w:r w:rsidRPr="00090AA5">
        <w:t xml:space="preserve">Summary of </w:t>
      </w:r>
      <w:r w:rsidR="00565060">
        <w:t>K</w:t>
      </w:r>
      <w:r w:rsidRPr="00090AA5">
        <w:t xml:space="preserve">ey </w:t>
      </w:r>
      <w:r w:rsidR="00565060">
        <w:t>E</w:t>
      </w:r>
      <w:r w:rsidRPr="00090AA5">
        <w:t xml:space="preserve">ngagement </w:t>
      </w:r>
      <w:r w:rsidR="00565060">
        <w:t>T</w:t>
      </w:r>
      <w:r w:rsidRPr="00090AA5">
        <w:t>hemes</w:t>
      </w:r>
    </w:p>
    <w:p w14:paraId="664BE76B" w14:textId="77777777" w:rsidR="00090AA5" w:rsidRPr="00090AA5" w:rsidRDefault="00090AA5" w:rsidP="0071495C">
      <w:r w:rsidRPr="00090AA5">
        <w:t>Feedback relating to dispensing doctor practices highlights their role in supporting medicines supply and access for eligible patients, particularly in areas served by dispensing practices, and provides additional context for understanding how pharmaceutical services are delivered in these settings.</w:t>
      </w:r>
    </w:p>
    <w:p w14:paraId="08F9E923" w14:textId="77777777" w:rsidR="00090AA5" w:rsidRPr="00090AA5" w:rsidRDefault="00090AA5" w:rsidP="0071495C">
      <w:r w:rsidRPr="00090AA5">
        <w:t>This chapter provides a baseline description of pharmaceutical service provision and experience across the Health Board area, which is used to inform the assessment presented in later chapters.</w:t>
      </w:r>
    </w:p>
    <w:p w14:paraId="7671A174" w14:textId="77777777" w:rsidR="00090AA5" w:rsidRPr="00090AA5" w:rsidRDefault="00090AA5" w:rsidP="0071495C"/>
    <w:p w14:paraId="57A57FF1" w14:textId="77777777" w:rsidR="00AE0448" w:rsidRPr="00AE0448" w:rsidRDefault="00AE0448" w:rsidP="0071495C"/>
    <w:p w14:paraId="2D6CBEEE" w14:textId="54EBE114" w:rsidR="00AE0448" w:rsidRDefault="00AE0448" w:rsidP="0071495C"/>
    <w:p w14:paraId="6156E768" w14:textId="5DF86E06" w:rsidR="00AE0448" w:rsidRDefault="00AE0448" w:rsidP="0071495C"/>
    <w:p w14:paraId="52D8EBC3" w14:textId="77777777" w:rsidR="00AE0448" w:rsidRDefault="00AE0448" w:rsidP="0071495C">
      <w:pPr>
        <w:sectPr w:rsidR="00AE0448" w:rsidSect="005E3B71">
          <w:pgSz w:w="11906" w:h="16838"/>
          <w:pgMar w:top="1134" w:right="1440" w:bottom="851" w:left="1440" w:header="708" w:footer="708" w:gutter="0"/>
          <w:cols w:space="708"/>
          <w:docGrid w:linePitch="360"/>
        </w:sectPr>
      </w:pPr>
    </w:p>
    <w:p w14:paraId="61AB1C4E" w14:textId="1EC9DA0D" w:rsidR="00AE0448" w:rsidRPr="00AE0448" w:rsidRDefault="00AE0448" w:rsidP="00314035">
      <w:pPr>
        <w:pStyle w:val="Heading1"/>
      </w:pPr>
      <w:bookmarkStart w:id="23" w:name="_Toc241250087"/>
      <w:r>
        <w:t xml:space="preserve">Chapter </w:t>
      </w:r>
      <w:r w:rsidR="3D77AC95">
        <w:t xml:space="preserve">Four </w:t>
      </w:r>
      <w:r>
        <w:t>- Other NHS Services</w:t>
      </w:r>
      <w:bookmarkEnd w:id="23"/>
    </w:p>
    <w:p w14:paraId="7C69CAB4" w14:textId="77777777" w:rsidR="00AE0448" w:rsidRPr="00AE0448" w:rsidRDefault="00AE0448" w:rsidP="0071495C">
      <w:r w:rsidRPr="00AE0448">
        <w:t>A range of NHS services operate within the Health Board area that influence the demand for pharmaceutical services, either by generating prescriptions, signposting to community pharmacy services or by reducing the need for certain pharmacy services through direct supply or administration of medicines.</w:t>
      </w:r>
    </w:p>
    <w:p w14:paraId="06EA7687" w14:textId="77777777" w:rsidR="00B64681" w:rsidRPr="00B64681" w:rsidRDefault="00B64681" w:rsidP="00B64681">
      <w:pPr>
        <w:pStyle w:val="ListParagraph"/>
        <w:numPr>
          <w:ilvl w:val="0"/>
          <w:numId w:val="10"/>
        </w:numPr>
        <w:spacing w:before="240" w:after="240"/>
        <w:contextualSpacing w:val="0"/>
        <w:outlineLvl w:val="1"/>
        <w:rPr>
          <w:b/>
          <w:bCs w:val="0"/>
          <w:vanish/>
        </w:rPr>
      </w:pPr>
    </w:p>
    <w:p w14:paraId="6444253F" w14:textId="7830E5BD" w:rsidR="00AE0448" w:rsidRPr="00AE0448" w:rsidRDefault="00AE0448" w:rsidP="00DB0A28">
      <w:pPr>
        <w:pStyle w:val="Heading2"/>
      </w:pPr>
      <w:r w:rsidRPr="00AE0448">
        <w:t xml:space="preserve">Demand Increase </w:t>
      </w:r>
    </w:p>
    <w:p w14:paraId="2555CA0A" w14:textId="77777777" w:rsidR="00AE0448" w:rsidRPr="00AE0448" w:rsidRDefault="00AE0448" w:rsidP="0071495C">
      <w:r w:rsidRPr="00AE0448">
        <w:t>General Medical Services (GMS) providers create the greatest demand for dispensing pharmaceutical services within primary care. During 2024/2025, the Health Board GMS providers prescribed 16,871,095 items, of which 15,727,062 (93.22%) were dispensed by community pharmacies in ABUHB. A further 290,940 items prescribed by GMS providers outside the Health Board area were also dispensed within ABUHB. Overall, GMS prescribing accounts for 97.25% of the community pharmacy dispensing workload in ABUHB.</w:t>
      </w:r>
      <w:r w:rsidRPr="00AE0448">
        <w:rPr>
          <w:vertAlign w:val="superscript"/>
        </w:rPr>
        <w:footnoteReference w:id="101"/>
      </w:r>
    </w:p>
    <w:p w14:paraId="6734B301" w14:textId="77777777" w:rsidR="00AE0448" w:rsidRPr="00AE0448" w:rsidRDefault="00AE0448" w:rsidP="0071495C">
      <w:r w:rsidRPr="00AE0448">
        <w:t>Recent data shows a decline in both urgent and planned GP appointments, suggesting a shift in how patients are choosing to access primary care. This reduction may indicate growing demand on community pharmacies, with more patients opting to purchase medicines over the counter or make use of services such as the Common Ailment Service and the Pharmacy Independent Prescribing Service instead of engaging with their GP Practice. This trend highlights the significant role of community pharmacy in meeting patient needs and absorbing activity that might previously have been directed toward general practice.</w:t>
      </w:r>
    </w:p>
    <w:p w14:paraId="6BC4113E" w14:textId="77777777" w:rsidR="00AE0448" w:rsidRPr="00AE0448" w:rsidRDefault="00AE0448" w:rsidP="0071495C">
      <w:r w:rsidRPr="00AE0448">
        <w:t>General Dental Service (GDS) providers also create demand for dispensing services, with ABUHB Dentists prescribing 48,742 items in 2024/25. Dentists from outside the Health Board area were responsible for an additional 1,320 items, with a total of 50,004 dental items dispensed in community pharmacies in ABUHB, accounting for 3% of community pharmacy dispensing workload.</w:t>
      </w:r>
    </w:p>
    <w:p w14:paraId="5BD6563B" w14:textId="6C4C18A6" w:rsidR="00AE0448" w:rsidRPr="00AE0448" w:rsidRDefault="00AE0448" w:rsidP="0071495C">
      <w:r w:rsidRPr="00AE0448">
        <w:t xml:space="preserve">Ophthalmic Independent Prescribers within the Health Board area prescribed 7,108 prescriptions in 2024/25 and the overall number dispensed by ABUHB community pharmacies was 7,159. </w:t>
      </w:r>
      <w:r w:rsidRPr="00AE0448">
        <w:rPr>
          <w:rFonts w:ascii="Aptos" w:hAnsi="Aptos"/>
        </w:rPr>
        <w:t xml:space="preserve"> </w:t>
      </w:r>
      <w:r w:rsidRPr="00AE0448">
        <w:t xml:space="preserve">The implementation of NHS signed orders for Optometrists providing Welsh General Ophthalmic Services (WGOS) in April 2026 and the continued growth of the Independent Prescribing Optometry </w:t>
      </w:r>
      <w:r w:rsidR="00427A21">
        <w:t>S</w:t>
      </w:r>
      <w:r w:rsidRPr="00AE0448">
        <w:t>ervice will also increase dispensing demand.</w:t>
      </w:r>
    </w:p>
    <w:p w14:paraId="48B7060D" w14:textId="77777777" w:rsidR="00AE0448" w:rsidRPr="00AE0448" w:rsidRDefault="00AE0448" w:rsidP="0071495C">
      <w:r w:rsidRPr="00AE0448">
        <w:t>The Pharmacist Independent Prescriber service also created additional dispensing workload, with 24,018 items prescribed in ABUHB and 24,017 dispensed, and this activity is expected to grow further due to increasing numbers of pharmacists in training and the Welsh Government’s commitment to expanding the service.</w:t>
      </w:r>
    </w:p>
    <w:p w14:paraId="306FFACA" w14:textId="77777777" w:rsidR="00AE0448" w:rsidRPr="00AE0448" w:rsidRDefault="00AE0448" w:rsidP="0071495C">
      <w:r w:rsidRPr="00AE0448">
        <w:t>Hospital services affect demand for dispensing as outpatient, A&amp;E, and discharge prescriptions are dispensed in the community. Similarly, prescriptions issued by the Gwent Out of Hours service, the GMS Alternative Treatment Scheme, drug and alcohol services, and long-term conditions practitioner services increase demand for community pharmacy dispensing.</w:t>
      </w:r>
    </w:p>
    <w:p w14:paraId="52F4D798" w14:textId="77777777" w:rsidR="00AE0448" w:rsidRPr="00AE0448" w:rsidRDefault="00AE0448" w:rsidP="0071495C">
      <w:r w:rsidRPr="00AE0448">
        <w:t xml:space="preserve">The Health Board hospital departments use community prescriptions (WP10HPs) so that outpatient and some discharge prescribing is dispensed by community pharmacies. During 2024/25 hospitals within ABUHB prescribed 257,374 items that were dispensed by community pharmacies within ABUHB. Community pharmacies within Newport West dispensed 18.84% of the total number of items, with the remainder evenly spread amongst community pharmacies within the other NCNs. </w:t>
      </w:r>
    </w:p>
    <w:p w14:paraId="15FFD59C" w14:textId="77777777" w:rsidR="00AE0448" w:rsidRPr="00AE0448" w:rsidRDefault="00AE0448" w:rsidP="0071495C">
      <w:r w:rsidRPr="00AE0448">
        <w:t>The Gwent Out of Hours (OOH) service prescribed 25,699 items in 2024/25, with 97.71% dispensed within the Health Board area. A further 2.01% were dispensed in other Health Boards across Wales, and 0.18% were dispensed in England. Within the Health Board, prescriptions issued by Gwent OOH were dispensed predominantly to community pharmacies located in Newport West (23.54%), Caerphilly South (14.12%), and Monmouthshire North (12.72%).</w:t>
      </w:r>
    </w:p>
    <w:p w14:paraId="12B29106" w14:textId="2B414DC9" w:rsidR="00AE0448" w:rsidRPr="00AE0448" w:rsidRDefault="00AE0448" w:rsidP="0071495C">
      <w:pPr>
        <w:rPr>
          <w:color w:val="EE0000"/>
        </w:rPr>
      </w:pPr>
      <w:r w:rsidRPr="00AE0448">
        <w:t xml:space="preserve">The Alternative </w:t>
      </w:r>
      <w:r w:rsidR="00393655">
        <w:t>Treatment Scheme</w:t>
      </w:r>
      <w:r w:rsidRPr="00AE0448">
        <w:t xml:space="preserve"> service prescribed 1,534 in 2024/25 with 52.48% dispensed by community pharmacies in Caerphilly North and 34.29% in Newport West. The remaining 13.23% was dispensed by community pharmacies elsewhere within the Health Board’s area.</w:t>
      </w:r>
      <w:r w:rsidRPr="0075671F">
        <w:rPr>
          <w:vertAlign w:val="superscript"/>
        </w:rPr>
        <w:footnoteReference w:id="102"/>
      </w:r>
    </w:p>
    <w:p w14:paraId="6772545D" w14:textId="77777777" w:rsidR="00AE0448" w:rsidRPr="00AE0448" w:rsidRDefault="00AE0448" w:rsidP="0071495C">
      <w:pPr>
        <w:rPr>
          <w:color w:val="EE0000"/>
        </w:rPr>
      </w:pPr>
      <w:r w:rsidRPr="00AE0448">
        <w:t>Aneurin Bevan Specialist Drug &amp; Alcohol Service (ABSDAS) is an NHS Specialist Addiction Service dedicated to helping people with addiction and/or dependency needs. ABSDAS works with a variety of health, local authority and third sector partners to help people achieve their goals of abstinence or harm reduction.</w:t>
      </w:r>
      <w:r w:rsidRPr="00AE0448">
        <w:rPr>
          <w:color w:val="000000"/>
        </w:rPr>
        <w:t xml:space="preserve"> The service prescribed 1,666 items in 2024/25 all of which were dispensed by community pharmacies in Newport West (81.27%) and Newport East (18.73%). </w:t>
      </w:r>
    </w:p>
    <w:p w14:paraId="281B750A" w14:textId="0E67CC82" w:rsidR="00AE0448" w:rsidRPr="00AE0448" w:rsidRDefault="00AE0448" w:rsidP="0071495C">
      <w:pPr>
        <w:rPr>
          <w:color w:val="EE0000"/>
        </w:rPr>
      </w:pPr>
      <w:r w:rsidRPr="00AE0448">
        <w:t xml:space="preserve">The Gwent Drug and Alcohol Service is provided from a wide variety of bases across the Health Board’s area, operates within community venues and offers an outreach service. The service sees people with moderate complexity and is provided by a consortium of three organisations – Kaleidoscope, G4S and </w:t>
      </w:r>
      <w:proofErr w:type="spellStart"/>
      <w:r w:rsidRPr="00AE0448">
        <w:t>Barod</w:t>
      </w:r>
      <w:proofErr w:type="spellEnd"/>
      <w:r w:rsidRPr="00AE0448">
        <w:t xml:space="preserve">. </w:t>
      </w:r>
      <w:r w:rsidRPr="00AE0448">
        <w:rPr>
          <w:color w:val="000000"/>
        </w:rPr>
        <w:t>The service prescribed 12,383 items in 2024/25, distributed broadly across the Health Board area</w:t>
      </w:r>
      <w:r w:rsidR="00393655">
        <w:rPr>
          <w:color w:val="000000"/>
        </w:rPr>
        <w:t>.</w:t>
      </w:r>
    </w:p>
    <w:p w14:paraId="4065C0C6" w14:textId="7C7CA99C" w:rsidR="00AE0448" w:rsidRPr="00AE0448" w:rsidRDefault="00AE0448" w:rsidP="0071495C">
      <w:pPr>
        <w:rPr>
          <w:color w:val="000000"/>
        </w:rPr>
      </w:pPr>
      <w:r w:rsidRPr="00AE0448">
        <w:t xml:space="preserve">The Values Based Health Care Team within the Health Board, who run a project supporting people with type 2 diabetes, </w:t>
      </w:r>
      <w:r w:rsidRPr="00AE0448">
        <w:rPr>
          <w:color w:val="000000"/>
        </w:rPr>
        <w:t>prescribed 1876 items in 2024/25, distributed broadly across the Health Board</w:t>
      </w:r>
      <w:r w:rsidR="00393655">
        <w:rPr>
          <w:color w:val="000000"/>
        </w:rPr>
        <w:t>.</w:t>
      </w:r>
      <w:r w:rsidR="00393655" w:rsidRPr="00AE0448">
        <w:rPr>
          <w:color w:val="000000"/>
        </w:rPr>
        <w:t xml:space="preserve"> </w:t>
      </w:r>
    </w:p>
    <w:p w14:paraId="1AA131FE" w14:textId="77777777" w:rsidR="00AE0448" w:rsidRPr="00AE0448" w:rsidRDefault="00AE0448" w:rsidP="0071495C">
      <w:r w:rsidRPr="00AE0448">
        <w:t xml:space="preserve">The HMP Usk and HMP </w:t>
      </w:r>
      <w:proofErr w:type="spellStart"/>
      <w:r w:rsidRPr="00AE0448">
        <w:t>Prescoed</w:t>
      </w:r>
      <w:proofErr w:type="spellEnd"/>
      <w:r w:rsidRPr="00AE0448">
        <w:t xml:space="preserve"> prisons are provided with primary medical services through a Service Level Agreement with a General Medical Service provider. During 2024/25, 24,214 prescriptions were written via the service with more than 99% of these dispensed via a community pharmacy in Raglan. </w:t>
      </w:r>
    </w:p>
    <w:p w14:paraId="35078A62" w14:textId="77777777" w:rsidR="00AE0448" w:rsidRPr="00AE0448" w:rsidRDefault="00AE0448" w:rsidP="0071495C">
      <w:r w:rsidRPr="00AE0448">
        <w:t>Repeat prescriptions for specialist continence appliances are managed by a team of specialist nurses in the ABUHB bladder and bowel service. During 2024/25, 41,834 prescriptions were written by the service, 70.02% of these were dispensed by English contractors, 28.48% by Dispensing Appliance Contractors operating in Wales, and 1.53% by community pharmacies within ABUHB. This high proportion of prescriptions being dispensed in England is largely driven by the significant number of English Dispensing Appliance Contractors (DACs) that operate well</w:t>
      </w:r>
      <w:r w:rsidRPr="00AE0448">
        <w:rPr>
          <w:rFonts w:ascii="Cambria Math" w:hAnsi="Cambria Math" w:cs="Cambria Math"/>
        </w:rPr>
        <w:t>-</w:t>
      </w:r>
      <w:r w:rsidRPr="00AE0448">
        <w:t>established national home delivery services.</w:t>
      </w:r>
    </w:p>
    <w:p w14:paraId="7E526E1D" w14:textId="1F2643D5" w:rsidR="00AE0448" w:rsidRPr="00AE0448" w:rsidRDefault="00AE0448" w:rsidP="0071495C">
      <w:r w:rsidRPr="00AE0448">
        <w:t xml:space="preserve">The community-based smoking cessation services operated by Help Me Quit rely on community pharmacies to make supplies of pharmacotherapy to support quit attempts. In 2024/25, 6,149 requests for pharmacotherapy were issued by Help Me Quit advisors and supplied by community pharmacies within ABUHB. </w:t>
      </w:r>
      <w:r w:rsidRPr="00AE0448">
        <w:rPr>
          <w:vertAlign w:val="superscript"/>
        </w:rPr>
        <w:footnoteReference w:id="103"/>
      </w:r>
    </w:p>
    <w:p w14:paraId="3B573915" w14:textId="6ADC25B4" w:rsidR="00AE0448" w:rsidRPr="00314035" w:rsidRDefault="00AE0448" w:rsidP="00DB0A28">
      <w:pPr>
        <w:pStyle w:val="Heading2"/>
      </w:pPr>
      <w:bookmarkStart w:id="24" w:name="_Hlk224826315"/>
      <w:r w:rsidRPr="00314035">
        <w:t xml:space="preserve">Demand Decrease </w:t>
      </w:r>
    </w:p>
    <w:p w14:paraId="1C35BFDC" w14:textId="77777777" w:rsidR="00AE0448" w:rsidRPr="00AE0448" w:rsidRDefault="00AE0448" w:rsidP="0071495C">
      <w:r w:rsidRPr="00AE0448">
        <w:t xml:space="preserve">In contrast, some services reduce the need for pharmaceutical services. The GP practices in ABUHB personally administered 184,617 items to their patients. Minor injury units, </w:t>
      </w:r>
      <w:bookmarkEnd w:id="24"/>
      <w:r w:rsidRPr="00AE0448">
        <w:t>and inpatient medicines which are supplied by hospital pharmacy departments can reduce the demand for dispensing essential services, additionally, sexual health hub clinics also reduce demand for certain pharmacy services, particularly emergency hormonal contraception, by providing comprehensive contraceptive and sexual health care.</w:t>
      </w:r>
    </w:p>
    <w:p w14:paraId="550E1D9B" w14:textId="77777777" w:rsidR="00AE0448" w:rsidRPr="00AE0448" w:rsidRDefault="00AE0448" w:rsidP="0071495C">
      <w:r w:rsidRPr="00AE0448">
        <w:t xml:space="preserve">The majority of prescriptions written by dispensing doctors for their dispensing patients are dispensed by the practice dispensaries. During 2024/25, Doctors with dispensing rights dispensed 708,660 prescription items for their eligible patients. </w:t>
      </w:r>
      <w:r w:rsidRPr="00AE0448">
        <w:rPr>
          <w:vertAlign w:val="superscript"/>
        </w:rPr>
        <w:footnoteReference w:id="104"/>
      </w:r>
    </w:p>
    <w:p w14:paraId="1992B67A" w14:textId="77777777" w:rsidR="00AE0448" w:rsidRPr="00AE0448" w:rsidRDefault="00AE0448" w:rsidP="0071495C">
      <w:r w:rsidRPr="00AE0448">
        <w:t xml:space="preserve">Smoking cessation support is provided across a range of settings, including community pharmacies, GP practices, hospitals, and community venues, and this wider provision influences the demand for pharmacy-based behavioural smoking cessation services. </w:t>
      </w:r>
    </w:p>
    <w:p w14:paraId="2C6F20C4" w14:textId="3055361E" w:rsidR="00AE0448" w:rsidRPr="00AE0448" w:rsidRDefault="00AE0448" w:rsidP="00DB0A28">
      <w:pPr>
        <w:pStyle w:val="Heading2"/>
      </w:pPr>
      <w:r w:rsidRPr="00AE0448">
        <w:t xml:space="preserve">Summary of </w:t>
      </w:r>
      <w:r w:rsidR="00427A21">
        <w:t>A</w:t>
      </w:r>
      <w:r w:rsidRPr="00AE0448">
        <w:t xml:space="preserve">ctivity and </w:t>
      </w:r>
      <w:r w:rsidR="00427A21">
        <w:t>I</w:t>
      </w:r>
      <w:r w:rsidRPr="00AE0448">
        <w:t>mpact</w:t>
      </w:r>
    </w:p>
    <w:p w14:paraId="3E48CCC1" w14:textId="21D89D84" w:rsidR="00AE0448" w:rsidRPr="00AE0448" w:rsidRDefault="00AE0448" w:rsidP="0071495C">
      <w:r w:rsidRPr="00AE0448">
        <w:t xml:space="preserve">The data demonstrates that a defined set of NHS services makes a material and ongoing contribution to pharmaceutical service dispensing activity, with most prescriptions generated by these services being dispensed locally within the Health Board area. Out of Hours services, drug and alcohol services, and the Alternative </w:t>
      </w:r>
      <w:r w:rsidR="00393655">
        <w:t xml:space="preserve">Treatment Scheme </w:t>
      </w:r>
      <w:r w:rsidRPr="00AE0448">
        <w:t xml:space="preserve">Service consistently generate prescription demand that is concentrated in specific areas, particularly </w:t>
      </w:r>
      <w:r w:rsidRPr="00AE0448">
        <w:rPr>
          <w:color w:val="000000"/>
        </w:rPr>
        <w:t xml:space="preserve">Newport West, Caerphilly, and parts of Monmouthshire, </w:t>
      </w:r>
      <w:r w:rsidRPr="00AE0448">
        <w:t>indicating predictable patterns of pharmaceutical service utilisation linked to service location and population need.</w:t>
      </w:r>
    </w:p>
    <w:p w14:paraId="09E3E1E2" w14:textId="77777777" w:rsidR="00AE0448" w:rsidRPr="00AE0448" w:rsidRDefault="00AE0448" w:rsidP="0071495C">
      <w:r w:rsidRPr="00AE0448">
        <w:t xml:space="preserve">The Health Board hospital service accounted for the majority of non-GP dispensing by a significant margin yet in overall terms accounted for only 1.56% of dispensing. </w:t>
      </w:r>
    </w:p>
    <w:p w14:paraId="065D3F72" w14:textId="77777777" w:rsidR="00AE0448" w:rsidRPr="00AE0448" w:rsidRDefault="00AE0448" w:rsidP="0071495C">
      <w:r w:rsidRPr="00AE0448">
        <w:t>Drug and alcohol services account for a notable volume of prescriptions, reflecting the intensity and continuity of treatment required for this population. The prisons also account for a substantial but geographically concentrated level of demand. Importantly, this activity represents established and ongoing patterns of prescribing that are well understood by the system, allowing pharmaceutical service capacity and service provision to be planned for in a predictable and managed way rather than representing sporadic or unanticipated pressure.</w:t>
      </w:r>
    </w:p>
    <w:p w14:paraId="4257AF90" w14:textId="77777777" w:rsidR="00AE0448" w:rsidRPr="00AE0448" w:rsidRDefault="00AE0448" w:rsidP="0071495C">
      <w:r w:rsidRPr="00AE0448">
        <w:t xml:space="preserve">Conversely, the data and service descriptions confirm that other NHS services, such as hospital inpatient care, personal administration by GP practices, minor injury units, prison pharmacy services, and sexual health clinics, reduce the need for pharmaceutical services dispensing for specific episodes of care by supplying or administering medicines directly. </w:t>
      </w:r>
    </w:p>
    <w:p w14:paraId="38F6F52A" w14:textId="77777777" w:rsidR="00AE0448" w:rsidRPr="00AE0448" w:rsidRDefault="00AE0448" w:rsidP="0071495C">
      <w:r w:rsidRPr="00AE0448">
        <w:t>Smoking cessation activity is delivered across multiple settings, including pharmacies, and this shared provision influences the scale and nature of pharmacy-based stop smoking services rather than eliminating demand.</w:t>
      </w:r>
    </w:p>
    <w:p w14:paraId="75281B87" w14:textId="77777777" w:rsidR="00AE0448" w:rsidRPr="00AE0448" w:rsidRDefault="00AE0448" w:rsidP="0071495C">
      <w:r w:rsidRPr="00AE0448">
        <w:t>Taken together, the data illustrates how pharmaceutical services operate within a wider system of care, with some services increasing dispensing demand in consistent and locality-specific ways, and others offsetting demand through direct provision, all of which is relevant to understanding current and future pharmaceutical service need.</w:t>
      </w:r>
    </w:p>
    <w:p w14:paraId="45A53864" w14:textId="69D31077" w:rsidR="00AE0448" w:rsidRDefault="00AE0448" w:rsidP="0071495C">
      <w:pPr>
        <w:sectPr w:rsidR="00AE0448" w:rsidSect="005E3B71">
          <w:pgSz w:w="11906" w:h="16838"/>
          <w:pgMar w:top="1134" w:right="1440" w:bottom="851" w:left="1440" w:header="708" w:footer="708" w:gutter="0"/>
          <w:cols w:space="708"/>
          <w:docGrid w:linePitch="360"/>
        </w:sectPr>
      </w:pPr>
      <w:r>
        <w:t>Overall, these services form part of the wider healthcare system within which pharmaceutical services operate and are considered in assessing current and future pharmaceutical service need.</w:t>
      </w:r>
    </w:p>
    <w:p w14:paraId="441CEA28" w14:textId="68C901C3" w:rsidR="001343FB" w:rsidRPr="001343FB" w:rsidRDefault="003D1C18" w:rsidP="00B64681">
      <w:pPr>
        <w:pStyle w:val="Heading1"/>
      </w:pPr>
      <w:bookmarkStart w:id="25" w:name="_Toc241250088"/>
      <w:r>
        <w:t>Chapter Five - Health Needs That Can Be Met by Pharmaceutical Services</w:t>
      </w:r>
      <w:bookmarkEnd w:id="25"/>
    </w:p>
    <w:p w14:paraId="46957271" w14:textId="77777777" w:rsidR="00B64681" w:rsidRPr="00B64681" w:rsidRDefault="00B64681" w:rsidP="00B64681">
      <w:pPr>
        <w:pStyle w:val="ListParagraph"/>
        <w:numPr>
          <w:ilvl w:val="0"/>
          <w:numId w:val="10"/>
        </w:numPr>
        <w:spacing w:before="240" w:after="240"/>
        <w:contextualSpacing w:val="0"/>
        <w:outlineLvl w:val="1"/>
        <w:rPr>
          <w:b/>
          <w:bCs w:val="0"/>
          <w:vanish/>
        </w:rPr>
      </w:pPr>
    </w:p>
    <w:p w14:paraId="62E361B8" w14:textId="2B390C31" w:rsidR="003D1C18" w:rsidRPr="003D1C18" w:rsidRDefault="003D1C18" w:rsidP="00DB0A28">
      <w:pPr>
        <w:pStyle w:val="Heading2"/>
      </w:pPr>
      <w:r w:rsidRPr="003D1C18">
        <w:t>Purpose and Context</w:t>
      </w:r>
    </w:p>
    <w:p w14:paraId="4828C57B" w14:textId="77777777" w:rsidR="003D1C18" w:rsidRPr="003D1C18" w:rsidRDefault="003D1C18" w:rsidP="0071495C">
      <w:r w:rsidRPr="003D1C18">
        <w:t>Schedule 1 of the National Health Service (Pharmaceutical Services) (Wales) Regulations 2020</w:t>
      </w:r>
      <w:r w:rsidRPr="003D1C18">
        <w:rPr>
          <w:vertAlign w:val="superscript"/>
        </w:rPr>
        <w:footnoteReference w:id="105"/>
      </w:r>
      <w:r w:rsidRPr="003D1C18">
        <w:t xml:space="preserve"> requires the Pharmaceutical Needs Assessment (PNA) to identify which health needs within the Health Board area can be met by pharmaceutical services. Chapter Two sets out the demographic profile, patterns of deprivation, health inequalities and disease burden across the population. This chapter builds on that evidence by identifying the aspects of those needs that fall within the scope of pharmaceutical services. It does not repeat the statistical analysis presented previously, nor does it assess the adequacy of current provision; that is addressed in Chapter Three and Chapter Six</w:t>
      </w:r>
    </w:p>
    <w:p w14:paraId="5F2CE044" w14:textId="77777777" w:rsidR="003D1C18" w:rsidRPr="003D1C18" w:rsidRDefault="003D1C18" w:rsidP="0071495C">
      <w:r w:rsidRPr="003D1C18">
        <w:t>Pharmaceutical services include essential and additional services provided by pharmacy contractors and dispensing appliance contractors (DACs), together with dispensing services provided by dispensing practices. Collectively, these services support safe access to medicines, optimisation of treatment, prevention of disease progression and development, urgent care needs, and delivery of selected public health interventions.</w:t>
      </w:r>
    </w:p>
    <w:p w14:paraId="57A46FB6" w14:textId="77777777" w:rsidR="003D1C18" w:rsidRPr="003D1C18" w:rsidRDefault="003D1C18" w:rsidP="0071495C">
      <w:r w:rsidRPr="003D1C18">
        <w:t>A high proportion of the population will require a prescription medicine or appliance at some point in their lives, irrespective of whether they are in one of the groups identified in Chapter Two, making prescribing one of the most widespread and routine interventions delivered by the NHS. This may be for a one-off course of antibiotics or for medication that they will need to take, or an appliance that they will need to use, for the rest of their life to manage a long-term condition. This health need can only be met within primary care by the provision of pharmaceutical services, be that by pharmacies, DACs or dispensing doctors.</w:t>
      </w:r>
    </w:p>
    <w:p w14:paraId="5A5E7F3E" w14:textId="77777777" w:rsidR="003D1C18" w:rsidRPr="001343FB" w:rsidRDefault="003D1C18" w:rsidP="19D70DE1">
      <w:pPr>
        <w:pStyle w:val="Heading2"/>
        <w:jc w:val="left"/>
      </w:pPr>
      <w:r>
        <w:t>Demographic Change and Long-Term Condition Management</w:t>
      </w:r>
    </w:p>
    <w:p w14:paraId="76445D77" w14:textId="77777777" w:rsidR="003D1C18" w:rsidRPr="003D1C18" w:rsidRDefault="003D1C18" w:rsidP="0071495C">
      <w:r w:rsidRPr="003D1C18">
        <w:t>The population profile described in Chapter Two demonstrates continued growth alongside a clear shift toward older age groups. The projected increase in residents aged sixty-five and over, and particularly those aged eighty-five and over, is associated with higher prevalence of long-term conditions, multimorbidity and complex medication regimens. These demographic changes directly translate into sustained and increasing need for pharmaceutical services.</w:t>
      </w:r>
    </w:p>
    <w:p w14:paraId="37C2864F" w14:textId="77777777" w:rsidR="003D1C18" w:rsidRPr="003D1C18" w:rsidRDefault="003D1C18" w:rsidP="0071495C">
      <w:r w:rsidRPr="003D1C18">
        <w:t>Pharmaceutical services meet this need through the safe dispensing and clinical checking of prescriptions, discharge medicines review and disease-specific medicines management. As the number and complexity of prescribed medicines increase, so too does the need for medicines adherence and reduction of medicines-related harm. The ageing population also increases demand for compliance support, domiciliary services and medicines provision to care settings.</w:t>
      </w:r>
    </w:p>
    <w:p w14:paraId="3CA743B7" w14:textId="77777777" w:rsidR="003D1C18" w:rsidRPr="003D1C18" w:rsidRDefault="003D1C18" w:rsidP="0071495C">
      <w:r w:rsidRPr="003D1C18">
        <w:t>The pharmaceutical contribution to long-term condition management is therefore not limited to supply of medicines but extends to improving patient safety, therapeutic outcomes, and reducing avoidable hospital admissions.</w:t>
      </w:r>
    </w:p>
    <w:p w14:paraId="77DD941A" w14:textId="77777777" w:rsidR="003D1C18" w:rsidRPr="003D1C18" w:rsidRDefault="003D1C18" w:rsidP="00DB0A28">
      <w:pPr>
        <w:pStyle w:val="Heading2"/>
      </w:pPr>
      <w:r w:rsidRPr="003D1C18">
        <w:t>Health Inequalities and Deprivation</w:t>
      </w:r>
    </w:p>
    <w:p w14:paraId="0A87945F" w14:textId="77777777" w:rsidR="003D1C18" w:rsidRPr="003D1C18" w:rsidRDefault="003D1C18" w:rsidP="0071495C">
      <w:r w:rsidRPr="003D1C18">
        <w:t>Chapter Two identifies significant variation in deprivation across the Health Board area, together with clear inequalities in life expectancy and healthy life expectancy. Areas with higher levels of socioeconomic deprivation experience earlier onset of chronic disease, higher premature mortality and greater reliance on accessible primary care services.</w:t>
      </w:r>
    </w:p>
    <w:p w14:paraId="3D57B522" w14:textId="79CCA386" w:rsidR="003D1C18" w:rsidRPr="003D1C18" w:rsidRDefault="003D1C18" w:rsidP="0071495C">
      <w:r w:rsidRPr="003D1C18">
        <w:t>Pharmaceutical services play an important role in addressing these inequalities. Community pharmacies provide walk</w:t>
      </w:r>
      <w:r w:rsidRPr="003D1C18">
        <w:rPr>
          <w:rFonts w:ascii="Cambria Math" w:hAnsi="Cambria Math" w:cs="Cambria Math"/>
        </w:rPr>
        <w:t>‑</w:t>
      </w:r>
      <w:r w:rsidRPr="003D1C18">
        <w:t>in access without the need for an appointment and deliver NHS services free at the point of use. In deprived communities, they often act as the most immediately accessible healthcare setting. Through Clinical Community Pharmacy Services (CCPS)—including common ailment services, emergency medicines supply, and contraception services—community pharmacies support both prevention and early intervention. Alongside CCPS, wider services such as personalised medicines advice, smoking cessation support, and vaccination programmes further strengthen the role of pharmacies in improving population health and reducing avoidable illness.</w:t>
      </w:r>
    </w:p>
    <w:p w14:paraId="68CCAC25" w14:textId="77777777" w:rsidR="003D1C18" w:rsidRPr="003D1C18" w:rsidRDefault="003D1C18" w:rsidP="0071495C">
      <w:r w:rsidRPr="003D1C18">
        <w:t>The concentration of deprivation in certain local authority areas therefore generates proportionately greater demand for accessible pharmaceutical provision and preventative services.</w:t>
      </w:r>
    </w:p>
    <w:p w14:paraId="0EF4FCA2" w14:textId="77777777" w:rsidR="003D1C18" w:rsidRPr="003D1C18" w:rsidRDefault="003D1C18" w:rsidP="00DB0A28">
      <w:pPr>
        <w:pStyle w:val="Heading2"/>
      </w:pPr>
      <w:r w:rsidRPr="003D1C18">
        <w:t>Prevention and Public Health</w:t>
      </w:r>
    </w:p>
    <w:p w14:paraId="678C899F" w14:textId="77777777" w:rsidR="003D1C18" w:rsidRPr="003D1C18" w:rsidRDefault="003D1C18" w:rsidP="0071495C">
      <w:r w:rsidRPr="003D1C18">
        <w:t>The burden of preventable disease identified in Chapter Two gives rise to clear need for pharmaceutical services focused on prevention and risk reduction. Smoking, obesity, cardiovascular risk factors and respiratory disease contribute significantly to avoidable morbidity and mortality across the area.</w:t>
      </w:r>
    </w:p>
    <w:p w14:paraId="15889080" w14:textId="77777777" w:rsidR="003D1C18" w:rsidRPr="003D1C18" w:rsidRDefault="003D1C18" w:rsidP="0071495C">
      <w:r w:rsidRPr="003D1C18">
        <w:t>Pharmaceutical services support public health objectives through vaccination services, smoking cessation programmes, contraception services, needle exchange and supervised consumption, alongside healthy lifestyle advice. These services complement wider public health initiatives and reduce pressure on general practice and urgent care settings.</w:t>
      </w:r>
    </w:p>
    <w:p w14:paraId="331C3C04" w14:textId="77777777" w:rsidR="003D1C18" w:rsidRPr="003D1C18" w:rsidRDefault="003D1C18" w:rsidP="0071495C">
      <w:r w:rsidRPr="003D1C18">
        <w:t>Given the inequalities in healthy life expectancy described earlier, prevention-oriented pharmaceutical services are particularly relevant in communities experiencing poorer health outcomes.</w:t>
      </w:r>
    </w:p>
    <w:p w14:paraId="5D374429" w14:textId="77777777" w:rsidR="003D1C18" w:rsidRPr="003D1C18" w:rsidRDefault="003D1C18" w:rsidP="00DB0A28">
      <w:pPr>
        <w:pStyle w:val="Heading2"/>
      </w:pPr>
      <w:r w:rsidRPr="003D1C18">
        <w:t>Geographic Variation and Access</w:t>
      </w:r>
    </w:p>
    <w:p w14:paraId="2C3EC983" w14:textId="77777777" w:rsidR="003D1C18" w:rsidRPr="003D1C18" w:rsidRDefault="003D1C18" w:rsidP="0071495C">
      <w:r w:rsidRPr="003D1C18">
        <w:t>The Health Board area includes densely populated urban centres and rural communities with dispersed populations. Geographic variation influences how residents access healthcare services and creates differing demands on pharmaceutical provision.</w:t>
      </w:r>
    </w:p>
    <w:p w14:paraId="7FC580A6" w14:textId="77777777" w:rsidR="003D1C18" w:rsidRPr="003D1C18" w:rsidRDefault="003D1C18" w:rsidP="0071495C">
      <w:r w:rsidRPr="003D1C18">
        <w:t>In rural areas, continuity of medicines supply and the role of dispensing practices are particularly important. In urban settings, higher population density is associated with greater dispensing volumes and demand for urgent access services. Pharmaceutical services must therefore respond both to issues of capacity and to accessibility across varied geographic contexts.</w:t>
      </w:r>
    </w:p>
    <w:p w14:paraId="56E56D3E" w14:textId="77777777" w:rsidR="003D1C18" w:rsidRPr="003D1C18" w:rsidRDefault="003D1C18" w:rsidP="0071495C">
      <w:r w:rsidRPr="003D1C18">
        <w:t>This chapter identifies that such need exists; the assessment of whether current distribution aligns with these patterns is considered later.</w:t>
      </w:r>
    </w:p>
    <w:p w14:paraId="3A9CD6FD" w14:textId="77777777" w:rsidR="003D1C18" w:rsidRPr="003D1C18" w:rsidRDefault="003D1C18" w:rsidP="00DB0A28">
      <w:pPr>
        <w:pStyle w:val="Heading2"/>
      </w:pPr>
      <w:r w:rsidRPr="003D1C18">
        <w:t>Maternal, Reproductive and Family Health</w:t>
      </w:r>
    </w:p>
    <w:p w14:paraId="2DF07E3B" w14:textId="77777777" w:rsidR="003D1C18" w:rsidRPr="003D1C18" w:rsidRDefault="003D1C18" w:rsidP="0071495C">
      <w:r w:rsidRPr="003D1C18">
        <w:t>Variation in fertility rates and population growth across local authorities creates ongoing demand for pharmaceutical services related to reproductive and family health. Contraception services, advice on medicines in pregnancy and breastfeeding, and common ailment services for children contribute to meeting this need.</w:t>
      </w:r>
    </w:p>
    <w:p w14:paraId="7E275A7F" w14:textId="77777777" w:rsidR="003D1C18" w:rsidRPr="003D1C18" w:rsidRDefault="003D1C18" w:rsidP="0071495C">
      <w:r w:rsidRPr="003D1C18">
        <w:t>In areas with higher fertility rates and younger population structures, demand for these services is proportionately greater. Pharmaceutical provision therefore supports both preventative and responsive care in this domain.</w:t>
      </w:r>
    </w:p>
    <w:p w14:paraId="46C7BBC3" w14:textId="77777777" w:rsidR="003D1C18" w:rsidRPr="003D1C18" w:rsidRDefault="003D1C18" w:rsidP="00DB0A28">
      <w:pPr>
        <w:pStyle w:val="Heading2"/>
      </w:pPr>
      <w:r w:rsidRPr="003D1C18">
        <w:t>Mental Health and Substance Use</w:t>
      </w:r>
    </w:p>
    <w:p w14:paraId="5B8F7340" w14:textId="44AAF59D" w:rsidR="00026563" w:rsidRPr="003D1C18" w:rsidRDefault="003D1C18" w:rsidP="0071495C">
      <w:r w:rsidRPr="003D1C18">
        <w:t>Socioeconomic inequalities are associated with higher prevalence of mental health conditions and substance misuse. Pharmaceutical services contribute through the safe dispensing of psychotropic medicines, supervised administration services, needle and syringe exchange programmes and adherence support. These services are integral to wider treatment pathways and support harm reduction objectives.</w:t>
      </w:r>
    </w:p>
    <w:p w14:paraId="4660B1D9" w14:textId="77777777" w:rsidR="003D1C18" w:rsidRPr="003D1C18" w:rsidRDefault="003D1C18" w:rsidP="00DB0A28">
      <w:pPr>
        <w:pStyle w:val="Heading2"/>
      </w:pPr>
      <w:r w:rsidRPr="003D1C18">
        <w:t>Urgent and Unplanned Care</w:t>
      </w:r>
    </w:p>
    <w:p w14:paraId="06939F16" w14:textId="77777777" w:rsidR="003D1C18" w:rsidRPr="003D1C18" w:rsidRDefault="003D1C18" w:rsidP="0071495C">
      <w:r w:rsidRPr="003D1C18">
        <w:t>Pharmaceutical services also meet needs arising from urgent but non-emergency health concerns. The Common Ailments Service, emergency medicines supply and additional services such as the urgent medicines service and the Pharmacy Independent Prescriber (PIPs) support care closer to home and help reduce avoidable attendance at GP practices and emergency departments.</w:t>
      </w:r>
    </w:p>
    <w:p w14:paraId="684ACCE1" w14:textId="77777777" w:rsidR="003D1C18" w:rsidRPr="003D1C18" w:rsidRDefault="003D1C18" w:rsidP="0071495C">
      <w:r w:rsidRPr="003D1C18">
        <w:t>As primary care systems experience sustained demand pressures, the role of community pharmacy as an accessible first point of contact becomes increasingly significant.</w:t>
      </w:r>
    </w:p>
    <w:p w14:paraId="18A2D54B" w14:textId="77777777" w:rsidR="003D1C18" w:rsidRPr="003D1C18" w:rsidRDefault="003D1C18" w:rsidP="00DB0A28">
      <w:pPr>
        <w:pStyle w:val="Heading2"/>
      </w:pPr>
      <w:r w:rsidRPr="003D1C18">
        <w:t>Future Need Over the Lifetime of the PNA</w:t>
      </w:r>
    </w:p>
    <w:p w14:paraId="39DD53E5" w14:textId="77777777" w:rsidR="003D1C18" w:rsidRPr="003D1C18" w:rsidRDefault="003D1C18" w:rsidP="001343FB">
      <w:r w:rsidRPr="003D1C18">
        <w:t>The combination of projected population growth, ageing demographics, persistent deprivation and increasing complexity of prescribing indicates that demand for pharmaceutical services will continue throughout the lifetime of this PNA. Growth is expected not only in the volume of dispensing activity but also in the complexity of medicines adherence, monitoring and preventative interventions.</w:t>
      </w:r>
    </w:p>
    <w:p w14:paraId="7AE85420" w14:textId="77777777" w:rsidR="003D1C18" w:rsidRPr="003D1C18" w:rsidRDefault="003D1C18" w:rsidP="001343FB">
      <w:r w:rsidRPr="003D1C18">
        <w:t>Pharmaceutical services are therefore required to support:</w:t>
      </w:r>
    </w:p>
    <w:p w14:paraId="3DF04AF5" w14:textId="77777777" w:rsidR="003D1C18" w:rsidRPr="001343FB" w:rsidRDefault="003D1C18" w:rsidP="004A4EAF">
      <w:pPr>
        <w:pStyle w:val="ListParagraph"/>
      </w:pPr>
      <w:r w:rsidRPr="001343FB">
        <w:t>Management of long-term conditions and multimorbidity</w:t>
      </w:r>
    </w:p>
    <w:p w14:paraId="4678723E" w14:textId="77777777" w:rsidR="003D1C18" w:rsidRPr="001343FB" w:rsidRDefault="003D1C18" w:rsidP="004A4EAF">
      <w:pPr>
        <w:pStyle w:val="ListParagraph"/>
      </w:pPr>
      <w:r w:rsidRPr="001343FB">
        <w:t>Medicines safety and adherence</w:t>
      </w:r>
    </w:p>
    <w:p w14:paraId="15C39B2E" w14:textId="77777777" w:rsidR="003D1C18" w:rsidRPr="001343FB" w:rsidRDefault="003D1C18" w:rsidP="004A4EAF">
      <w:pPr>
        <w:pStyle w:val="ListParagraph"/>
      </w:pPr>
      <w:r w:rsidRPr="001343FB">
        <w:t>Prevention and early intervention</w:t>
      </w:r>
    </w:p>
    <w:p w14:paraId="0C24E159" w14:textId="77777777" w:rsidR="003D1C18" w:rsidRPr="001343FB" w:rsidRDefault="003D1C18" w:rsidP="004A4EAF">
      <w:pPr>
        <w:pStyle w:val="ListParagraph"/>
      </w:pPr>
      <w:r w:rsidRPr="001343FB">
        <w:t>Reduction of health inequalities</w:t>
      </w:r>
    </w:p>
    <w:p w14:paraId="7DE5B831" w14:textId="77777777" w:rsidR="003D1C18" w:rsidRPr="001343FB" w:rsidRDefault="003D1C18" w:rsidP="004A4EAF">
      <w:pPr>
        <w:pStyle w:val="ListParagraph"/>
      </w:pPr>
      <w:r w:rsidRPr="001343FB">
        <w:t>Accessible urgent care support</w:t>
      </w:r>
    </w:p>
    <w:p w14:paraId="70D83E16" w14:textId="77777777" w:rsidR="003D1C18" w:rsidRPr="001343FB" w:rsidRDefault="003D1C18" w:rsidP="004A4EAF">
      <w:pPr>
        <w:pStyle w:val="ListParagraph"/>
      </w:pPr>
      <w:r w:rsidRPr="001343FB">
        <w:t>Continuity of medicines supply across rural and urban communities</w:t>
      </w:r>
    </w:p>
    <w:p w14:paraId="03E564DA" w14:textId="4BAE678B" w:rsidR="000A4B2E" w:rsidRDefault="003D1C18" w:rsidP="0071495C">
      <w:pPr>
        <w:sectPr w:rsidR="000A4B2E" w:rsidSect="005E3B71">
          <w:pgSz w:w="11906" w:h="16838"/>
          <w:pgMar w:top="1134" w:right="1440" w:bottom="851" w:left="1440" w:header="708" w:footer="708" w:gutter="0"/>
          <w:cols w:space="708"/>
          <w:docGrid w:linePitch="360"/>
        </w:sectPr>
      </w:pPr>
      <w:r w:rsidRPr="003D1C18">
        <w:t>Having identified the health needs that can appropriately be met by pharmaceutical services, the next chapter evaluates current provision at a local level to determine whether its location, accessibility and service mix are proportionate to both current and anticipated need.</w:t>
      </w:r>
      <w:r w:rsidR="001343FB">
        <w:t xml:space="preserve"> </w:t>
      </w:r>
    </w:p>
    <w:p w14:paraId="29AF8F55" w14:textId="22C98088" w:rsidR="00DC2AAD" w:rsidRPr="00B64681" w:rsidRDefault="001343FB" w:rsidP="00336FB9">
      <w:pPr>
        <w:pStyle w:val="Heading1"/>
      </w:pPr>
      <w:bookmarkStart w:id="26" w:name="_Toc241250089"/>
      <w:r>
        <w:t>Chapter Six – Assessment of Pharmaceutical Service Adequacy</w:t>
      </w:r>
      <w:bookmarkEnd w:id="26"/>
      <w:r>
        <w:t xml:space="preserve"> </w:t>
      </w:r>
    </w:p>
    <w:p w14:paraId="5683ACEC" w14:textId="77777777" w:rsidR="00B64681" w:rsidRPr="00B64681" w:rsidRDefault="00B64681" w:rsidP="00B64681">
      <w:pPr>
        <w:pStyle w:val="ListParagraph"/>
        <w:numPr>
          <w:ilvl w:val="0"/>
          <w:numId w:val="10"/>
        </w:numPr>
        <w:spacing w:before="240" w:after="240"/>
        <w:contextualSpacing w:val="0"/>
        <w:outlineLvl w:val="1"/>
        <w:rPr>
          <w:b/>
          <w:bCs w:val="0"/>
          <w:vanish/>
        </w:rPr>
      </w:pPr>
    </w:p>
    <w:p w14:paraId="4CA7AD47" w14:textId="7889B8CE" w:rsidR="001343FB" w:rsidRPr="003532C7" w:rsidRDefault="001343FB" w:rsidP="00DB0A28">
      <w:pPr>
        <w:pStyle w:val="Heading2"/>
      </w:pPr>
      <w:r w:rsidRPr="003532C7">
        <w:t xml:space="preserve">Approach to Local </w:t>
      </w:r>
      <w:r w:rsidRPr="00DC2AAD">
        <w:t>Assessment</w:t>
      </w:r>
    </w:p>
    <w:p w14:paraId="57AF63D1" w14:textId="2973BED1" w:rsidR="001343FB" w:rsidRPr="00622493" w:rsidRDefault="001343FB" w:rsidP="001343FB">
      <w:r w:rsidRPr="00622493">
        <w:t xml:space="preserve">This chapter assesses whether current pharmaceutical service provision is adequate to meet the population and health needs identified in Chapter </w:t>
      </w:r>
      <w:r w:rsidR="00D16447">
        <w:t>T</w:t>
      </w:r>
      <w:r w:rsidRPr="00622493">
        <w:t xml:space="preserve">wo, taking account of the range of pharmaceutical and wider NHS services described in Chapters </w:t>
      </w:r>
      <w:r w:rsidR="00D16447">
        <w:t>T</w:t>
      </w:r>
      <w:r w:rsidRPr="00622493">
        <w:t xml:space="preserve">hree and </w:t>
      </w:r>
      <w:r w:rsidR="00D16447">
        <w:t>F</w:t>
      </w:r>
      <w:r w:rsidRPr="00622493">
        <w:t>our.</w:t>
      </w:r>
    </w:p>
    <w:p w14:paraId="7E953FC2" w14:textId="77777777" w:rsidR="001343FB" w:rsidRPr="00622493" w:rsidRDefault="001343FB" w:rsidP="001343FB">
      <w:r w:rsidRPr="00622493">
        <w:t>The assessment is undertaken using a locality-based approach, structured by local authority area and Neighbourhood Care Network (NCN). Local authorities provide a clear and consistent geographic framework aligned with population data</w:t>
      </w:r>
      <w:r>
        <w:t xml:space="preserve">, </w:t>
      </w:r>
      <w:r w:rsidRPr="00622493">
        <w:t xml:space="preserve">while NCNs reflect the operational footprint for planning and delivering </w:t>
      </w:r>
      <w:r>
        <w:t xml:space="preserve">of </w:t>
      </w:r>
      <w:r w:rsidRPr="00622493">
        <w:t>primary care and community services.</w:t>
      </w:r>
    </w:p>
    <w:p w14:paraId="3EBBF8D4" w14:textId="77777777" w:rsidR="001343FB" w:rsidRPr="003532C7" w:rsidRDefault="001343FB" w:rsidP="001343FB">
      <w:pPr>
        <w:rPr>
          <w:rStyle w:val="BookTitle"/>
        </w:rPr>
      </w:pPr>
      <w:r>
        <w:t>To enable</w:t>
      </w:r>
      <w:r w:rsidRPr="00622493">
        <w:t xml:space="preserve"> a more detailed consideration of local variation in access, capacity and demand </w:t>
      </w:r>
      <w:r>
        <w:t>the assessment of adequacy is undertaken at the NCN level.</w:t>
      </w:r>
    </w:p>
    <w:p w14:paraId="4C45A087" w14:textId="77777777" w:rsidR="001343FB" w:rsidRPr="00622493" w:rsidRDefault="001343FB" w:rsidP="001343FB">
      <w:r w:rsidRPr="00622493">
        <w:t>This approach ensures that:</w:t>
      </w:r>
    </w:p>
    <w:p w14:paraId="262C27C5" w14:textId="47B89527" w:rsidR="001343FB" w:rsidRPr="003532C7" w:rsidRDefault="001343FB" w:rsidP="004A4EAF">
      <w:pPr>
        <w:pStyle w:val="ListParagraph"/>
        <w:numPr>
          <w:ilvl w:val="0"/>
          <w:numId w:val="7"/>
        </w:numPr>
        <w:rPr>
          <w:b/>
        </w:rPr>
      </w:pPr>
      <w:r>
        <w:t xml:space="preserve">Population and health needs identified in Chapter </w:t>
      </w:r>
      <w:r w:rsidR="00D16447">
        <w:t>T</w:t>
      </w:r>
      <w:r>
        <w:t>wo</w:t>
      </w:r>
      <w:r w:rsidR="00D16447">
        <w:t xml:space="preserve"> </w:t>
      </w:r>
      <w:r>
        <w:t>are systematically considered at a local level</w:t>
      </w:r>
      <w:r w:rsidR="00D16447">
        <w:t>;</w:t>
      </w:r>
    </w:p>
    <w:p w14:paraId="06FE8A69" w14:textId="1AE71EF0" w:rsidR="001343FB" w:rsidRPr="003532C7" w:rsidRDefault="001343FB" w:rsidP="004A4EAF">
      <w:pPr>
        <w:pStyle w:val="ListParagraph"/>
        <w:numPr>
          <w:ilvl w:val="0"/>
          <w:numId w:val="6"/>
        </w:numPr>
        <w:rPr>
          <w:b/>
        </w:rPr>
      </w:pPr>
      <w:r w:rsidRPr="003532C7">
        <w:t>Existing pharmaceutical services are assessed consistently and transparently</w:t>
      </w:r>
      <w:r w:rsidR="00D16447">
        <w:t>; and</w:t>
      </w:r>
    </w:p>
    <w:p w14:paraId="6E108973" w14:textId="2F9A93D0" w:rsidR="001343FB" w:rsidRPr="003532C7" w:rsidRDefault="001343FB" w:rsidP="004A4EAF">
      <w:pPr>
        <w:pStyle w:val="ListParagraph"/>
        <w:numPr>
          <w:ilvl w:val="0"/>
          <w:numId w:val="6"/>
        </w:numPr>
        <w:rPr>
          <w:b/>
        </w:rPr>
      </w:pPr>
      <w:r w:rsidRPr="003532C7">
        <w:t>Variation between localities is recognised, while maintaining a proportionate and manageable structure</w:t>
      </w:r>
      <w:r w:rsidR="00D16447">
        <w:t>.</w:t>
      </w:r>
    </w:p>
    <w:p w14:paraId="0B760089" w14:textId="7CA0784C" w:rsidR="001343FB" w:rsidRDefault="445D3CC5" w:rsidP="001343FB">
      <w:r>
        <w:t xml:space="preserve">This chapter focuses on assessing the adequacy of current provision and identifying potential pressures or risks. The identification of specific gaps or future service requirements is addressed separately in the subsequent chapter. Each NCN will be assessed in turn, </w:t>
      </w:r>
      <w:r w:rsidR="00393655">
        <w:t xml:space="preserve">and </w:t>
      </w:r>
      <w:r>
        <w:t xml:space="preserve">a full breakdown of activity data for each NCN </w:t>
      </w:r>
      <w:r w:rsidR="01438155">
        <w:t>is included in each NCN section</w:t>
      </w:r>
      <w:r w:rsidR="00393655">
        <w:t>.</w:t>
      </w:r>
    </w:p>
    <w:p w14:paraId="48FF2FB5" w14:textId="77777777" w:rsidR="001343FB" w:rsidRDefault="001343FB" w:rsidP="001343FB">
      <w:r>
        <w:t xml:space="preserve">It should be noted that, during the preparation of this PNA there have been changes to the number of NCNs within ABUHB. Torfaen North and Torfaen South merged to become a single Torfaen NCN from 1 October 2025, and Blaenau Gwent East and Blaenau Gwent West formed a single Blaenau Gwent NCN from 1 April 2026. </w:t>
      </w:r>
    </w:p>
    <w:p w14:paraId="00D6057B" w14:textId="77777777" w:rsidR="001343FB" w:rsidRDefault="001343FB" w:rsidP="001343FB">
      <w:r>
        <w:t>In both instances, there have been no changes to the geographic footprint, population size, number of providers, existing services provision or the assessed pharmaceutical need.</w:t>
      </w:r>
    </w:p>
    <w:p w14:paraId="2D9CE12E" w14:textId="77777777" w:rsidR="001343FB" w:rsidRPr="00622493" w:rsidRDefault="001343FB" w:rsidP="001343FB">
      <w:r w:rsidRPr="005075E4">
        <w:t xml:space="preserve">While essential services </w:t>
      </w:r>
      <w:r>
        <w:t>and some additional clinical services are</w:t>
      </w:r>
      <w:r w:rsidRPr="005075E4">
        <w:t xml:space="preserve"> assessed at NCN level to reflect local access and capacity, a number of </w:t>
      </w:r>
      <w:r>
        <w:t xml:space="preserve">more specialist </w:t>
      </w:r>
      <w:r w:rsidRPr="005075E4">
        <w:t>services are commissioned across the Health Board footprint</w:t>
      </w:r>
      <w:r>
        <w:t xml:space="preserve">. </w:t>
      </w:r>
      <w:r w:rsidRPr="005075E4">
        <w:t>These services are therefore assessed at a Health Board level to reflect commissioning arrangements and avoid unnecessary duplication within each locality assessment.</w:t>
      </w:r>
    </w:p>
    <w:p w14:paraId="76775C9A" w14:textId="77777777" w:rsidR="001343FB" w:rsidRDefault="001343FB" w:rsidP="001343FB">
      <w:r>
        <w:t>The pharmaceutical services provided by Dispensing doctors are strictly defined and limited by national regulation, and the Health Board has no discretion to extend their scope beyond the statutory framework described in Chapter one.</w:t>
      </w:r>
    </w:p>
    <w:p w14:paraId="5C2882CE" w14:textId="77777777" w:rsidR="001343FB" w:rsidRPr="00DC2AAD" w:rsidRDefault="001343FB" w:rsidP="00DB0A28">
      <w:pPr>
        <w:pStyle w:val="Heading2"/>
      </w:pPr>
      <w:r w:rsidRPr="00DC2AAD">
        <w:t>Pharmaceutical Services Commissioned on a Pan Gwent Footprint.</w:t>
      </w:r>
    </w:p>
    <w:p w14:paraId="192F0F00" w14:textId="77777777" w:rsidR="001343FB" w:rsidRDefault="001343FB" w:rsidP="001343FB">
      <w:r w:rsidRPr="00623243">
        <w:t>While essential</w:t>
      </w:r>
      <w:r>
        <w:t xml:space="preserve"> and additional clinical</w:t>
      </w:r>
      <w:r w:rsidRPr="00623243">
        <w:t xml:space="preserve"> services are assessed at NCN level, a number of enhanced and specialist services are commissioned across the Health Board footprint. These services are therefore assessed separately to avoid duplication and to better reflect commissioning intent.</w:t>
      </w:r>
      <w:r>
        <w:t xml:space="preserve"> These services are designed to meet population need across the Gwent footprint and are predominantly commissioned based on demand, service utilisation, and provider capability.</w:t>
      </w:r>
    </w:p>
    <w:p w14:paraId="3D5F37A3" w14:textId="77777777" w:rsidR="001343FB" w:rsidRDefault="001343FB" w:rsidP="001343FB">
      <w:r>
        <w:t>As such, the absence of these services within an individual NCN does not indicate a gap in provision. Patients, service users and partner organisations routinely access these services across locality boundaries and providers are selected to ensure appropriate coverage, resilience and quality.</w:t>
      </w:r>
    </w:p>
    <w:p w14:paraId="08E62A61" w14:textId="77777777" w:rsidR="001343FB" w:rsidRDefault="001343FB" w:rsidP="001343FB">
      <w:r>
        <w:t>The Health Board has undertaken a consolidated assessment of these services at an all-Gwent level, taking account of location, activity data, service utilisation and population need. The Health Board is satisfied that current provision is sufficient to meet the present and anticipated future needs of the population.</w:t>
      </w:r>
    </w:p>
    <w:p w14:paraId="00F48DA1" w14:textId="77777777" w:rsidR="001343FB" w:rsidRDefault="001343FB" w:rsidP="001343FB">
      <w:r>
        <w:t>The services included within this approach are included below:</w:t>
      </w:r>
    </w:p>
    <w:p w14:paraId="40EA0A6B" w14:textId="77777777" w:rsidR="001343FB" w:rsidRPr="001370F3" w:rsidRDefault="001343FB" w:rsidP="004A4EAF">
      <w:pPr>
        <w:pStyle w:val="bulletsbold"/>
      </w:pPr>
      <w:r w:rsidRPr="001370F3">
        <w:t>Care Home Pharmaceutical Services</w:t>
      </w:r>
    </w:p>
    <w:p w14:paraId="6D9E75CC" w14:textId="77777777" w:rsidR="001343FB" w:rsidRDefault="001343FB" w:rsidP="001343FB">
      <w:r>
        <w:t>Care home pharmaceutical services are not routinely commissioned within every locality. Care homes are able to access services from providers across the Health Board footprint, and current arrangements are sufficient to meet demand.</w:t>
      </w:r>
    </w:p>
    <w:p w14:paraId="731A10FC" w14:textId="77777777" w:rsidR="001343FB" w:rsidRDefault="001343FB" w:rsidP="19D70DE1">
      <w:pPr>
        <w:pStyle w:val="bulletsbold"/>
        <w:keepNext/>
      </w:pPr>
      <w:r>
        <w:t>Inhaler Use Review Service</w:t>
      </w:r>
    </w:p>
    <w:p w14:paraId="4A0A99BE" w14:textId="5B0D55FB" w:rsidR="001343FB" w:rsidRDefault="001343FB" w:rsidP="001343FB">
      <w:r>
        <w:t>Uptake of the Inhaler Use Review service remains relatively low across the Health Board</w:t>
      </w:r>
      <w:r w:rsidR="00025051">
        <w:t xml:space="preserve"> and current demand is fully manageable within existing provider capacity</w:t>
      </w:r>
    </w:p>
    <w:p w14:paraId="13B8F427" w14:textId="77777777" w:rsidR="001343FB" w:rsidRDefault="001343FB" w:rsidP="004A4EAF">
      <w:pPr>
        <w:pStyle w:val="bulletsbold"/>
      </w:pPr>
      <w:r>
        <w:t>Blood Borne Virus Service</w:t>
      </w:r>
    </w:p>
    <w:p w14:paraId="397B45C0" w14:textId="77777777" w:rsidR="001343FB" w:rsidRDefault="001343FB" w:rsidP="001343FB">
      <w:r>
        <w:t>The Blood Borne Virus service is commissioned in line with identified need. Activity levels remain low and are adequately supported by existing providers.</w:t>
      </w:r>
    </w:p>
    <w:p w14:paraId="492F9876" w14:textId="77777777" w:rsidR="001343FB" w:rsidRDefault="001343FB" w:rsidP="004A4EAF">
      <w:pPr>
        <w:pStyle w:val="bulletsbold"/>
      </w:pPr>
      <w:r>
        <w:t>Needle Exchange</w:t>
      </w:r>
    </w:p>
    <w:p w14:paraId="41F8CC2C" w14:textId="77777777" w:rsidR="001343FB" w:rsidRDefault="001343FB" w:rsidP="001343FB">
      <w:r>
        <w:t>Needle exchange provision is planned in partnership with the Gwent Area Planning Board, based on assessed population need. Services are delivered through a combination of specialist providers and community pharmacies, and current provision is sufficient to meet need across the Health Board.</w:t>
      </w:r>
    </w:p>
    <w:p w14:paraId="00BD7DA5" w14:textId="77777777" w:rsidR="001343FB" w:rsidRDefault="001343FB" w:rsidP="004A4EAF">
      <w:pPr>
        <w:pStyle w:val="bulletsbold"/>
      </w:pPr>
      <w:r>
        <w:t>Tuberculosis Directly Observed Therapy (DOTS) Team Supply Service</w:t>
      </w:r>
    </w:p>
    <w:p w14:paraId="0089C543" w14:textId="77777777" w:rsidR="001343FB" w:rsidRDefault="001343FB" w:rsidP="001343FB">
      <w:r>
        <w:t>The Tuberculosis DOTS service is commissioned on a case-by-case basis in response to identified need. There is no requirement for universal provision, and current arrangements are sufficient.</w:t>
      </w:r>
    </w:p>
    <w:p w14:paraId="40615629" w14:textId="77777777" w:rsidR="001343FB" w:rsidRDefault="001343FB" w:rsidP="004A4EAF">
      <w:pPr>
        <w:pStyle w:val="bulletsbold"/>
      </w:pPr>
      <w:r w:rsidRPr="001370F3">
        <w:t>Out of Hours Palliative Care Service</w:t>
      </w:r>
      <w:r>
        <w:t xml:space="preserve"> </w:t>
      </w:r>
    </w:p>
    <w:p w14:paraId="7133386C" w14:textId="77777777" w:rsidR="001343FB" w:rsidRPr="001370F3" w:rsidRDefault="001343FB" w:rsidP="001343FB">
      <w:r w:rsidRPr="001370F3">
        <w:t>Palliative care pharmaceutical services are commissioned on a Gwent-wide basis to ensure appropriate geographic coverage and timely access to medicines. Current provision is sufficient to meet patient need.</w:t>
      </w:r>
    </w:p>
    <w:p w14:paraId="55086A70" w14:textId="77777777" w:rsidR="001343FB" w:rsidRDefault="001343FB" w:rsidP="004A4EAF">
      <w:pPr>
        <w:pStyle w:val="bulletsbold"/>
      </w:pPr>
      <w:r>
        <w:t>Urgent Medicines Service</w:t>
      </w:r>
    </w:p>
    <w:p w14:paraId="3EE83769" w14:textId="77777777" w:rsidR="001343FB" w:rsidRDefault="001343FB" w:rsidP="001343FB">
      <w:r>
        <w:t>The Urgent Medicines Service is commissioned across the Health Board, with participating pharmacies providing access for the whole population. Current provision is sufficient to meet demand.</w:t>
      </w:r>
    </w:p>
    <w:p w14:paraId="6DA2801F" w14:textId="026BD1BE" w:rsidR="001343FB" w:rsidRPr="00C111ED" w:rsidRDefault="001343FB" w:rsidP="001343FB">
      <w:pPr>
        <w:rPr>
          <w:b/>
          <w:bCs/>
        </w:rPr>
      </w:pPr>
      <w:r w:rsidRPr="00C111ED">
        <w:rPr>
          <w:b/>
          <w:bCs/>
        </w:rPr>
        <w:t xml:space="preserve">Table </w:t>
      </w:r>
      <w:r w:rsidR="00C111ED" w:rsidRPr="00C111ED">
        <w:rPr>
          <w:b/>
          <w:bCs/>
        </w:rPr>
        <w:t>7</w:t>
      </w:r>
      <w:r w:rsidR="00C111ED">
        <w:rPr>
          <w:b/>
          <w:bCs/>
        </w:rPr>
        <w:t xml:space="preserve">- </w:t>
      </w:r>
      <w:r w:rsidR="00C111ED" w:rsidRPr="0075671F">
        <w:t>Assessment of Adequacy</w:t>
      </w:r>
      <w:r w:rsidR="00C111ED">
        <w:rPr>
          <w:b/>
          <w:bCs/>
        </w:rPr>
        <w:t xml:space="preserve"> </w:t>
      </w:r>
    </w:p>
    <w:tbl>
      <w:tblPr>
        <w:tblStyle w:val="GridTable5Dark-Accent1"/>
        <w:tblW w:w="0" w:type="auto"/>
        <w:tblCellMar>
          <w:top w:w="28" w:type="dxa"/>
          <w:left w:w="28" w:type="dxa"/>
          <w:bottom w:w="28" w:type="dxa"/>
          <w:right w:w="28" w:type="dxa"/>
        </w:tblCellMar>
        <w:tblLook w:val="04A0" w:firstRow="1" w:lastRow="0" w:firstColumn="1" w:lastColumn="0" w:noHBand="0" w:noVBand="1"/>
      </w:tblPr>
      <w:tblGrid>
        <w:gridCol w:w="2231"/>
        <w:gridCol w:w="2232"/>
        <w:gridCol w:w="2231"/>
        <w:gridCol w:w="2232"/>
      </w:tblGrid>
      <w:tr w:rsidR="001343FB" w:rsidRPr="001343FB" w14:paraId="2808C08F" w14:textId="77777777" w:rsidTr="38C3B74C">
        <w:trPr>
          <w:cnfStyle w:val="100000000000" w:firstRow="1" w:lastRow="0" w:firstColumn="0" w:lastColumn="0" w:oddVBand="0" w:evenVBand="0" w:oddHBand="0" w:evenHBand="0" w:firstRowFirstColumn="0" w:firstRowLastColumn="0" w:lastRowFirstColumn="0" w:lastRowLastColumn="0"/>
          <w:trHeight w:hRule="exact" w:val="651"/>
        </w:trPr>
        <w:tc>
          <w:tcPr>
            <w:cnfStyle w:val="001000000000" w:firstRow="0" w:lastRow="0" w:firstColumn="1" w:lastColumn="0" w:oddVBand="0" w:evenVBand="0" w:oddHBand="0" w:evenHBand="0" w:firstRowFirstColumn="0" w:firstRowLastColumn="0" w:lastRowFirstColumn="0" w:lastRowLastColumn="0"/>
            <w:tcW w:w="2231" w:type="dxa"/>
            <w:vAlign w:val="center"/>
            <w:hideMark/>
          </w:tcPr>
          <w:p w14:paraId="0E1A2252" w14:textId="77777777" w:rsidR="001343FB" w:rsidRPr="002B25DF" w:rsidRDefault="001343FB" w:rsidP="002B25DF">
            <w:pPr>
              <w:spacing w:before="0" w:after="0" w:line="200" w:lineRule="exact"/>
              <w:jc w:val="center"/>
              <w:rPr>
                <w:rFonts w:eastAsia="Times New Roman" w:cs="Times New Roman"/>
                <w:b w:val="0"/>
                <w:bCs w:val="0"/>
                <w:kern w:val="0"/>
                <w:sz w:val="22"/>
                <w:szCs w:val="22"/>
                <w:lang w:eastAsia="en-GB"/>
                <w14:ligatures w14:val="none"/>
              </w:rPr>
            </w:pPr>
            <w:r w:rsidRPr="002B25DF">
              <w:rPr>
                <w:rFonts w:eastAsia="Times New Roman" w:cs="Times New Roman"/>
                <w:kern w:val="0"/>
                <w:sz w:val="22"/>
                <w:szCs w:val="22"/>
                <w:lang w:eastAsia="en-GB"/>
                <w14:ligatures w14:val="none"/>
              </w:rPr>
              <w:t>Service</w:t>
            </w:r>
          </w:p>
        </w:tc>
        <w:tc>
          <w:tcPr>
            <w:tcW w:w="2232" w:type="dxa"/>
            <w:vAlign w:val="center"/>
            <w:hideMark/>
          </w:tcPr>
          <w:p w14:paraId="1BA35D69" w14:textId="77777777" w:rsidR="001343FB" w:rsidRPr="002B25DF" w:rsidRDefault="001343FB" w:rsidP="002B25DF">
            <w:pPr>
              <w:spacing w:before="0" w:after="0" w:line="200" w:lineRule="exact"/>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kern w:val="0"/>
                <w:sz w:val="22"/>
                <w:szCs w:val="22"/>
                <w:lang w:eastAsia="en-GB"/>
                <w14:ligatures w14:val="none"/>
              </w:rPr>
            </w:pPr>
            <w:r w:rsidRPr="002B25DF">
              <w:rPr>
                <w:rFonts w:eastAsia="Times New Roman" w:cs="Times New Roman"/>
                <w:kern w:val="0"/>
                <w:sz w:val="22"/>
                <w:szCs w:val="22"/>
                <w:lang w:eastAsia="en-GB"/>
                <w14:ligatures w14:val="none"/>
              </w:rPr>
              <w:t>Commissioning Basis</w:t>
            </w:r>
          </w:p>
        </w:tc>
        <w:tc>
          <w:tcPr>
            <w:tcW w:w="2231" w:type="dxa"/>
            <w:vAlign w:val="center"/>
            <w:hideMark/>
          </w:tcPr>
          <w:p w14:paraId="654352C5" w14:textId="77777777" w:rsidR="001343FB" w:rsidRPr="002B25DF" w:rsidRDefault="001343FB" w:rsidP="002B25DF">
            <w:pPr>
              <w:spacing w:before="0" w:after="0" w:line="200" w:lineRule="exact"/>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kern w:val="0"/>
                <w:sz w:val="22"/>
                <w:szCs w:val="22"/>
                <w:lang w:eastAsia="en-GB"/>
                <w14:ligatures w14:val="none"/>
              </w:rPr>
            </w:pPr>
            <w:r w:rsidRPr="002B25DF">
              <w:rPr>
                <w:rFonts w:eastAsia="Times New Roman" w:cs="Times New Roman"/>
                <w:kern w:val="0"/>
                <w:sz w:val="22"/>
                <w:szCs w:val="22"/>
                <w:lang w:eastAsia="en-GB"/>
                <w14:ligatures w14:val="none"/>
              </w:rPr>
              <w:t>Coverage Approach</w:t>
            </w:r>
          </w:p>
        </w:tc>
        <w:tc>
          <w:tcPr>
            <w:tcW w:w="2232" w:type="dxa"/>
            <w:vAlign w:val="center"/>
            <w:hideMark/>
          </w:tcPr>
          <w:p w14:paraId="62CB304C" w14:textId="77777777" w:rsidR="001343FB" w:rsidRPr="002B25DF" w:rsidRDefault="001343FB" w:rsidP="002B25DF">
            <w:pPr>
              <w:spacing w:before="0" w:after="0" w:line="200" w:lineRule="exact"/>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kern w:val="0"/>
                <w:sz w:val="22"/>
                <w:szCs w:val="22"/>
                <w:lang w:eastAsia="en-GB"/>
                <w14:ligatures w14:val="none"/>
              </w:rPr>
            </w:pPr>
            <w:r w:rsidRPr="002B25DF">
              <w:rPr>
                <w:rFonts w:eastAsia="Times New Roman" w:cs="Times New Roman"/>
                <w:kern w:val="0"/>
                <w:sz w:val="22"/>
                <w:szCs w:val="22"/>
                <w:lang w:eastAsia="en-GB"/>
                <w14:ligatures w14:val="none"/>
              </w:rPr>
              <w:t>Adequacy assessment</w:t>
            </w:r>
          </w:p>
        </w:tc>
      </w:tr>
      <w:tr w:rsidR="001343FB" w:rsidRPr="001343FB" w14:paraId="01CBA19E" w14:textId="77777777" w:rsidTr="00CA2E8D">
        <w:trPr>
          <w:cnfStyle w:val="000000100000" w:firstRow="0" w:lastRow="0" w:firstColumn="0" w:lastColumn="0" w:oddVBand="0" w:evenVBand="0" w:oddHBand="1"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2231" w:type="dxa"/>
            <w:tcBorders>
              <w:bottom w:val="single" w:sz="4" w:space="0" w:color="FFFFFF" w:themeColor="background1"/>
            </w:tcBorders>
            <w:vAlign w:val="center"/>
            <w:hideMark/>
          </w:tcPr>
          <w:p w14:paraId="72CFE578" w14:textId="77777777" w:rsidR="001343FB" w:rsidRPr="002B25DF" w:rsidRDefault="001343FB" w:rsidP="001343FB">
            <w:pPr>
              <w:spacing w:before="0" w:after="0" w:line="200" w:lineRule="exact"/>
              <w:jc w:val="center"/>
              <w:rPr>
                <w:rFonts w:eastAsia="Times New Roman" w:cs="Times New Roman"/>
                <w:kern w:val="0"/>
                <w:sz w:val="22"/>
                <w:szCs w:val="22"/>
                <w:lang w:eastAsia="en-GB"/>
                <w14:ligatures w14:val="none"/>
              </w:rPr>
            </w:pPr>
            <w:r w:rsidRPr="002B25DF">
              <w:rPr>
                <w:rFonts w:eastAsia="Times New Roman" w:cs="Times New Roman"/>
                <w:kern w:val="0"/>
                <w:sz w:val="22"/>
                <w:szCs w:val="22"/>
                <w:lang w:eastAsia="en-GB"/>
                <w14:ligatures w14:val="none"/>
              </w:rPr>
              <w:t>Care Homes</w:t>
            </w:r>
          </w:p>
        </w:tc>
        <w:tc>
          <w:tcPr>
            <w:tcW w:w="2232" w:type="dxa"/>
            <w:tcBorders>
              <w:bottom w:val="single" w:sz="4" w:space="0" w:color="FFFFFF" w:themeColor="background1"/>
            </w:tcBorders>
            <w:shd w:val="clear" w:color="auto" w:fill="B4C6E7"/>
            <w:vAlign w:val="center"/>
            <w:hideMark/>
          </w:tcPr>
          <w:p w14:paraId="2CA31D4A" w14:textId="77777777" w:rsidR="001343FB" w:rsidRPr="002B25DF" w:rsidRDefault="001343FB" w:rsidP="001343FB">
            <w:pPr>
              <w:spacing w:before="0" w:after="0" w:line="200" w:lineRule="exact"/>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sz w:val="22"/>
                <w:szCs w:val="22"/>
                <w:lang w:eastAsia="en-GB"/>
                <w14:ligatures w14:val="none"/>
              </w:rPr>
            </w:pPr>
            <w:r w:rsidRPr="002B25DF">
              <w:rPr>
                <w:rFonts w:eastAsia="Times New Roman" w:cs="Times New Roman"/>
                <w:kern w:val="0"/>
                <w:sz w:val="22"/>
                <w:szCs w:val="22"/>
                <w:lang w:eastAsia="en-GB"/>
                <w14:ligatures w14:val="none"/>
              </w:rPr>
              <w:t>HB-wide / provider choice</w:t>
            </w:r>
          </w:p>
        </w:tc>
        <w:tc>
          <w:tcPr>
            <w:tcW w:w="2231" w:type="dxa"/>
            <w:tcBorders>
              <w:bottom w:val="single" w:sz="4" w:space="0" w:color="FFFFFF" w:themeColor="background1"/>
            </w:tcBorders>
            <w:shd w:val="clear" w:color="auto" w:fill="B4C6E7"/>
            <w:vAlign w:val="center"/>
            <w:hideMark/>
          </w:tcPr>
          <w:p w14:paraId="08A75A8E" w14:textId="77777777" w:rsidR="001343FB" w:rsidRPr="002B25DF" w:rsidRDefault="001343FB" w:rsidP="001343FB">
            <w:pPr>
              <w:spacing w:before="0" w:after="0" w:line="200" w:lineRule="exact"/>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sz w:val="22"/>
                <w:szCs w:val="22"/>
                <w:lang w:eastAsia="en-GB"/>
                <w14:ligatures w14:val="none"/>
              </w:rPr>
            </w:pPr>
            <w:r w:rsidRPr="002B25DF">
              <w:rPr>
                <w:rFonts w:eastAsia="Times New Roman" w:cs="Times New Roman"/>
                <w:kern w:val="0"/>
                <w:sz w:val="22"/>
                <w:szCs w:val="22"/>
                <w:lang w:eastAsia="en-GB"/>
                <w14:ligatures w14:val="none"/>
              </w:rPr>
              <w:t>Cross-boundary</w:t>
            </w:r>
          </w:p>
        </w:tc>
        <w:tc>
          <w:tcPr>
            <w:tcW w:w="2232" w:type="dxa"/>
            <w:tcBorders>
              <w:bottom w:val="single" w:sz="4" w:space="0" w:color="FFFFFF" w:themeColor="background1"/>
            </w:tcBorders>
            <w:shd w:val="clear" w:color="auto" w:fill="B4C6E7"/>
            <w:vAlign w:val="center"/>
            <w:hideMark/>
          </w:tcPr>
          <w:p w14:paraId="1749B5AE" w14:textId="77777777" w:rsidR="001343FB" w:rsidRPr="002B25DF" w:rsidRDefault="001343FB" w:rsidP="001343FB">
            <w:pPr>
              <w:spacing w:before="0" w:after="0" w:line="200" w:lineRule="exact"/>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sz w:val="22"/>
                <w:szCs w:val="22"/>
                <w:lang w:eastAsia="en-GB"/>
                <w14:ligatures w14:val="none"/>
              </w:rPr>
            </w:pPr>
            <w:r w:rsidRPr="002B25DF">
              <w:rPr>
                <w:rFonts w:eastAsia="Times New Roman" w:cs="Times New Roman"/>
                <w:kern w:val="0"/>
                <w:sz w:val="22"/>
                <w:szCs w:val="22"/>
                <w:lang w:eastAsia="en-GB"/>
                <w14:ligatures w14:val="none"/>
              </w:rPr>
              <w:t>Adequate</w:t>
            </w:r>
          </w:p>
        </w:tc>
      </w:tr>
      <w:tr w:rsidR="001343FB" w:rsidRPr="001343FB" w14:paraId="00B53D02" w14:textId="77777777" w:rsidTr="00CA2E8D">
        <w:trPr>
          <w:trHeight w:hRule="exact" w:val="510"/>
        </w:trPr>
        <w:tc>
          <w:tcPr>
            <w:cnfStyle w:val="001000000000" w:firstRow="0" w:lastRow="0" w:firstColumn="1" w:lastColumn="0" w:oddVBand="0" w:evenVBand="0" w:oddHBand="0" w:evenHBand="0" w:firstRowFirstColumn="0" w:firstRowLastColumn="0" w:lastRowFirstColumn="0" w:lastRowLastColumn="0"/>
            <w:tcW w:w="2231" w:type="dxa"/>
            <w:tcBorders>
              <w:bottom w:val="nil"/>
            </w:tcBorders>
            <w:vAlign w:val="center"/>
            <w:hideMark/>
          </w:tcPr>
          <w:p w14:paraId="7C03CFDC" w14:textId="77777777" w:rsidR="001343FB" w:rsidRPr="002B25DF" w:rsidRDefault="001343FB" w:rsidP="001343FB">
            <w:pPr>
              <w:spacing w:before="0" w:after="0" w:line="200" w:lineRule="exact"/>
              <w:jc w:val="center"/>
              <w:rPr>
                <w:rFonts w:eastAsia="Times New Roman" w:cs="Times New Roman"/>
                <w:kern w:val="0"/>
                <w:sz w:val="22"/>
                <w:szCs w:val="22"/>
                <w:lang w:eastAsia="en-GB"/>
                <w14:ligatures w14:val="none"/>
              </w:rPr>
            </w:pPr>
            <w:r w:rsidRPr="002B25DF">
              <w:rPr>
                <w:rFonts w:eastAsia="Times New Roman" w:cs="Times New Roman"/>
                <w:kern w:val="0"/>
                <w:sz w:val="22"/>
                <w:szCs w:val="22"/>
                <w:lang w:eastAsia="en-GB"/>
                <w14:ligatures w14:val="none"/>
              </w:rPr>
              <w:t>IUR</w:t>
            </w:r>
          </w:p>
        </w:tc>
        <w:tc>
          <w:tcPr>
            <w:tcW w:w="2232" w:type="dxa"/>
            <w:tcBorders>
              <w:bottom w:val="nil"/>
            </w:tcBorders>
            <w:shd w:val="clear" w:color="auto" w:fill="D9E2F3"/>
            <w:vAlign w:val="center"/>
            <w:hideMark/>
          </w:tcPr>
          <w:p w14:paraId="394A243C" w14:textId="77777777" w:rsidR="001343FB" w:rsidRPr="002B25DF" w:rsidRDefault="001343FB" w:rsidP="001343FB">
            <w:pPr>
              <w:spacing w:before="0" w:after="0" w:line="200" w:lineRule="exact"/>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sz w:val="22"/>
                <w:szCs w:val="22"/>
                <w:lang w:eastAsia="en-GB"/>
                <w14:ligatures w14:val="none"/>
              </w:rPr>
            </w:pPr>
            <w:r w:rsidRPr="002B25DF">
              <w:rPr>
                <w:rFonts w:eastAsia="Times New Roman" w:cs="Times New Roman"/>
                <w:kern w:val="0"/>
                <w:sz w:val="22"/>
                <w:szCs w:val="22"/>
                <w:lang w:eastAsia="en-GB"/>
                <w14:ligatures w14:val="none"/>
              </w:rPr>
              <w:t>Targeted</w:t>
            </w:r>
          </w:p>
        </w:tc>
        <w:tc>
          <w:tcPr>
            <w:tcW w:w="2231" w:type="dxa"/>
            <w:tcBorders>
              <w:bottom w:val="nil"/>
            </w:tcBorders>
            <w:shd w:val="clear" w:color="auto" w:fill="D9E2F3"/>
            <w:vAlign w:val="center"/>
            <w:hideMark/>
          </w:tcPr>
          <w:p w14:paraId="6C5CDF32" w14:textId="77777777" w:rsidR="001343FB" w:rsidRPr="002B25DF" w:rsidRDefault="001343FB" w:rsidP="001343FB">
            <w:pPr>
              <w:spacing w:before="0" w:after="0" w:line="200" w:lineRule="exact"/>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sz w:val="22"/>
                <w:szCs w:val="22"/>
                <w:lang w:eastAsia="en-GB"/>
                <w14:ligatures w14:val="none"/>
              </w:rPr>
            </w:pPr>
            <w:r w:rsidRPr="002B25DF">
              <w:rPr>
                <w:rFonts w:eastAsia="Times New Roman" w:cs="Times New Roman"/>
                <w:kern w:val="0"/>
                <w:sz w:val="22"/>
                <w:szCs w:val="22"/>
                <w:lang w:eastAsia="en-GB"/>
                <w14:ligatures w14:val="none"/>
              </w:rPr>
              <w:t>Selected providers</w:t>
            </w:r>
          </w:p>
        </w:tc>
        <w:tc>
          <w:tcPr>
            <w:tcW w:w="2232" w:type="dxa"/>
            <w:tcBorders>
              <w:bottom w:val="nil"/>
            </w:tcBorders>
            <w:shd w:val="clear" w:color="auto" w:fill="D9E2F3"/>
            <w:vAlign w:val="center"/>
            <w:hideMark/>
          </w:tcPr>
          <w:p w14:paraId="41EB735B" w14:textId="77777777" w:rsidR="001343FB" w:rsidRPr="002B25DF" w:rsidRDefault="001343FB" w:rsidP="001343FB">
            <w:pPr>
              <w:spacing w:before="0" w:after="0" w:line="200" w:lineRule="exact"/>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sz w:val="22"/>
                <w:szCs w:val="22"/>
                <w:lang w:eastAsia="en-GB"/>
                <w14:ligatures w14:val="none"/>
              </w:rPr>
            </w:pPr>
            <w:r w:rsidRPr="002B25DF">
              <w:rPr>
                <w:rFonts w:eastAsia="Times New Roman" w:cs="Times New Roman"/>
                <w:kern w:val="0"/>
                <w:sz w:val="22"/>
                <w:szCs w:val="22"/>
                <w:lang w:eastAsia="en-GB"/>
                <w14:ligatures w14:val="none"/>
              </w:rPr>
              <w:t>Adequate</w:t>
            </w:r>
          </w:p>
        </w:tc>
      </w:tr>
      <w:tr w:rsidR="001343FB" w:rsidRPr="001343FB" w14:paraId="12B1F6D1" w14:textId="77777777" w:rsidTr="00014754">
        <w:trPr>
          <w:cnfStyle w:val="000000100000" w:firstRow="0" w:lastRow="0" w:firstColumn="0" w:lastColumn="0" w:oddVBand="0" w:evenVBand="0" w:oddHBand="1"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2231" w:type="dxa"/>
            <w:tcBorders>
              <w:top w:val="nil"/>
            </w:tcBorders>
            <w:vAlign w:val="center"/>
            <w:hideMark/>
          </w:tcPr>
          <w:p w14:paraId="43F22C20" w14:textId="77777777" w:rsidR="001343FB" w:rsidRPr="002B25DF" w:rsidRDefault="001343FB" w:rsidP="001343FB">
            <w:pPr>
              <w:spacing w:before="0" w:after="0" w:line="200" w:lineRule="exact"/>
              <w:jc w:val="center"/>
              <w:rPr>
                <w:rFonts w:eastAsia="Times New Roman" w:cs="Times New Roman"/>
                <w:kern w:val="0"/>
                <w:sz w:val="22"/>
                <w:szCs w:val="22"/>
                <w:lang w:eastAsia="en-GB"/>
                <w14:ligatures w14:val="none"/>
              </w:rPr>
            </w:pPr>
            <w:r w:rsidRPr="002B25DF">
              <w:rPr>
                <w:rFonts w:eastAsia="Times New Roman" w:cs="Times New Roman"/>
                <w:kern w:val="0"/>
                <w:sz w:val="22"/>
                <w:szCs w:val="22"/>
                <w:lang w:eastAsia="en-GB"/>
                <w14:ligatures w14:val="none"/>
              </w:rPr>
              <w:t>BBV</w:t>
            </w:r>
          </w:p>
        </w:tc>
        <w:tc>
          <w:tcPr>
            <w:tcW w:w="2232" w:type="dxa"/>
            <w:tcBorders>
              <w:top w:val="nil"/>
            </w:tcBorders>
            <w:shd w:val="clear" w:color="auto" w:fill="B4C6E7"/>
            <w:vAlign w:val="center"/>
            <w:hideMark/>
          </w:tcPr>
          <w:p w14:paraId="3C939C85" w14:textId="77777777" w:rsidR="001343FB" w:rsidRPr="002B25DF" w:rsidRDefault="001343FB" w:rsidP="001343FB">
            <w:pPr>
              <w:spacing w:before="0" w:after="0" w:line="200" w:lineRule="exact"/>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sz w:val="22"/>
                <w:szCs w:val="22"/>
                <w:lang w:eastAsia="en-GB"/>
                <w14:ligatures w14:val="none"/>
              </w:rPr>
            </w:pPr>
            <w:r w:rsidRPr="002B25DF">
              <w:rPr>
                <w:rFonts w:eastAsia="Times New Roman" w:cs="Times New Roman"/>
                <w:kern w:val="0"/>
                <w:sz w:val="22"/>
                <w:szCs w:val="22"/>
                <w:lang w:eastAsia="en-GB"/>
                <w14:ligatures w14:val="none"/>
              </w:rPr>
              <w:t>Need-based</w:t>
            </w:r>
          </w:p>
        </w:tc>
        <w:tc>
          <w:tcPr>
            <w:tcW w:w="2231" w:type="dxa"/>
            <w:tcBorders>
              <w:top w:val="nil"/>
            </w:tcBorders>
            <w:shd w:val="clear" w:color="auto" w:fill="B4C6E7"/>
            <w:vAlign w:val="center"/>
            <w:hideMark/>
          </w:tcPr>
          <w:p w14:paraId="05E877E8" w14:textId="77777777" w:rsidR="001343FB" w:rsidRPr="002B25DF" w:rsidRDefault="001343FB" w:rsidP="001343FB">
            <w:pPr>
              <w:spacing w:before="0" w:after="0" w:line="200" w:lineRule="exact"/>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sz w:val="22"/>
                <w:szCs w:val="22"/>
                <w:lang w:eastAsia="en-GB"/>
                <w14:ligatures w14:val="none"/>
              </w:rPr>
            </w:pPr>
            <w:r w:rsidRPr="002B25DF">
              <w:rPr>
                <w:rFonts w:eastAsia="Times New Roman" w:cs="Times New Roman"/>
                <w:kern w:val="0"/>
                <w:sz w:val="22"/>
                <w:szCs w:val="22"/>
                <w:lang w:eastAsia="en-GB"/>
                <w14:ligatures w14:val="none"/>
              </w:rPr>
              <w:t>Limited providers</w:t>
            </w:r>
          </w:p>
        </w:tc>
        <w:tc>
          <w:tcPr>
            <w:tcW w:w="2232" w:type="dxa"/>
            <w:tcBorders>
              <w:top w:val="nil"/>
            </w:tcBorders>
            <w:shd w:val="clear" w:color="auto" w:fill="B4C6E7"/>
            <w:vAlign w:val="center"/>
            <w:hideMark/>
          </w:tcPr>
          <w:p w14:paraId="424CADBD" w14:textId="77777777" w:rsidR="001343FB" w:rsidRPr="002B25DF" w:rsidRDefault="001343FB" w:rsidP="001343FB">
            <w:pPr>
              <w:spacing w:before="0" w:after="0" w:line="200" w:lineRule="exact"/>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sz w:val="22"/>
                <w:szCs w:val="22"/>
                <w:lang w:eastAsia="en-GB"/>
                <w14:ligatures w14:val="none"/>
              </w:rPr>
            </w:pPr>
            <w:r w:rsidRPr="002B25DF">
              <w:rPr>
                <w:rFonts w:eastAsia="Times New Roman" w:cs="Times New Roman"/>
                <w:kern w:val="0"/>
                <w:sz w:val="22"/>
                <w:szCs w:val="22"/>
                <w:lang w:eastAsia="en-GB"/>
                <w14:ligatures w14:val="none"/>
              </w:rPr>
              <w:t>Adequate</w:t>
            </w:r>
          </w:p>
        </w:tc>
      </w:tr>
      <w:tr w:rsidR="001343FB" w:rsidRPr="001343FB" w14:paraId="36E9D2D8" w14:textId="77777777" w:rsidTr="00014754">
        <w:trPr>
          <w:trHeight w:hRule="exact" w:val="510"/>
        </w:trPr>
        <w:tc>
          <w:tcPr>
            <w:cnfStyle w:val="001000000000" w:firstRow="0" w:lastRow="0" w:firstColumn="1" w:lastColumn="0" w:oddVBand="0" w:evenVBand="0" w:oddHBand="0" w:evenHBand="0" w:firstRowFirstColumn="0" w:firstRowLastColumn="0" w:lastRowFirstColumn="0" w:lastRowLastColumn="0"/>
            <w:tcW w:w="2231" w:type="dxa"/>
            <w:vAlign w:val="center"/>
            <w:hideMark/>
          </w:tcPr>
          <w:p w14:paraId="50566A85" w14:textId="77777777" w:rsidR="001343FB" w:rsidRPr="002B25DF" w:rsidRDefault="001343FB" w:rsidP="001343FB">
            <w:pPr>
              <w:spacing w:before="0" w:after="0" w:line="200" w:lineRule="exact"/>
              <w:jc w:val="center"/>
              <w:rPr>
                <w:rFonts w:eastAsia="Times New Roman" w:cs="Times New Roman"/>
                <w:kern w:val="0"/>
                <w:sz w:val="22"/>
                <w:szCs w:val="22"/>
                <w:lang w:eastAsia="en-GB"/>
                <w14:ligatures w14:val="none"/>
              </w:rPr>
            </w:pPr>
            <w:r w:rsidRPr="002B25DF">
              <w:rPr>
                <w:rFonts w:eastAsia="Times New Roman" w:cs="Times New Roman"/>
                <w:kern w:val="0"/>
                <w:sz w:val="22"/>
                <w:szCs w:val="22"/>
                <w:lang w:eastAsia="en-GB"/>
                <w14:ligatures w14:val="none"/>
              </w:rPr>
              <w:t>Needle Exchange</w:t>
            </w:r>
          </w:p>
        </w:tc>
        <w:tc>
          <w:tcPr>
            <w:tcW w:w="2232" w:type="dxa"/>
            <w:shd w:val="clear" w:color="auto" w:fill="D9E2F3"/>
            <w:vAlign w:val="center"/>
            <w:hideMark/>
          </w:tcPr>
          <w:p w14:paraId="1E414BCE" w14:textId="77777777" w:rsidR="001343FB" w:rsidRPr="002B25DF" w:rsidRDefault="001343FB" w:rsidP="001343FB">
            <w:pPr>
              <w:spacing w:before="0" w:after="0" w:line="200" w:lineRule="exact"/>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sz w:val="22"/>
                <w:szCs w:val="22"/>
                <w:lang w:eastAsia="en-GB"/>
                <w14:ligatures w14:val="none"/>
              </w:rPr>
            </w:pPr>
            <w:r w:rsidRPr="002B25DF">
              <w:rPr>
                <w:rFonts w:eastAsia="Times New Roman" w:cs="Times New Roman"/>
                <w:kern w:val="0"/>
                <w:sz w:val="22"/>
                <w:szCs w:val="22"/>
                <w:lang w:eastAsia="en-GB"/>
                <w14:ligatures w14:val="none"/>
              </w:rPr>
              <w:t>GAPB-informed</w:t>
            </w:r>
          </w:p>
        </w:tc>
        <w:tc>
          <w:tcPr>
            <w:tcW w:w="2231" w:type="dxa"/>
            <w:shd w:val="clear" w:color="auto" w:fill="D9E2F3"/>
            <w:vAlign w:val="center"/>
            <w:hideMark/>
          </w:tcPr>
          <w:p w14:paraId="4A05EF5C" w14:textId="77777777" w:rsidR="001343FB" w:rsidRPr="002B25DF" w:rsidRDefault="001343FB" w:rsidP="001343FB">
            <w:pPr>
              <w:spacing w:before="0" w:after="0" w:line="200" w:lineRule="exact"/>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sz w:val="22"/>
                <w:szCs w:val="22"/>
                <w:lang w:eastAsia="en-GB"/>
                <w14:ligatures w14:val="none"/>
              </w:rPr>
            </w:pPr>
            <w:r w:rsidRPr="002B25DF">
              <w:rPr>
                <w:rFonts w:eastAsia="Times New Roman" w:cs="Times New Roman"/>
                <w:kern w:val="0"/>
                <w:sz w:val="22"/>
                <w:szCs w:val="22"/>
                <w:lang w:eastAsia="en-GB"/>
                <w14:ligatures w14:val="none"/>
              </w:rPr>
              <w:t>Network model</w:t>
            </w:r>
          </w:p>
        </w:tc>
        <w:tc>
          <w:tcPr>
            <w:tcW w:w="2232" w:type="dxa"/>
            <w:shd w:val="clear" w:color="auto" w:fill="D9E2F3"/>
            <w:vAlign w:val="center"/>
            <w:hideMark/>
          </w:tcPr>
          <w:p w14:paraId="60BC67DF" w14:textId="77777777" w:rsidR="001343FB" w:rsidRPr="002B25DF" w:rsidRDefault="001343FB" w:rsidP="001343FB">
            <w:pPr>
              <w:spacing w:before="0" w:after="0" w:line="200" w:lineRule="exact"/>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sz w:val="22"/>
                <w:szCs w:val="22"/>
                <w:lang w:eastAsia="en-GB"/>
                <w14:ligatures w14:val="none"/>
              </w:rPr>
            </w:pPr>
            <w:r w:rsidRPr="002B25DF">
              <w:rPr>
                <w:rFonts w:eastAsia="Times New Roman" w:cs="Times New Roman"/>
                <w:kern w:val="0"/>
                <w:sz w:val="22"/>
                <w:szCs w:val="22"/>
                <w:lang w:eastAsia="en-GB"/>
                <w14:ligatures w14:val="none"/>
              </w:rPr>
              <w:t>Adequate</w:t>
            </w:r>
          </w:p>
        </w:tc>
      </w:tr>
      <w:tr w:rsidR="001343FB" w:rsidRPr="001343FB" w14:paraId="438FE722" w14:textId="77777777" w:rsidTr="00014754">
        <w:trPr>
          <w:cnfStyle w:val="000000100000" w:firstRow="0" w:lastRow="0" w:firstColumn="0" w:lastColumn="0" w:oddVBand="0" w:evenVBand="0" w:oddHBand="1"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2231" w:type="dxa"/>
            <w:vAlign w:val="center"/>
            <w:hideMark/>
          </w:tcPr>
          <w:p w14:paraId="434A7379" w14:textId="77777777" w:rsidR="001343FB" w:rsidRPr="002B25DF" w:rsidRDefault="001343FB" w:rsidP="001343FB">
            <w:pPr>
              <w:spacing w:before="0" w:after="0" w:line="200" w:lineRule="exact"/>
              <w:jc w:val="center"/>
              <w:rPr>
                <w:rFonts w:eastAsia="Times New Roman" w:cs="Times New Roman"/>
                <w:kern w:val="0"/>
                <w:sz w:val="22"/>
                <w:szCs w:val="22"/>
                <w:lang w:eastAsia="en-GB"/>
                <w14:ligatures w14:val="none"/>
              </w:rPr>
            </w:pPr>
            <w:r w:rsidRPr="002B25DF">
              <w:rPr>
                <w:rFonts w:eastAsia="Times New Roman" w:cs="Times New Roman"/>
                <w:kern w:val="0"/>
                <w:sz w:val="22"/>
                <w:szCs w:val="22"/>
                <w:lang w:eastAsia="en-GB"/>
                <w14:ligatures w14:val="none"/>
              </w:rPr>
              <w:t>TB DOTS</w:t>
            </w:r>
          </w:p>
        </w:tc>
        <w:tc>
          <w:tcPr>
            <w:tcW w:w="2232" w:type="dxa"/>
            <w:shd w:val="clear" w:color="auto" w:fill="B4C6E7"/>
            <w:vAlign w:val="center"/>
            <w:hideMark/>
          </w:tcPr>
          <w:p w14:paraId="1A3CBBFB" w14:textId="77777777" w:rsidR="001343FB" w:rsidRPr="002B25DF" w:rsidRDefault="001343FB" w:rsidP="001343FB">
            <w:pPr>
              <w:spacing w:before="0" w:after="0" w:line="200" w:lineRule="exact"/>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sz w:val="22"/>
                <w:szCs w:val="22"/>
                <w:lang w:eastAsia="en-GB"/>
                <w14:ligatures w14:val="none"/>
              </w:rPr>
            </w:pPr>
            <w:r w:rsidRPr="002B25DF">
              <w:rPr>
                <w:rFonts w:eastAsia="Times New Roman" w:cs="Times New Roman"/>
                <w:kern w:val="0"/>
                <w:sz w:val="22"/>
                <w:szCs w:val="22"/>
                <w:lang w:eastAsia="en-GB"/>
                <w14:ligatures w14:val="none"/>
              </w:rPr>
              <w:t>Case-based</w:t>
            </w:r>
          </w:p>
        </w:tc>
        <w:tc>
          <w:tcPr>
            <w:tcW w:w="2231" w:type="dxa"/>
            <w:shd w:val="clear" w:color="auto" w:fill="B4C6E7"/>
            <w:vAlign w:val="center"/>
            <w:hideMark/>
          </w:tcPr>
          <w:p w14:paraId="2704498D" w14:textId="77777777" w:rsidR="001343FB" w:rsidRPr="002B25DF" w:rsidRDefault="001343FB" w:rsidP="001343FB">
            <w:pPr>
              <w:spacing w:before="0" w:after="0" w:line="200" w:lineRule="exact"/>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sz w:val="22"/>
                <w:szCs w:val="22"/>
                <w:lang w:eastAsia="en-GB"/>
                <w14:ligatures w14:val="none"/>
              </w:rPr>
            </w:pPr>
            <w:r w:rsidRPr="002B25DF">
              <w:rPr>
                <w:rFonts w:eastAsia="Times New Roman" w:cs="Times New Roman"/>
                <w:kern w:val="0"/>
                <w:sz w:val="22"/>
                <w:szCs w:val="22"/>
                <w:lang w:eastAsia="en-GB"/>
                <w14:ligatures w14:val="none"/>
              </w:rPr>
              <w:t>As required</w:t>
            </w:r>
          </w:p>
        </w:tc>
        <w:tc>
          <w:tcPr>
            <w:tcW w:w="2232" w:type="dxa"/>
            <w:shd w:val="clear" w:color="auto" w:fill="B4C6E7"/>
            <w:vAlign w:val="center"/>
            <w:hideMark/>
          </w:tcPr>
          <w:p w14:paraId="6A8676FE" w14:textId="77777777" w:rsidR="001343FB" w:rsidRPr="002B25DF" w:rsidRDefault="001343FB" w:rsidP="001343FB">
            <w:pPr>
              <w:spacing w:before="0" w:after="0" w:line="200" w:lineRule="exact"/>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sz w:val="22"/>
                <w:szCs w:val="22"/>
                <w:lang w:eastAsia="en-GB"/>
                <w14:ligatures w14:val="none"/>
              </w:rPr>
            </w:pPr>
            <w:r w:rsidRPr="002B25DF">
              <w:rPr>
                <w:rFonts w:eastAsia="Times New Roman" w:cs="Times New Roman"/>
                <w:kern w:val="0"/>
                <w:sz w:val="22"/>
                <w:szCs w:val="22"/>
                <w:lang w:eastAsia="en-GB"/>
                <w14:ligatures w14:val="none"/>
              </w:rPr>
              <w:t>Adequate</w:t>
            </w:r>
          </w:p>
        </w:tc>
      </w:tr>
      <w:tr w:rsidR="001343FB" w:rsidRPr="001343FB" w14:paraId="79F62F6A" w14:textId="77777777" w:rsidTr="00231FD0">
        <w:trPr>
          <w:trHeight w:hRule="exact" w:val="510"/>
        </w:trPr>
        <w:tc>
          <w:tcPr>
            <w:cnfStyle w:val="001000000000" w:firstRow="0" w:lastRow="0" w:firstColumn="1" w:lastColumn="0" w:oddVBand="0" w:evenVBand="0" w:oddHBand="0" w:evenHBand="0" w:firstRowFirstColumn="0" w:firstRowLastColumn="0" w:lastRowFirstColumn="0" w:lastRowLastColumn="0"/>
            <w:tcW w:w="2231" w:type="dxa"/>
            <w:shd w:val="clear" w:color="auto" w:fill="156082"/>
            <w:vAlign w:val="center"/>
            <w:hideMark/>
          </w:tcPr>
          <w:p w14:paraId="02A2DCAC" w14:textId="77777777" w:rsidR="001343FB" w:rsidRPr="002B25DF" w:rsidRDefault="001343FB" w:rsidP="001343FB">
            <w:pPr>
              <w:spacing w:before="0" w:after="0" w:line="200" w:lineRule="exact"/>
              <w:jc w:val="center"/>
              <w:rPr>
                <w:rFonts w:eastAsia="Times New Roman" w:cs="Times New Roman"/>
                <w:kern w:val="0"/>
                <w:sz w:val="22"/>
                <w:szCs w:val="22"/>
                <w:lang w:eastAsia="en-GB"/>
                <w14:ligatures w14:val="none"/>
              </w:rPr>
            </w:pPr>
            <w:r w:rsidRPr="002B25DF">
              <w:rPr>
                <w:rFonts w:eastAsia="Times New Roman" w:cs="Times New Roman"/>
                <w:kern w:val="0"/>
                <w:sz w:val="22"/>
                <w:szCs w:val="22"/>
                <w:lang w:eastAsia="en-GB"/>
                <w14:ligatures w14:val="none"/>
              </w:rPr>
              <w:t>Palliative Care</w:t>
            </w:r>
          </w:p>
        </w:tc>
        <w:tc>
          <w:tcPr>
            <w:tcW w:w="2232" w:type="dxa"/>
            <w:shd w:val="clear" w:color="auto" w:fill="D9E2F3"/>
            <w:vAlign w:val="center"/>
            <w:hideMark/>
          </w:tcPr>
          <w:p w14:paraId="3CF85361" w14:textId="77777777" w:rsidR="001343FB" w:rsidRPr="002B25DF" w:rsidRDefault="001343FB" w:rsidP="001343FB">
            <w:pPr>
              <w:spacing w:before="0" w:after="0" w:line="200" w:lineRule="exact"/>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sz w:val="22"/>
                <w:szCs w:val="22"/>
                <w:lang w:eastAsia="en-GB"/>
                <w14:ligatures w14:val="none"/>
              </w:rPr>
            </w:pPr>
            <w:r w:rsidRPr="002B25DF">
              <w:rPr>
                <w:rFonts w:eastAsia="Times New Roman" w:cs="Times New Roman"/>
                <w:kern w:val="0"/>
                <w:sz w:val="22"/>
                <w:szCs w:val="22"/>
                <w:lang w:eastAsia="en-GB"/>
                <w14:ligatures w14:val="none"/>
              </w:rPr>
              <w:t>HB-wide</w:t>
            </w:r>
          </w:p>
        </w:tc>
        <w:tc>
          <w:tcPr>
            <w:tcW w:w="2231" w:type="dxa"/>
            <w:shd w:val="clear" w:color="auto" w:fill="D9E2F3"/>
            <w:vAlign w:val="center"/>
            <w:hideMark/>
          </w:tcPr>
          <w:p w14:paraId="1DA3801E" w14:textId="77777777" w:rsidR="001343FB" w:rsidRPr="002B25DF" w:rsidRDefault="001343FB" w:rsidP="001343FB">
            <w:pPr>
              <w:spacing w:before="0" w:after="0" w:line="200" w:lineRule="exact"/>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sz w:val="22"/>
                <w:szCs w:val="22"/>
                <w:lang w:eastAsia="en-GB"/>
                <w14:ligatures w14:val="none"/>
              </w:rPr>
            </w:pPr>
            <w:r w:rsidRPr="002B25DF">
              <w:rPr>
                <w:rFonts w:eastAsia="Times New Roman" w:cs="Times New Roman"/>
                <w:kern w:val="0"/>
                <w:sz w:val="22"/>
                <w:szCs w:val="22"/>
                <w:lang w:eastAsia="en-GB"/>
                <w14:ligatures w14:val="none"/>
              </w:rPr>
              <w:t>Geographic spread</w:t>
            </w:r>
          </w:p>
        </w:tc>
        <w:tc>
          <w:tcPr>
            <w:tcW w:w="2232" w:type="dxa"/>
            <w:shd w:val="clear" w:color="auto" w:fill="D9E2F3"/>
            <w:vAlign w:val="center"/>
            <w:hideMark/>
          </w:tcPr>
          <w:p w14:paraId="2476BB25" w14:textId="77777777" w:rsidR="001343FB" w:rsidRPr="002B25DF" w:rsidRDefault="001343FB" w:rsidP="001343FB">
            <w:pPr>
              <w:spacing w:before="0" w:after="0" w:line="200" w:lineRule="exact"/>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sz w:val="22"/>
                <w:szCs w:val="22"/>
                <w:lang w:eastAsia="en-GB"/>
                <w14:ligatures w14:val="none"/>
              </w:rPr>
            </w:pPr>
            <w:r w:rsidRPr="002B25DF">
              <w:rPr>
                <w:rFonts w:eastAsia="Times New Roman" w:cs="Times New Roman"/>
                <w:kern w:val="0"/>
                <w:sz w:val="22"/>
                <w:szCs w:val="22"/>
                <w:lang w:eastAsia="en-GB"/>
                <w14:ligatures w14:val="none"/>
              </w:rPr>
              <w:t>Adequate</w:t>
            </w:r>
          </w:p>
        </w:tc>
      </w:tr>
      <w:tr w:rsidR="001343FB" w:rsidRPr="001343FB" w14:paraId="0D934FFE" w14:textId="77777777" w:rsidTr="00231FD0">
        <w:trPr>
          <w:cnfStyle w:val="000000100000" w:firstRow="0" w:lastRow="0" w:firstColumn="0" w:lastColumn="0" w:oddVBand="0" w:evenVBand="0" w:oddHBand="1"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2231" w:type="dxa"/>
            <w:vAlign w:val="center"/>
            <w:hideMark/>
          </w:tcPr>
          <w:p w14:paraId="7485DF74" w14:textId="77777777" w:rsidR="001343FB" w:rsidRPr="002B25DF" w:rsidRDefault="001343FB" w:rsidP="001343FB">
            <w:pPr>
              <w:spacing w:before="0" w:after="0" w:line="200" w:lineRule="exact"/>
              <w:jc w:val="center"/>
              <w:rPr>
                <w:rFonts w:eastAsia="Times New Roman" w:cs="Times New Roman"/>
                <w:kern w:val="0"/>
                <w:sz w:val="22"/>
                <w:szCs w:val="22"/>
                <w:lang w:eastAsia="en-GB"/>
                <w14:ligatures w14:val="none"/>
              </w:rPr>
            </w:pPr>
            <w:r w:rsidRPr="002B25DF">
              <w:rPr>
                <w:rFonts w:eastAsia="Times New Roman" w:cs="Times New Roman"/>
                <w:kern w:val="0"/>
                <w:sz w:val="22"/>
                <w:szCs w:val="22"/>
                <w:lang w:eastAsia="en-GB"/>
                <w14:ligatures w14:val="none"/>
              </w:rPr>
              <w:t>Urgent Medicines</w:t>
            </w:r>
          </w:p>
        </w:tc>
        <w:tc>
          <w:tcPr>
            <w:tcW w:w="2232" w:type="dxa"/>
            <w:shd w:val="clear" w:color="auto" w:fill="B4C6E7"/>
            <w:vAlign w:val="center"/>
            <w:hideMark/>
          </w:tcPr>
          <w:p w14:paraId="4EDA5F59" w14:textId="77777777" w:rsidR="001343FB" w:rsidRPr="002B25DF" w:rsidRDefault="001343FB" w:rsidP="001343FB">
            <w:pPr>
              <w:spacing w:before="0" w:after="0" w:line="200" w:lineRule="exact"/>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sz w:val="22"/>
                <w:szCs w:val="22"/>
                <w:lang w:eastAsia="en-GB"/>
                <w14:ligatures w14:val="none"/>
              </w:rPr>
            </w:pPr>
            <w:r w:rsidRPr="002B25DF">
              <w:rPr>
                <w:rFonts w:eastAsia="Times New Roman" w:cs="Times New Roman"/>
                <w:kern w:val="0"/>
                <w:sz w:val="22"/>
                <w:szCs w:val="22"/>
                <w:lang w:eastAsia="en-GB"/>
                <w14:ligatures w14:val="none"/>
              </w:rPr>
              <w:t>HB-wide</w:t>
            </w:r>
          </w:p>
        </w:tc>
        <w:tc>
          <w:tcPr>
            <w:tcW w:w="2231" w:type="dxa"/>
            <w:shd w:val="clear" w:color="auto" w:fill="B4C6E7"/>
            <w:vAlign w:val="center"/>
            <w:hideMark/>
          </w:tcPr>
          <w:p w14:paraId="2A88BD10" w14:textId="77777777" w:rsidR="001343FB" w:rsidRPr="002B25DF" w:rsidRDefault="001343FB" w:rsidP="001343FB">
            <w:pPr>
              <w:spacing w:before="0" w:after="0" w:line="200" w:lineRule="exact"/>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sz w:val="22"/>
                <w:szCs w:val="22"/>
                <w:lang w:eastAsia="en-GB"/>
                <w14:ligatures w14:val="none"/>
              </w:rPr>
            </w:pPr>
            <w:r w:rsidRPr="002B25DF">
              <w:rPr>
                <w:rFonts w:eastAsia="Times New Roman" w:cs="Times New Roman"/>
                <w:kern w:val="0"/>
                <w:sz w:val="22"/>
                <w:szCs w:val="22"/>
                <w:lang w:eastAsia="en-GB"/>
                <w14:ligatures w14:val="none"/>
              </w:rPr>
              <w:t>Network coverage</w:t>
            </w:r>
          </w:p>
        </w:tc>
        <w:tc>
          <w:tcPr>
            <w:tcW w:w="2232" w:type="dxa"/>
            <w:shd w:val="clear" w:color="auto" w:fill="B4C6E7"/>
            <w:vAlign w:val="center"/>
            <w:hideMark/>
          </w:tcPr>
          <w:p w14:paraId="5AC9DF95" w14:textId="77777777" w:rsidR="001343FB" w:rsidRPr="002B25DF" w:rsidRDefault="001343FB" w:rsidP="001343FB">
            <w:pPr>
              <w:spacing w:before="0" w:after="0" w:line="200" w:lineRule="exact"/>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sz w:val="22"/>
                <w:szCs w:val="22"/>
                <w:lang w:eastAsia="en-GB"/>
                <w14:ligatures w14:val="none"/>
              </w:rPr>
            </w:pPr>
            <w:r w:rsidRPr="002B25DF">
              <w:rPr>
                <w:rFonts w:eastAsia="Times New Roman" w:cs="Times New Roman"/>
                <w:kern w:val="0"/>
                <w:sz w:val="22"/>
                <w:szCs w:val="22"/>
                <w:lang w:eastAsia="en-GB"/>
                <w14:ligatures w14:val="none"/>
              </w:rPr>
              <w:t>Adequate</w:t>
            </w:r>
          </w:p>
        </w:tc>
      </w:tr>
    </w:tbl>
    <w:p w14:paraId="6A20A463" w14:textId="77777777" w:rsidR="001343FB" w:rsidRDefault="001343FB" w:rsidP="001343FB"/>
    <w:p w14:paraId="014F5BEF" w14:textId="77777777" w:rsidR="001343FB" w:rsidRPr="005075E4" w:rsidRDefault="001343FB" w:rsidP="001343FB">
      <w:r>
        <w:t>These services are intentionally commissioned on a Health Board-wide or targeted basis. The Health Board has not identified any current or future need to expand provision to all pharmacies or localities, as patient need is being met through the existing network of providers. The Health Board will continue to monitor activity and population need over the lifetime of this PNA and will review commissioning arrangements where required.</w:t>
      </w:r>
    </w:p>
    <w:p w14:paraId="5C869DDD" w14:textId="77777777" w:rsidR="001343FB" w:rsidRPr="00DC2AAD" w:rsidRDefault="001343FB" w:rsidP="00DB0A28">
      <w:pPr>
        <w:pStyle w:val="Heading2"/>
      </w:pPr>
      <w:r w:rsidRPr="00DC2AAD">
        <w:t>Blaenau Gwent</w:t>
      </w:r>
    </w:p>
    <w:p w14:paraId="33631069" w14:textId="77777777" w:rsidR="001343FB" w:rsidRDefault="001343FB" w:rsidP="001343FB">
      <w:r>
        <w:t>Blaenau Gwent has the smallest population within the Health Board area and experiences some of the highest levels of socioeconomic deprivation. Chapter Two identifies that it has the highest proportion of Lower Super Output Areas within the most deprived national deciles and the highest rate of premature mortality from key non-communicable diseases across Gwent. Life expectancy and healthy life expectancy are lower than in other local authorities, with marked inequality gaps.</w:t>
      </w:r>
    </w:p>
    <w:p w14:paraId="7A796B60" w14:textId="77777777" w:rsidR="001343FB" w:rsidRPr="009B76FF" w:rsidRDefault="001343FB" w:rsidP="001343FB">
      <w:r w:rsidRPr="009B76FF">
        <w:t xml:space="preserve">The age structure reflects a mature working-age population with growing numbers of older residents. Although overall population growth is modest, the burden of preventable </w:t>
      </w:r>
      <w:r w:rsidRPr="006115FC">
        <w:t xml:space="preserve">disease and earlier onset of long-term conditions remains pronounced. There are sixteen pharmacies in this area. </w:t>
      </w:r>
      <w:r w:rsidRPr="009B76FF">
        <w:t>Provision in Blaenau Gwent must respond to:</w:t>
      </w:r>
    </w:p>
    <w:p w14:paraId="1F193CE9" w14:textId="7052FDEA" w:rsidR="001343FB" w:rsidRPr="001343FB" w:rsidRDefault="001343FB" w:rsidP="004A4EAF">
      <w:pPr>
        <w:pStyle w:val="ListParagraph"/>
        <w:rPr>
          <w:rStyle w:val="BookTitle"/>
        </w:rPr>
      </w:pPr>
      <w:r w:rsidRPr="001343FB">
        <w:rPr>
          <w:rStyle w:val="BookTitle"/>
        </w:rPr>
        <w:t>Higher prevalence of cardiovascular disease, respiratory disease and multimorbidity</w:t>
      </w:r>
      <w:r w:rsidR="00D16447">
        <w:rPr>
          <w:rStyle w:val="BookTitle"/>
        </w:rPr>
        <w:t>;</w:t>
      </w:r>
    </w:p>
    <w:p w14:paraId="26427403" w14:textId="3AE3E455" w:rsidR="001343FB" w:rsidRPr="001343FB" w:rsidRDefault="001343FB" w:rsidP="004A4EAF">
      <w:pPr>
        <w:pStyle w:val="ListParagraph"/>
        <w:rPr>
          <w:rStyle w:val="BookTitle"/>
        </w:rPr>
      </w:pPr>
      <w:r w:rsidRPr="001343FB">
        <w:rPr>
          <w:rStyle w:val="BookTitle"/>
        </w:rPr>
        <w:t>Elevated need for medicines optimisation and adherence support</w:t>
      </w:r>
      <w:r w:rsidR="00D16447">
        <w:rPr>
          <w:rStyle w:val="BookTitle"/>
        </w:rPr>
        <w:t>;</w:t>
      </w:r>
    </w:p>
    <w:p w14:paraId="5E6967DC" w14:textId="0F3EDF73" w:rsidR="001343FB" w:rsidRPr="001343FB" w:rsidRDefault="001343FB" w:rsidP="004A4EAF">
      <w:pPr>
        <w:pStyle w:val="ListParagraph"/>
        <w:rPr>
          <w:rStyle w:val="BookTitle"/>
        </w:rPr>
      </w:pPr>
      <w:r w:rsidRPr="001343FB">
        <w:rPr>
          <w:rStyle w:val="BookTitle"/>
        </w:rPr>
        <w:t>Strong demand for preventative interventions (</w:t>
      </w:r>
      <w:r w:rsidR="00D16447" w:rsidRPr="001343FB">
        <w:rPr>
          <w:rStyle w:val="BookTitle"/>
        </w:rPr>
        <w:t>e.g.,</w:t>
      </w:r>
      <w:r w:rsidRPr="001343FB">
        <w:rPr>
          <w:rStyle w:val="BookTitle"/>
        </w:rPr>
        <w:t xml:space="preserve"> smoking cessation, vaccination)</w:t>
      </w:r>
      <w:r w:rsidR="00D16447">
        <w:rPr>
          <w:rStyle w:val="BookTitle"/>
        </w:rPr>
        <w:t>;</w:t>
      </w:r>
    </w:p>
    <w:p w14:paraId="0CC25BC9" w14:textId="5689F711" w:rsidR="001343FB" w:rsidRPr="001343FB" w:rsidRDefault="001343FB" w:rsidP="004A4EAF">
      <w:pPr>
        <w:pStyle w:val="ListParagraph"/>
        <w:rPr>
          <w:rStyle w:val="BookTitle"/>
        </w:rPr>
      </w:pPr>
      <w:r w:rsidRPr="001343FB">
        <w:rPr>
          <w:rStyle w:val="BookTitle"/>
        </w:rPr>
        <w:t>Accessible services for deprived communities with potentially lower engagement with scheduled primary care</w:t>
      </w:r>
      <w:r w:rsidR="00D16447">
        <w:rPr>
          <w:rStyle w:val="BookTitle"/>
        </w:rPr>
        <w:t>;</w:t>
      </w:r>
    </w:p>
    <w:p w14:paraId="1747E0F9" w14:textId="05D83D57" w:rsidR="001343FB" w:rsidRPr="001343FB" w:rsidRDefault="001343FB" w:rsidP="004A4EAF">
      <w:pPr>
        <w:pStyle w:val="ListParagraph"/>
      </w:pPr>
      <w:r w:rsidRPr="001343FB">
        <w:t>The characteristics of a Deep End population</w:t>
      </w:r>
      <w:r w:rsidR="00BD025F">
        <w:t xml:space="preserve"> -</w:t>
      </w:r>
      <w:r w:rsidR="00025051">
        <w:t>meaning communities living in the most socioeconomically deprived areas</w:t>
      </w:r>
      <w:r w:rsidR="00BD025F">
        <w:t>-</w:t>
      </w:r>
      <w:r w:rsidR="00025051">
        <w:t xml:space="preserve"> </w:t>
      </w:r>
      <w:r w:rsidRPr="001343FB">
        <w:t>including higher clinical complexity, increased consultation rates and the need for proactive, outreach-based and accessible models of care to address inequalities in access and outcomes</w:t>
      </w:r>
      <w:r w:rsidR="00D16447">
        <w:t>.</w:t>
      </w:r>
    </w:p>
    <w:p w14:paraId="1F393A33" w14:textId="7C97DB96" w:rsidR="00393655" w:rsidRDefault="001343FB" w:rsidP="001343FB">
      <w:r>
        <w:t>Community pharmacies are particularly important in mitigating inequality-driven health need and providing accessible walk-in clinical support.</w:t>
      </w:r>
      <w:r w:rsidR="32BB15A2">
        <w:t xml:space="preserve"> </w:t>
      </w:r>
      <w:r>
        <w:t>As described earlier in this chapter, from 1 April 2026, Blaenau Gwent will be considered as a single NCN following the merger of East and West. The assessments that follow are not altered by the merger.</w:t>
      </w:r>
    </w:p>
    <w:p w14:paraId="2B56A9AA" w14:textId="77777777" w:rsidR="001343FB" w:rsidRPr="00711980" w:rsidRDefault="001343FB" w:rsidP="00DB0A28">
      <w:pPr>
        <w:pStyle w:val="Heading3"/>
      </w:pPr>
      <w:r>
        <w:t xml:space="preserve"> </w:t>
      </w:r>
      <w:r w:rsidRPr="00711980">
        <w:t>Blaenau Gwent East</w:t>
      </w:r>
    </w:p>
    <w:p w14:paraId="36B79CCD" w14:textId="77777777" w:rsidR="001343FB" w:rsidRPr="00514531" w:rsidRDefault="001343FB" w:rsidP="001343FB">
      <w:pPr>
        <w:rPr>
          <w:color w:val="EE0000"/>
        </w:rPr>
      </w:pPr>
      <w:r w:rsidRPr="00FD1168">
        <w:t>Blaenau Gwent East includes valley communities with longstanding socioeconomic challenges and higher levels of deprivation relative to the Health Board average. The locality experiences inequality in life expectancy and a continued burden of preventable ill health, contributing to sustained demand for accessible primary care services.</w:t>
      </w:r>
      <w:r>
        <w:t xml:space="preserve"> </w:t>
      </w:r>
      <w:r w:rsidRPr="00FD1168">
        <w:t>The population profile reflects established communities with an increasing proportion of older residents. This demographic pattern, combined with deprivation-related health inequality, is associated with higher prevalence of chronic conditions, multimorbidity and complex prescribing requirements.</w:t>
      </w:r>
      <w:r>
        <w:t xml:space="preserve"> P</w:t>
      </w:r>
      <w:r w:rsidRPr="00FD1168">
        <w:t xml:space="preserve">harmaceutical need within Blaenau Gwent East is therefore shaped by long-term condition management, medicines optimisation and adherence support, alongside preventative interventions targeting smoking, cardiovascular risk and respiratory </w:t>
      </w:r>
      <w:r w:rsidRPr="006115FC">
        <w:t>disease. There are seven pharmacies in this area.</w:t>
      </w:r>
    </w:p>
    <w:p w14:paraId="3D07273C" w14:textId="77777777" w:rsidR="001343FB" w:rsidRPr="008712C3" w:rsidRDefault="001343FB" w:rsidP="00DB0A28">
      <w:pPr>
        <w:pStyle w:val="Heading4"/>
      </w:pPr>
      <w:r w:rsidRPr="008712C3">
        <w:t xml:space="preserve">Provision </w:t>
      </w:r>
      <w:r w:rsidRPr="001343FB">
        <w:t>of</w:t>
      </w:r>
      <w:r w:rsidRPr="008712C3">
        <w:t xml:space="preserve"> Pharmaceutical Services</w:t>
      </w:r>
    </w:p>
    <w:p w14:paraId="5678FC91" w14:textId="6C793C05" w:rsidR="001343FB" w:rsidRDefault="001343FB" w:rsidP="001343FB">
      <w:r w:rsidRPr="00514531">
        <w:t>The table</w:t>
      </w:r>
      <w:r w:rsidR="00D751FB">
        <w:t>s</w:t>
      </w:r>
      <w:r w:rsidRPr="00514531">
        <w:t xml:space="preserve"> below outline the NHS pharmaceutical services currently available within Blaenau Gwent East, together with the current provision </w:t>
      </w:r>
      <w:r w:rsidR="00D16447">
        <w:t>an</w:t>
      </w:r>
      <w:r w:rsidRPr="00514531">
        <w:t>d the activity levels for each service during 2024/25.</w:t>
      </w:r>
    </w:p>
    <w:p w14:paraId="7A7E235C" w14:textId="5DD07E2E" w:rsidR="001343FB" w:rsidRDefault="72608502" w:rsidP="001343FB">
      <w:bookmarkStart w:id="27" w:name="_Hlk231296512"/>
      <w:r w:rsidRPr="327156D3">
        <w:rPr>
          <w:b/>
          <w:bCs/>
        </w:rPr>
        <w:t xml:space="preserve">Table </w:t>
      </w:r>
      <w:r w:rsidR="00C111ED">
        <w:rPr>
          <w:b/>
          <w:bCs/>
        </w:rPr>
        <w:t>8</w:t>
      </w:r>
      <w:r>
        <w:t xml:space="preserve"> – Activity Data Blaenau Gwent East</w:t>
      </w:r>
    </w:p>
    <w:tbl>
      <w:tblPr>
        <w:tblStyle w:val="GridTable5Dark-Accent13"/>
        <w:tblW w:w="8926" w:type="dxa"/>
        <w:tblLayout w:type="fixed"/>
        <w:tblCellMar>
          <w:top w:w="28" w:type="dxa"/>
          <w:left w:w="57" w:type="dxa"/>
          <w:bottom w:w="28" w:type="dxa"/>
          <w:right w:w="28" w:type="dxa"/>
        </w:tblCellMar>
        <w:tblLook w:val="04A0" w:firstRow="1" w:lastRow="0" w:firstColumn="1" w:lastColumn="0" w:noHBand="0" w:noVBand="1"/>
      </w:tblPr>
      <w:tblGrid>
        <w:gridCol w:w="1871"/>
        <w:gridCol w:w="1412"/>
        <w:gridCol w:w="1412"/>
        <w:gridCol w:w="122"/>
        <w:gridCol w:w="1290"/>
        <w:gridCol w:w="1401"/>
        <w:gridCol w:w="1418"/>
      </w:tblGrid>
      <w:tr w:rsidR="0017179D" w:rsidRPr="0017179D" w14:paraId="150AD88B" w14:textId="77777777" w:rsidTr="0017179D">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508" w:type="dxa"/>
            <w:gridSpan w:val="6"/>
            <w:tcBorders>
              <w:right w:val="single" w:sz="18" w:space="0" w:color="FFFFFF"/>
            </w:tcBorders>
            <w:shd w:val="clear" w:color="auto" w:fill="156082"/>
            <w:vAlign w:val="center"/>
          </w:tcPr>
          <w:p w14:paraId="5FBB5431" w14:textId="77777777" w:rsidR="0017179D" w:rsidRPr="0017179D" w:rsidRDefault="0017179D" w:rsidP="0017179D">
            <w:pPr>
              <w:spacing w:before="0" w:after="0" w:line="240" w:lineRule="auto"/>
              <w:jc w:val="left"/>
              <w:rPr>
                <w:sz w:val="20"/>
                <w:szCs w:val="20"/>
              </w:rPr>
            </w:pPr>
            <w:bookmarkStart w:id="28" w:name="_Hlk231284650"/>
            <w:bookmarkEnd w:id="27"/>
            <w:r w:rsidRPr="0017179D">
              <w:rPr>
                <w:sz w:val="20"/>
                <w:szCs w:val="20"/>
              </w:rPr>
              <w:t>Blaenau Gwent East: Additional Clinical Service Activity 2024/25</w:t>
            </w:r>
          </w:p>
        </w:tc>
        <w:tc>
          <w:tcPr>
            <w:tcW w:w="1418" w:type="dxa"/>
            <w:tcBorders>
              <w:left w:val="single" w:sz="18" w:space="0" w:color="FFFFFF"/>
            </w:tcBorders>
            <w:shd w:val="clear" w:color="auto" w:fill="156082"/>
            <w:vAlign w:val="center"/>
          </w:tcPr>
          <w:p w14:paraId="3099BD95" w14:textId="77777777" w:rsidR="0017179D" w:rsidRPr="0017179D" w:rsidRDefault="0017179D" w:rsidP="0017179D">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17179D">
              <w:rPr>
                <w:sz w:val="20"/>
                <w:szCs w:val="20"/>
              </w:rPr>
              <w:t>ABUHB</w:t>
            </w:r>
          </w:p>
        </w:tc>
      </w:tr>
      <w:tr w:rsidR="0017179D" w:rsidRPr="0017179D" w14:paraId="50DD41EA" w14:textId="77777777" w:rsidTr="0017179D">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17" w:type="dxa"/>
            <w:gridSpan w:val="4"/>
            <w:shd w:val="clear" w:color="auto" w:fill="156082"/>
            <w:vAlign w:val="center"/>
            <w:hideMark/>
          </w:tcPr>
          <w:p w14:paraId="5C22170C" w14:textId="77777777" w:rsidR="0017179D" w:rsidRPr="0017179D" w:rsidRDefault="0017179D" w:rsidP="0017179D">
            <w:pPr>
              <w:spacing w:before="0" w:after="0" w:line="240" w:lineRule="auto"/>
              <w:jc w:val="left"/>
              <w:rPr>
                <w:sz w:val="19"/>
                <w:szCs w:val="19"/>
              </w:rPr>
            </w:pPr>
            <w:r w:rsidRPr="0017179D">
              <w:rPr>
                <w:sz w:val="19"/>
                <w:szCs w:val="19"/>
              </w:rPr>
              <w:t>Number of Pharmacies</w:t>
            </w:r>
          </w:p>
        </w:tc>
        <w:tc>
          <w:tcPr>
            <w:tcW w:w="2691" w:type="dxa"/>
            <w:gridSpan w:val="2"/>
            <w:tcBorders>
              <w:right w:val="single" w:sz="18" w:space="0" w:color="FFFFFF"/>
            </w:tcBorders>
            <w:vAlign w:val="center"/>
          </w:tcPr>
          <w:p w14:paraId="22DB1D4C" w14:textId="77777777" w:rsidR="0017179D" w:rsidRPr="0017179D" w:rsidRDefault="0017179D" w:rsidP="0017179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b/>
                <w:bCs/>
                <w:sz w:val="18"/>
                <w:szCs w:val="18"/>
              </w:rPr>
            </w:pPr>
            <w:r w:rsidRPr="0017179D">
              <w:rPr>
                <w:b/>
                <w:bCs/>
                <w:sz w:val="18"/>
                <w:szCs w:val="18"/>
              </w:rPr>
              <w:t>7</w:t>
            </w:r>
          </w:p>
        </w:tc>
        <w:tc>
          <w:tcPr>
            <w:tcW w:w="1418" w:type="dxa"/>
            <w:tcBorders>
              <w:left w:val="single" w:sz="18" w:space="0" w:color="FFFFFF"/>
            </w:tcBorders>
            <w:vAlign w:val="center"/>
          </w:tcPr>
          <w:p w14:paraId="4AFFC2B4"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17179D">
              <w:rPr>
                <w:b/>
                <w:bCs/>
                <w:sz w:val="18"/>
                <w:szCs w:val="18"/>
              </w:rPr>
              <w:t>125</w:t>
            </w:r>
          </w:p>
        </w:tc>
      </w:tr>
      <w:tr w:rsidR="0017179D" w:rsidRPr="0017179D" w14:paraId="1314103A" w14:textId="77777777" w:rsidTr="0017179D">
        <w:trPr>
          <w:trHeight w:val="340"/>
        </w:trPr>
        <w:tc>
          <w:tcPr>
            <w:cnfStyle w:val="001000000000" w:firstRow="0" w:lastRow="0" w:firstColumn="1" w:lastColumn="0" w:oddVBand="0" w:evenVBand="0" w:oddHBand="0" w:evenHBand="0" w:firstRowFirstColumn="0" w:firstRowLastColumn="0" w:lastRowFirstColumn="0" w:lastRowLastColumn="0"/>
            <w:tcW w:w="4817" w:type="dxa"/>
            <w:gridSpan w:val="4"/>
            <w:tcBorders>
              <w:bottom w:val="single" w:sz="4" w:space="0" w:color="FFFFFF"/>
            </w:tcBorders>
            <w:shd w:val="clear" w:color="auto" w:fill="156082"/>
            <w:vAlign w:val="center"/>
            <w:hideMark/>
          </w:tcPr>
          <w:p w14:paraId="533695A2" w14:textId="77777777" w:rsidR="0017179D" w:rsidRPr="0017179D" w:rsidRDefault="0017179D" w:rsidP="0017179D">
            <w:pPr>
              <w:spacing w:before="0" w:after="0" w:line="240" w:lineRule="auto"/>
              <w:jc w:val="left"/>
              <w:rPr>
                <w:sz w:val="19"/>
                <w:szCs w:val="19"/>
              </w:rPr>
            </w:pPr>
            <w:r w:rsidRPr="0017179D">
              <w:rPr>
                <w:sz w:val="19"/>
                <w:szCs w:val="19"/>
              </w:rPr>
              <w:t>Weighted registered practice population</w:t>
            </w:r>
          </w:p>
        </w:tc>
        <w:tc>
          <w:tcPr>
            <w:tcW w:w="2691" w:type="dxa"/>
            <w:gridSpan w:val="2"/>
            <w:tcBorders>
              <w:bottom w:val="single" w:sz="4" w:space="0" w:color="FFFFFF"/>
              <w:right w:val="single" w:sz="18" w:space="0" w:color="FFFFFF"/>
            </w:tcBorders>
            <w:vAlign w:val="center"/>
          </w:tcPr>
          <w:p w14:paraId="701749B5" w14:textId="77777777" w:rsidR="0017179D" w:rsidRPr="0017179D" w:rsidRDefault="0017179D" w:rsidP="0017179D">
            <w:pPr>
              <w:spacing w:before="0" w:after="0" w:line="240" w:lineRule="auto"/>
              <w:jc w:val="left"/>
              <w:cnfStyle w:val="000000000000" w:firstRow="0" w:lastRow="0" w:firstColumn="0" w:lastColumn="0" w:oddVBand="0" w:evenVBand="0" w:oddHBand="0" w:evenHBand="0" w:firstRowFirstColumn="0" w:firstRowLastColumn="0" w:lastRowFirstColumn="0" w:lastRowLastColumn="0"/>
              <w:rPr>
                <w:b/>
                <w:bCs/>
                <w:sz w:val="18"/>
                <w:szCs w:val="18"/>
              </w:rPr>
            </w:pPr>
            <w:r w:rsidRPr="0017179D">
              <w:rPr>
                <w:b/>
                <w:bCs/>
                <w:sz w:val="18"/>
                <w:szCs w:val="18"/>
              </w:rPr>
              <w:t>33,370</w:t>
            </w:r>
          </w:p>
        </w:tc>
        <w:tc>
          <w:tcPr>
            <w:tcW w:w="1418" w:type="dxa"/>
            <w:tcBorders>
              <w:left w:val="single" w:sz="18" w:space="0" w:color="FFFFFF"/>
              <w:bottom w:val="single" w:sz="4" w:space="0" w:color="FFFFFF"/>
            </w:tcBorders>
            <w:vAlign w:val="center"/>
          </w:tcPr>
          <w:p w14:paraId="48738722"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17179D">
              <w:rPr>
                <w:rFonts w:cs="Calibri"/>
                <w:b/>
                <w:bCs/>
                <w:color w:val="000000"/>
                <w:sz w:val="18"/>
                <w:szCs w:val="18"/>
              </w:rPr>
              <w:t>618,679</w:t>
            </w:r>
          </w:p>
        </w:tc>
      </w:tr>
      <w:tr w:rsidR="0017179D" w:rsidRPr="0017179D" w14:paraId="28BA6A6E" w14:textId="77777777" w:rsidTr="0017179D">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17" w:type="dxa"/>
            <w:gridSpan w:val="4"/>
            <w:tcBorders>
              <w:bottom w:val="single" w:sz="18" w:space="0" w:color="FFFFFF"/>
            </w:tcBorders>
            <w:shd w:val="clear" w:color="auto" w:fill="156082"/>
            <w:vAlign w:val="center"/>
            <w:hideMark/>
          </w:tcPr>
          <w:p w14:paraId="03BF31A1" w14:textId="77777777" w:rsidR="0017179D" w:rsidRPr="0017179D" w:rsidRDefault="0017179D" w:rsidP="0017179D">
            <w:pPr>
              <w:spacing w:before="0" w:after="0" w:line="240" w:lineRule="auto"/>
              <w:jc w:val="left"/>
              <w:rPr>
                <w:sz w:val="19"/>
                <w:szCs w:val="19"/>
              </w:rPr>
            </w:pPr>
            <w:r w:rsidRPr="0017179D">
              <w:rPr>
                <w:sz w:val="19"/>
                <w:szCs w:val="19"/>
              </w:rPr>
              <w:t>Number of pharmacies per 10,000 patients</w:t>
            </w:r>
          </w:p>
        </w:tc>
        <w:tc>
          <w:tcPr>
            <w:tcW w:w="2691" w:type="dxa"/>
            <w:gridSpan w:val="2"/>
            <w:tcBorders>
              <w:bottom w:val="single" w:sz="18" w:space="0" w:color="FFFFFF"/>
              <w:right w:val="single" w:sz="18" w:space="0" w:color="FFFFFF"/>
            </w:tcBorders>
            <w:vAlign w:val="center"/>
          </w:tcPr>
          <w:p w14:paraId="58DF9593" w14:textId="77777777" w:rsidR="0017179D" w:rsidRPr="0017179D" w:rsidRDefault="0017179D" w:rsidP="0017179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b/>
                <w:bCs/>
                <w:sz w:val="18"/>
                <w:szCs w:val="18"/>
              </w:rPr>
            </w:pPr>
            <w:r w:rsidRPr="0017179D">
              <w:rPr>
                <w:b/>
                <w:bCs/>
                <w:sz w:val="18"/>
                <w:szCs w:val="18"/>
              </w:rPr>
              <w:t>2.10</w:t>
            </w:r>
          </w:p>
        </w:tc>
        <w:tc>
          <w:tcPr>
            <w:tcW w:w="1418" w:type="dxa"/>
            <w:tcBorders>
              <w:left w:val="single" w:sz="18" w:space="0" w:color="FFFFFF"/>
              <w:bottom w:val="single" w:sz="18" w:space="0" w:color="FFFFFF"/>
            </w:tcBorders>
            <w:vAlign w:val="center"/>
          </w:tcPr>
          <w:p w14:paraId="147A0910"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17179D">
              <w:rPr>
                <w:rFonts w:cs="Calibri"/>
                <w:b/>
                <w:bCs/>
                <w:color w:val="000000"/>
                <w:sz w:val="18"/>
                <w:szCs w:val="18"/>
              </w:rPr>
              <w:t>2.02</w:t>
            </w:r>
          </w:p>
        </w:tc>
      </w:tr>
      <w:tr w:rsidR="0017179D" w:rsidRPr="0017179D" w14:paraId="3B917982" w14:textId="77777777" w:rsidTr="0017179D">
        <w:trPr>
          <w:trHeight w:val="687"/>
        </w:trPr>
        <w:tc>
          <w:tcPr>
            <w:cnfStyle w:val="001000000000" w:firstRow="0" w:lastRow="0" w:firstColumn="1" w:lastColumn="0" w:oddVBand="0" w:evenVBand="0" w:oddHBand="0" w:evenHBand="0" w:firstRowFirstColumn="0" w:firstRowLastColumn="0" w:lastRowFirstColumn="0" w:lastRowLastColumn="0"/>
            <w:tcW w:w="1871" w:type="dxa"/>
            <w:tcBorders>
              <w:top w:val="single" w:sz="18" w:space="0" w:color="FFFFFF"/>
            </w:tcBorders>
            <w:shd w:val="clear" w:color="auto" w:fill="156082"/>
            <w:vAlign w:val="center"/>
            <w:hideMark/>
          </w:tcPr>
          <w:p w14:paraId="1291B99B" w14:textId="77777777" w:rsidR="0017179D" w:rsidRPr="0017179D" w:rsidRDefault="0017179D" w:rsidP="0017179D">
            <w:pPr>
              <w:spacing w:before="0" w:after="0" w:line="170" w:lineRule="exact"/>
              <w:jc w:val="center"/>
              <w:rPr>
                <w:sz w:val="16"/>
                <w:szCs w:val="16"/>
              </w:rPr>
            </w:pPr>
            <w:r w:rsidRPr="0017179D">
              <w:rPr>
                <w:sz w:val="16"/>
                <w:szCs w:val="16"/>
              </w:rPr>
              <w:t>Additional Clinical Service</w:t>
            </w:r>
          </w:p>
        </w:tc>
        <w:tc>
          <w:tcPr>
            <w:tcW w:w="1412" w:type="dxa"/>
            <w:tcBorders>
              <w:top w:val="single" w:sz="18" w:space="0" w:color="FFFFFF"/>
            </w:tcBorders>
            <w:vAlign w:val="center"/>
            <w:hideMark/>
          </w:tcPr>
          <w:p w14:paraId="7B8A3942" w14:textId="77777777" w:rsidR="0017179D" w:rsidRPr="0017179D" w:rsidRDefault="0017179D" w:rsidP="0017179D">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Number of pharmacies commissioned</w:t>
            </w:r>
          </w:p>
        </w:tc>
        <w:tc>
          <w:tcPr>
            <w:tcW w:w="1412" w:type="dxa"/>
            <w:tcBorders>
              <w:top w:val="single" w:sz="18" w:space="0" w:color="FFFFFF"/>
            </w:tcBorders>
            <w:vAlign w:val="center"/>
            <w:hideMark/>
          </w:tcPr>
          <w:p w14:paraId="00C3A3E6" w14:textId="77777777" w:rsidR="0017179D" w:rsidRPr="0017179D" w:rsidRDefault="0017179D" w:rsidP="0017179D">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Percentage of pharmacies commissioned</w:t>
            </w:r>
          </w:p>
        </w:tc>
        <w:tc>
          <w:tcPr>
            <w:tcW w:w="1412" w:type="dxa"/>
            <w:gridSpan w:val="2"/>
            <w:tcBorders>
              <w:top w:val="single" w:sz="18" w:space="0" w:color="FFFFFF"/>
            </w:tcBorders>
            <w:vAlign w:val="center"/>
            <w:hideMark/>
          </w:tcPr>
          <w:p w14:paraId="6C735909" w14:textId="77777777" w:rsidR="0017179D" w:rsidRPr="0017179D" w:rsidRDefault="0017179D" w:rsidP="0017179D">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Activity</w:t>
            </w:r>
          </w:p>
        </w:tc>
        <w:tc>
          <w:tcPr>
            <w:tcW w:w="1401" w:type="dxa"/>
            <w:tcBorders>
              <w:top w:val="single" w:sz="18" w:space="0" w:color="FFFFFF"/>
              <w:right w:val="single" w:sz="18" w:space="0" w:color="FFFFFF"/>
            </w:tcBorders>
            <w:vAlign w:val="center"/>
          </w:tcPr>
          <w:p w14:paraId="202BAE1A" w14:textId="77777777" w:rsidR="0017179D" w:rsidRPr="0017179D" w:rsidRDefault="0017179D" w:rsidP="0017179D">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Activity per 10,000 patients</w:t>
            </w:r>
          </w:p>
        </w:tc>
        <w:tc>
          <w:tcPr>
            <w:tcW w:w="1418" w:type="dxa"/>
            <w:tcBorders>
              <w:top w:val="single" w:sz="18" w:space="0" w:color="FFFFFF"/>
              <w:left w:val="single" w:sz="18" w:space="0" w:color="FFFFFF"/>
            </w:tcBorders>
            <w:vAlign w:val="center"/>
          </w:tcPr>
          <w:p w14:paraId="46C2D5D0" w14:textId="77777777" w:rsidR="0017179D" w:rsidRPr="0017179D" w:rsidRDefault="0017179D" w:rsidP="0017179D">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Activity per 10,000 patients</w:t>
            </w:r>
          </w:p>
        </w:tc>
      </w:tr>
      <w:tr w:rsidR="0017179D" w:rsidRPr="0017179D" w14:paraId="738835B2" w14:textId="77777777" w:rsidTr="0017179D">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noWrap/>
            <w:vAlign w:val="center"/>
            <w:hideMark/>
          </w:tcPr>
          <w:p w14:paraId="56EF4E1C"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Common Ailment Service (CCPS)</w:t>
            </w:r>
          </w:p>
        </w:tc>
        <w:tc>
          <w:tcPr>
            <w:tcW w:w="1412" w:type="dxa"/>
            <w:noWrap/>
            <w:vAlign w:val="center"/>
            <w:hideMark/>
          </w:tcPr>
          <w:p w14:paraId="359478DD"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7</w:t>
            </w:r>
          </w:p>
        </w:tc>
        <w:tc>
          <w:tcPr>
            <w:tcW w:w="1412" w:type="dxa"/>
            <w:vAlign w:val="center"/>
            <w:hideMark/>
          </w:tcPr>
          <w:p w14:paraId="1BED9752"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100%</w:t>
            </w:r>
          </w:p>
        </w:tc>
        <w:tc>
          <w:tcPr>
            <w:tcW w:w="1412" w:type="dxa"/>
            <w:gridSpan w:val="2"/>
            <w:vAlign w:val="center"/>
            <w:hideMark/>
          </w:tcPr>
          <w:p w14:paraId="04D2E0E3"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3178 </w:t>
            </w:r>
          </w:p>
          <w:p w14:paraId="290A0B81"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Consultations</w:t>
            </w:r>
          </w:p>
        </w:tc>
        <w:tc>
          <w:tcPr>
            <w:tcW w:w="1401" w:type="dxa"/>
            <w:tcBorders>
              <w:right w:val="single" w:sz="18" w:space="0" w:color="FFFFFF"/>
            </w:tcBorders>
            <w:vAlign w:val="center"/>
          </w:tcPr>
          <w:p w14:paraId="01681FB2"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952 </w:t>
            </w:r>
          </w:p>
          <w:p w14:paraId="12949C40"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Consultations</w:t>
            </w:r>
          </w:p>
        </w:tc>
        <w:tc>
          <w:tcPr>
            <w:tcW w:w="1418" w:type="dxa"/>
            <w:tcBorders>
              <w:left w:val="single" w:sz="18" w:space="0" w:color="FFFFFF"/>
            </w:tcBorders>
            <w:vAlign w:val="center"/>
          </w:tcPr>
          <w:p w14:paraId="6A3AF9A6"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1,142 </w:t>
            </w:r>
            <w:r w:rsidRPr="0017179D">
              <w:rPr>
                <w:sz w:val="16"/>
                <w:szCs w:val="16"/>
              </w:rPr>
              <w:t>Consultations</w:t>
            </w:r>
          </w:p>
        </w:tc>
      </w:tr>
      <w:tr w:rsidR="0017179D" w:rsidRPr="0017179D" w14:paraId="2D347229" w14:textId="77777777" w:rsidTr="0017179D">
        <w:trPr>
          <w:trHeight w:val="454"/>
        </w:trPr>
        <w:tc>
          <w:tcPr>
            <w:cnfStyle w:val="001000000000" w:firstRow="0" w:lastRow="0" w:firstColumn="1" w:lastColumn="0" w:oddVBand="0" w:evenVBand="0" w:oddHBand="0" w:evenHBand="0" w:firstRowFirstColumn="0" w:firstRowLastColumn="0" w:lastRowFirstColumn="0" w:lastRowLastColumn="0"/>
            <w:tcW w:w="1871" w:type="dxa"/>
            <w:tcBorders>
              <w:bottom w:val="single" w:sz="4" w:space="0" w:color="FFFFFF"/>
            </w:tcBorders>
            <w:shd w:val="clear" w:color="auto" w:fill="156082"/>
            <w:vAlign w:val="center"/>
            <w:hideMark/>
          </w:tcPr>
          <w:p w14:paraId="4B80F4D6"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Contraception Service</w:t>
            </w:r>
          </w:p>
          <w:p w14:paraId="2D3D834B"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(CCPS)</w:t>
            </w:r>
          </w:p>
        </w:tc>
        <w:tc>
          <w:tcPr>
            <w:tcW w:w="1412" w:type="dxa"/>
            <w:tcBorders>
              <w:bottom w:val="single" w:sz="4" w:space="0" w:color="FFFFFF"/>
            </w:tcBorders>
            <w:noWrap/>
            <w:vAlign w:val="center"/>
            <w:hideMark/>
          </w:tcPr>
          <w:p w14:paraId="2BE2AE03"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7</w:t>
            </w:r>
          </w:p>
        </w:tc>
        <w:tc>
          <w:tcPr>
            <w:tcW w:w="1412" w:type="dxa"/>
            <w:tcBorders>
              <w:bottom w:val="single" w:sz="4" w:space="0" w:color="FFFFFF"/>
            </w:tcBorders>
            <w:vAlign w:val="center"/>
            <w:hideMark/>
          </w:tcPr>
          <w:p w14:paraId="323A73CB"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100%</w:t>
            </w:r>
          </w:p>
        </w:tc>
        <w:tc>
          <w:tcPr>
            <w:tcW w:w="1412" w:type="dxa"/>
            <w:gridSpan w:val="2"/>
            <w:tcBorders>
              <w:bottom w:val="single" w:sz="4" w:space="0" w:color="FFFFFF"/>
            </w:tcBorders>
            <w:vAlign w:val="center"/>
            <w:hideMark/>
          </w:tcPr>
          <w:p w14:paraId="07791043"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200 </w:t>
            </w:r>
          </w:p>
          <w:p w14:paraId="4A7181D4"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Consultations</w:t>
            </w:r>
          </w:p>
        </w:tc>
        <w:tc>
          <w:tcPr>
            <w:tcW w:w="1401" w:type="dxa"/>
            <w:tcBorders>
              <w:bottom w:val="single" w:sz="4" w:space="0" w:color="FFFFFF"/>
              <w:right w:val="single" w:sz="18" w:space="0" w:color="FFFFFF"/>
            </w:tcBorders>
            <w:vAlign w:val="center"/>
          </w:tcPr>
          <w:p w14:paraId="7F8E7149"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60 </w:t>
            </w:r>
          </w:p>
          <w:p w14:paraId="169D0478"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Consultations</w:t>
            </w:r>
          </w:p>
        </w:tc>
        <w:tc>
          <w:tcPr>
            <w:tcW w:w="1418" w:type="dxa"/>
            <w:tcBorders>
              <w:left w:val="single" w:sz="18" w:space="0" w:color="FFFFFF"/>
              <w:bottom w:val="single" w:sz="4" w:space="0" w:color="FFFFFF"/>
            </w:tcBorders>
            <w:vAlign w:val="center"/>
          </w:tcPr>
          <w:p w14:paraId="20C12851"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74 </w:t>
            </w:r>
            <w:r w:rsidRPr="0017179D">
              <w:rPr>
                <w:sz w:val="16"/>
                <w:szCs w:val="16"/>
              </w:rPr>
              <w:t>Consultations</w:t>
            </w:r>
          </w:p>
        </w:tc>
      </w:tr>
      <w:tr w:rsidR="0017179D" w:rsidRPr="0017179D" w14:paraId="0C5191F3" w14:textId="77777777" w:rsidTr="0017179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71" w:type="dxa"/>
            <w:tcBorders>
              <w:left w:val="nil"/>
            </w:tcBorders>
            <w:shd w:val="clear" w:color="auto" w:fill="156082"/>
            <w:vAlign w:val="center"/>
            <w:hideMark/>
          </w:tcPr>
          <w:p w14:paraId="500C545A"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Emergency Medicines Supply Service (CCPS)</w:t>
            </w:r>
          </w:p>
        </w:tc>
        <w:tc>
          <w:tcPr>
            <w:tcW w:w="1412" w:type="dxa"/>
            <w:noWrap/>
            <w:vAlign w:val="center"/>
            <w:hideMark/>
          </w:tcPr>
          <w:p w14:paraId="040CE926"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7</w:t>
            </w:r>
          </w:p>
        </w:tc>
        <w:tc>
          <w:tcPr>
            <w:tcW w:w="1412" w:type="dxa"/>
            <w:vAlign w:val="center"/>
            <w:hideMark/>
          </w:tcPr>
          <w:p w14:paraId="7E591238"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100%</w:t>
            </w:r>
          </w:p>
        </w:tc>
        <w:tc>
          <w:tcPr>
            <w:tcW w:w="1412" w:type="dxa"/>
            <w:gridSpan w:val="2"/>
            <w:vAlign w:val="center"/>
            <w:hideMark/>
          </w:tcPr>
          <w:p w14:paraId="3A1CF01F"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438 </w:t>
            </w:r>
          </w:p>
          <w:p w14:paraId="03349FD2"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Consultations</w:t>
            </w:r>
          </w:p>
        </w:tc>
        <w:tc>
          <w:tcPr>
            <w:tcW w:w="1401" w:type="dxa"/>
            <w:tcBorders>
              <w:right w:val="single" w:sz="18" w:space="0" w:color="FFFFFF"/>
            </w:tcBorders>
            <w:vAlign w:val="center"/>
          </w:tcPr>
          <w:p w14:paraId="14E3E481"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131</w:t>
            </w:r>
          </w:p>
          <w:p w14:paraId="05C1D899"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Consultations</w:t>
            </w:r>
          </w:p>
        </w:tc>
        <w:tc>
          <w:tcPr>
            <w:tcW w:w="1418" w:type="dxa"/>
            <w:tcBorders>
              <w:left w:val="single" w:sz="18" w:space="0" w:color="FFFFFF"/>
            </w:tcBorders>
            <w:vAlign w:val="center"/>
          </w:tcPr>
          <w:p w14:paraId="789F24BE"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376 </w:t>
            </w:r>
            <w:r w:rsidRPr="0017179D">
              <w:rPr>
                <w:sz w:val="16"/>
                <w:szCs w:val="16"/>
              </w:rPr>
              <w:t>Consultations</w:t>
            </w:r>
          </w:p>
        </w:tc>
      </w:tr>
      <w:tr w:rsidR="0017179D" w:rsidRPr="0017179D" w14:paraId="0899D78C" w14:textId="77777777" w:rsidTr="0017179D">
        <w:trPr>
          <w:trHeight w:val="454"/>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3058D3BF"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Pharmacy Independent Prescribing Service</w:t>
            </w:r>
          </w:p>
        </w:tc>
        <w:tc>
          <w:tcPr>
            <w:tcW w:w="1412" w:type="dxa"/>
            <w:noWrap/>
            <w:vAlign w:val="center"/>
            <w:hideMark/>
          </w:tcPr>
          <w:p w14:paraId="5AC01044"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4</w:t>
            </w:r>
          </w:p>
        </w:tc>
        <w:tc>
          <w:tcPr>
            <w:tcW w:w="1412" w:type="dxa"/>
            <w:vAlign w:val="center"/>
            <w:hideMark/>
          </w:tcPr>
          <w:p w14:paraId="153CDE4B"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57%</w:t>
            </w:r>
          </w:p>
        </w:tc>
        <w:tc>
          <w:tcPr>
            <w:tcW w:w="1412" w:type="dxa"/>
            <w:gridSpan w:val="2"/>
            <w:vAlign w:val="center"/>
            <w:hideMark/>
          </w:tcPr>
          <w:p w14:paraId="5B2891B3"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681 </w:t>
            </w:r>
          </w:p>
          <w:p w14:paraId="3E6A718B"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Consultations</w:t>
            </w:r>
          </w:p>
        </w:tc>
        <w:tc>
          <w:tcPr>
            <w:tcW w:w="1401" w:type="dxa"/>
            <w:tcBorders>
              <w:right w:val="single" w:sz="18" w:space="0" w:color="FFFFFF"/>
            </w:tcBorders>
            <w:vAlign w:val="center"/>
          </w:tcPr>
          <w:p w14:paraId="1492C275"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204</w:t>
            </w:r>
          </w:p>
          <w:p w14:paraId="5D3AB7A0"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Consultations</w:t>
            </w:r>
          </w:p>
        </w:tc>
        <w:tc>
          <w:tcPr>
            <w:tcW w:w="1418" w:type="dxa"/>
            <w:tcBorders>
              <w:left w:val="single" w:sz="18" w:space="0" w:color="FFFFFF"/>
            </w:tcBorders>
            <w:vAlign w:val="center"/>
          </w:tcPr>
          <w:p w14:paraId="30A36D03"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399 </w:t>
            </w:r>
            <w:r w:rsidRPr="0017179D">
              <w:rPr>
                <w:sz w:val="16"/>
                <w:szCs w:val="16"/>
              </w:rPr>
              <w:t>Consultations</w:t>
            </w:r>
          </w:p>
        </w:tc>
      </w:tr>
      <w:tr w:rsidR="0017179D" w:rsidRPr="0017179D" w14:paraId="0237052F" w14:textId="77777777" w:rsidTr="0017179D">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10EEC5F7"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Discharge Medicine Review Service</w:t>
            </w:r>
          </w:p>
        </w:tc>
        <w:tc>
          <w:tcPr>
            <w:tcW w:w="1412" w:type="dxa"/>
            <w:noWrap/>
            <w:vAlign w:val="center"/>
            <w:hideMark/>
          </w:tcPr>
          <w:p w14:paraId="332D5FBC"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7</w:t>
            </w:r>
          </w:p>
        </w:tc>
        <w:tc>
          <w:tcPr>
            <w:tcW w:w="1412" w:type="dxa"/>
            <w:vAlign w:val="center"/>
            <w:hideMark/>
          </w:tcPr>
          <w:p w14:paraId="6EBE8251"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100%</w:t>
            </w:r>
          </w:p>
        </w:tc>
        <w:tc>
          <w:tcPr>
            <w:tcW w:w="1412" w:type="dxa"/>
            <w:gridSpan w:val="2"/>
            <w:vAlign w:val="center"/>
            <w:hideMark/>
          </w:tcPr>
          <w:p w14:paraId="1D9A4128"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8"/>
                <w:szCs w:val="18"/>
              </w:rPr>
              <w:t>145</w:t>
            </w:r>
            <w:r w:rsidRPr="0017179D">
              <w:rPr>
                <w:sz w:val="16"/>
                <w:szCs w:val="16"/>
              </w:rPr>
              <w:t xml:space="preserve"> </w:t>
            </w:r>
          </w:p>
          <w:p w14:paraId="41C26C61"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Reviews</w:t>
            </w:r>
          </w:p>
        </w:tc>
        <w:tc>
          <w:tcPr>
            <w:tcW w:w="1401" w:type="dxa"/>
            <w:tcBorders>
              <w:right w:val="single" w:sz="18" w:space="0" w:color="FFFFFF"/>
            </w:tcBorders>
            <w:vAlign w:val="center"/>
          </w:tcPr>
          <w:p w14:paraId="5AC49EB4"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43</w:t>
            </w:r>
          </w:p>
          <w:p w14:paraId="44093496"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Reviews</w:t>
            </w:r>
          </w:p>
        </w:tc>
        <w:tc>
          <w:tcPr>
            <w:tcW w:w="1418" w:type="dxa"/>
            <w:tcBorders>
              <w:left w:val="single" w:sz="18" w:space="0" w:color="FFFFFF"/>
            </w:tcBorders>
            <w:vAlign w:val="center"/>
          </w:tcPr>
          <w:p w14:paraId="30332620"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40 </w:t>
            </w:r>
          </w:p>
          <w:p w14:paraId="354A65FA"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Reviews</w:t>
            </w:r>
          </w:p>
        </w:tc>
      </w:tr>
      <w:tr w:rsidR="0017179D" w:rsidRPr="0017179D" w14:paraId="1E02FBC6" w14:textId="77777777" w:rsidTr="0017179D">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13CE9BFE"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Influenza Vaccination Service</w:t>
            </w:r>
          </w:p>
        </w:tc>
        <w:tc>
          <w:tcPr>
            <w:tcW w:w="1412" w:type="dxa"/>
            <w:noWrap/>
            <w:vAlign w:val="center"/>
            <w:hideMark/>
          </w:tcPr>
          <w:p w14:paraId="7843106D"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7</w:t>
            </w:r>
          </w:p>
        </w:tc>
        <w:tc>
          <w:tcPr>
            <w:tcW w:w="1412" w:type="dxa"/>
            <w:vAlign w:val="center"/>
            <w:hideMark/>
          </w:tcPr>
          <w:p w14:paraId="3FDA1C6F"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100%</w:t>
            </w:r>
          </w:p>
        </w:tc>
        <w:tc>
          <w:tcPr>
            <w:tcW w:w="1412" w:type="dxa"/>
            <w:gridSpan w:val="2"/>
            <w:vAlign w:val="center"/>
            <w:hideMark/>
          </w:tcPr>
          <w:p w14:paraId="2D81AB76"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604 </w:t>
            </w:r>
          </w:p>
          <w:p w14:paraId="629B9F3D"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Vaccinations</w:t>
            </w:r>
          </w:p>
        </w:tc>
        <w:tc>
          <w:tcPr>
            <w:tcW w:w="1401" w:type="dxa"/>
            <w:tcBorders>
              <w:right w:val="single" w:sz="18" w:space="0" w:color="FFFFFF"/>
            </w:tcBorders>
            <w:vAlign w:val="center"/>
          </w:tcPr>
          <w:p w14:paraId="0738CB0B"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181</w:t>
            </w:r>
          </w:p>
          <w:p w14:paraId="28D21D58"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Vaccinations</w:t>
            </w:r>
          </w:p>
        </w:tc>
        <w:tc>
          <w:tcPr>
            <w:tcW w:w="1418" w:type="dxa"/>
            <w:tcBorders>
              <w:left w:val="single" w:sz="18" w:space="0" w:color="FFFFFF"/>
            </w:tcBorders>
            <w:vAlign w:val="center"/>
          </w:tcPr>
          <w:p w14:paraId="1FBC833A"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235 </w:t>
            </w:r>
            <w:r w:rsidRPr="0017179D">
              <w:rPr>
                <w:sz w:val="16"/>
                <w:szCs w:val="16"/>
              </w:rPr>
              <w:t>Vaccinations</w:t>
            </w:r>
            <w:r w:rsidRPr="0017179D">
              <w:rPr>
                <w:sz w:val="18"/>
                <w:szCs w:val="18"/>
              </w:rPr>
              <w:t xml:space="preserve"> </w:t>
            </w:r>
          </w:p>
        </w:tc>
      </w:tr>
      <w:tr w:rsidR="0017179D" w:rsidRPr="0017179D" w14:paraId="2A85AD77" w14:textId="77777777" w:rsidTr="0017179D">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73819B24"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Inhaler Review Service Level 1</w:t>
            </w:r>
          </w:p>
        </w:tc>
        <w:tc>
          <w:tcPr>
            <w:tcW w:w="1412" w:type="dxa"/>
            <w:noWrap/>
            <w:vAlign w:val="center"/>
            <w:hideMark/>
          </w:tcPr>
          <w:p w14:paraId="4E29A778"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w:t>
            </w:r>
          </w:p>
        </w:tc>
        <w:tc>
          <w:tcPr>
            <w:tcW w:w="1412" w:type="dxa"/>
            <w:vAlign w:val="center"/>
            <w:hideMark/>
          </w:tcPr>
          <w:p w14:paraId="2F0A75F2"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14%</w:t>
            </w:r>
          </w:p>
        </w:tc>
        <w:tc>
          <w:tcPr>
            <w:tcW w:w="1412" w:type="dxa"/>
            <w:gridSpan w:val="2"/>
            <w:vAlign w:val="center"/>
            <w:hideMark/>
          </w:tcPr>
          <w:p w14:paraId="3F5B861A"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100 </w:t>
            </w:r>
          </w:p>
          <w:p w14:paraId="35346E56"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Consultations</w:t>
            </w:r>
          </w:p>
        </w:tc>
        <w:tc>
          <w:tcPr>
            <w:tcW w:w="1401" w:type="dxa"/>
            <w:tcBorders>
              <w:right w:val="single" w:sz="18" w:space="0" w:color="FFFFFF"/>
            </w:tcBorders>
            <w:vAlign w:val="center"/>
          </w:tcPr>
          <w:p w14:paraId="37799962"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30</w:t>
            </w:r>
          </w:p>
          <w:p w14:paraId="4EFE0AA9"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Consultations</w:t>
            </w:r>
          </w:p>
        </w:tc>
        <w:tc>
          <w:tcPr>
            <w:tcW w:w="1418" w:type="dxa"/>
            <w:tcBorders>
              <w:left w:val="single" w:sz="18" w:space="0" w:color="FFFFFF"/>
            </w:tcBorders>
            <w:vAlign w:val="center"/>
          </w:tcPr>
          <w:p w14:paraId="02EBC8DE"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19 </w:t>
            </w:r>
            <w:r w:rsidRPr="0017179D">
              <w:rPr>
                <w:sz w:val="16"/>
                <w:szCs w:val="16"/>
              </w:rPr>
              <w:t>Consultations</w:t>
            </w:r>
          </w:p>
        </w:tc>
      </w:tr>
      <w:tr w:rsidR="0017179D" w:rsidRPr="0017179D" w14:paraId="46D8A89F" w14:textId="77777777" w:rsidTr="0017179D">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655C6647"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Inhaler Review Service Level 2</w:t>
            </w:r>
          </w:p>
        </w:tc>
        <w:tc>
          <w:tcPr>
            <w:tcW w:w="1412" w:type="dxa"/>
            <w:noWrap/>
            <w:vAlign w:val="center"/>
            <w:hideMark/>
          </w:tcPr>
          <w:p w14:paraId="24CC9D8B"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w:t>
            </w:r>
          </w:p>
        </w:tc>
        <w:tc>
          <w:tcPr>
            <w:tcW w:w="1412" w:type="dxa"/>
            <w:vAlign w:val="center"/>
            <w:hideMark/>
          </w:tcPr>
          <w:p w14:paraId="58C4989D"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14%</w:t>
            </w:r>
          </w:p>
        </w:tc>
        <w:tc>
          <w:tcPr>
            <w:tcW w:w="1412" w:type="dxa"/>
            <w:gridSpan w:val="2"/>
            <w:vAlign w:val="center"/>
            <w:hideMark/>
          </w:tcPr>
          <w:p w14:paraId="091FA4F1"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w:t>
            </w:r>
          </w:p>
        </w:tc>
        <w:tc>
          <w:tcPr>
            <w:tcW w:w="1401" w:type="dxa"/>
            <w:tcBorders>
              <w:right w:val="single" w:sz="18" w:space="0" w:color="FFFFFF"/>
            </w:tcBorders>
            <w:vAlign w:val="center"/>
          </w:tcPr>
          <w:p w14:paraId="1E07663A"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w:t>
            </w:r>
          </w:p>
        </w:tc>
        <w:tc>
          <w:tcPr>
            <w:tcW w:w="1418" w:type="dxa"/>
            <w:tcBorders>
              <w:left w:val="single" w:sz="18" w:space="0" w:color="FFFFFF"/>
            </w:tcBorders>
            <w:vAlign w:val="center"/>
          </w:tcPr>
          <w:p w14:paraId="1CE98D26"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w:t>
            </w:r>
          </w:p>
        </w:tc>
      </w:tr>
      <w:tr w:rsidR="0017179D" w:rsidRPr="0017179D" w14:paraId="190FA757" w14:textId="77777777" w:rsidTr="0017179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00C9AFFC"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Supervised Administration Service</w:t>
            </w:r>
          </w:p>
        </w:tc>
        <w:tc>
          <w:tcPr>
            <w:tcW w:w="1412" w:type="dxa"/>
            <w:noWrap/>
            <w:vAlign w:val="center"/>
            <w:hideMark/>
          </w:tcPr>
          <w:p w14:paraId="54711051"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7</w:t>
            </w:r>
          </w:p>
        </w:tc>
        <w:tc>
          <w:tcPr>
            <w:tcW w:w="1412" w:type="dxa"/>
            <w:vAlign w:val="center"/>
            <w:hideMark/>
          </w:tcPr>
          <w:p w14:paraId="108BCEFE"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100%</w:t>
            </w:r>
          </w:p>
        </w:tc>
        <w:tc>
          <w:tcPr>
            <w:tcW w:w="1412" w:type="dxa"/>
            <w:gridSpan w:val="2"/>
            <w:vAlign w:val="center"/>
            <w:hideMark/>
          </w:tcPr>
          <w:p w14:paraId="5E90A3DD"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6,336 </w:t>
            </w:r>
            <w:r w:rsidRPr="0017179D">
              <w:rPr>
                <w:sz w:val="16"/>
                <w:szCs w:val="16"/>
              </w:rPr>
              <w:t>Supervisions</w:t>
            </w:r>
          </w:p>
        </w:tc>
        <w:tc>
          <w:tcPr>
            <w:tcW w:w="1401" w:type="dxa"/>
            <w:tcBorders>
              <w:right w:val="single" w:sz="18" w:space="0" w:color="FFFFFF"/>
            </w:tcBorders>
            <w:vAlign w:val="center"/>
          </w:tcPr>
          <w:p w14:paraId="6DEB3AF6"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1,899</w:t>
            </w:r>
          </w:p>
          <w:p w14:paraId="7441DBDC"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Supervisions</w:t>
            </w:r>
          </w:p>
        </w:tc>
        <w:tc>
          <w:tcPr>
            <w:tcW w:w="1418" w:type="dxa"/>
            <w:tcBorders>
              <w:left w:val="single" w:sz="18" w:space="0" w:color="FFFFFF"/>
            </w:tcBorders>
            <w:vAlign w:val="center"/>
          </w:tcPr>
          <w:p w14:paraId="1D9C87BA"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1,138 </w:t>
            </w:r>
            <w:r w:rsidRPr="0017179D">
              <w:rPr>
                <w:sz w:val="16"/>
                <w:szCs w:val="16"/>
              </w:rPr>
              <w:t>Supervisions</w:t>
            </w:r>
          </w:p>
        </w:tc>
      </w:tr>
      <w:tr w:rsidR="0017179D" w:rsidRPr="0017179D" w14:paraId="2E1998AB" w14:textId="77777777" w:rsidTr="0017179D">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08937400"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Lateral Flow Test Service</w:t>
            </w:r>
          </w:p>
        </w:tc>
        <w:tc>
          <w:tcPr>
            <w:tcW w:w="1412" w:type="dxa"/>
            <w:noWrap/>
            <w:vAlign w:val="center"/>
            <w:hideMark/>
          </w:tcPr>
          <w:p w14:paraId="1BD5CABE"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5</w:t>
            </w:r>
          </w:p>
        </w:tc>
        <w:tc>
          <w:tcPr>
            <w:tcW w:w="1412" w:type="dxa"/>
            <w:vAlign w:val="center"/>
            <w:hideMark/>
          </w:tcPr>
          <w:p w14:paraId="73CF8AFA"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71%</w:t>
            </w:r>
          </w:p>
        </w:tc>
        <w:tc>
          <w:tcPr>
            <w:tcW w:w="1412" w:type="dxa"/>
            <w:gridSpan w:val="2"/>
            <w:vAlign w:val="center"/>
            <w:hideMark/>
          </w:tcPr>
          <w:p w14:paraId="7C137C3F"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171 </w:t>
            </w:r>
          </w:p>
          <w:p w14:paraId="12927E97"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Tests supplied</w:t>
            </w:r>
          </w:p>
        </w:tc>
        <w:tc>
          <w:tcPr>
            <w:tcW w:w="1401" w:type="dxa"/>
            <w:tcBorders>
              <w:right w:val="single" w:sz="18" w:space="0" w:color="FFFFFF"/>
            </w:tcBorders>
            <w:vAlign w:val="center"/>
          </w:tcPr>
          <w:p w14:paraId="190F2A85"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51</w:t>
            </w:r>
          </w:p>
          <w:p w14:paraId="75DEE49D"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Tests supplied</w:t>
            </w:r>
          </w:p>
        </w:tc>
        <w:tc>
          <w:tcPr>
            <w:tcW w:w="1418" w:type="dxa"/>
            <w:tcBorders>
              <w:left w:val="single" w:sz="18" w:space="0" w:color="FFFFFF"/>
            </w:tcBorders>
            <w:vAlign w:val="center"/>
          </w:tcPr>
          <w:p w14:paraId="02F55300"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38 </w:t>
            </w:r>
          </w:p>
          <w:p w14:paraId="187DD323"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Tests Supplied</w:t>
            </w:r>
          </w:p>
        </w:tc>
      </w:tr>
      <w:tr w:rsidR="0017179D" w:rsidRPr="0017179D" w14:paraId="12FCDB41" w14:textId="77777777" w:rsidTr="0017179D">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2702B662"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Care Home Service</w:t>
            </w:r>
          </w:p>
        </w:tc>
        <w:tc>
          <w:tcPr>
            <w:tcW w:w="1412" w:type="dxa"/>
            <w:noWrap/>
            <w:vAlign w:val="center"/>
            <w:hideMark/>
          </w:tcPr>
          <w:p w14:paraId="2E1B9469"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0</w:t>
            </w:r>
          </w:p>
        </w:tc>
        <w:tc>
          <w:tcPr>
            <w:tcW w:w="1412" w:type="dxa"/>
            <w:vAlign w:val="center"/>
            <w:hideMark/>
          </w:tcPr>
          <w:p w14:paraId="73194C92"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0%</w:t>
            </w:r>
          </w:p>
        </w:tc>
        <w:tc>
          <w:tcPr>
            <w:tcW w:w="1412" w:type="dxa"/>
            <w:gridSpan w:val="2"/>
            <w:vAlign w:val="center"/>
            <w:hideMark/>
          </w:tcPr>
          <w:p w14:paraId="2C9B615F"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0</w:t>
            </w:r>
          </w:p>
        </w:tc>
        <w:tc>
          <w:tcPr>
            <w:tcW w:w="1401" w:type="dxa"/>
            <w:tcBorders>
              <w:right w:val="single" w:sz="18" w:space="0" w:color="FFFFFF"/>
            </w:tcBorders>
            <w:vAlign w:val="center"/>
          </w:tcPr>
          <w:p w14:paraId="5FF33561"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0</w:t>
            </w:r>
          </w:p>
        </w:tc>
        <w:tc>
          <w:tcPr>
            <w:tcW w:w="1418" w:type="dxa"/>
            <w:tcBorders>
              <w:left w:val="single" w:sz="18" w:space="0" w:color="FFFFFF"/>
            </w:tcBorders>
            <w:vAlign w:val="center"/>
          </w:tcPr>
          <w:p w14:paraId="1053A91A"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1 </w:t>
            </w:r>
          </w:p>
          <w:p w14:paraId="748AFC45"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Care Home</w:t>
            </w:r>
          </w:p>
        </w:tc>
      </w:tr>
      <w:tr w:rsidR="0017179D" w:rsidRPr="0017179D" w14:paraId="1398CD8F" w14:textId="77777777" w:rsidTr="0017179D">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09740D94"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Smoking Cessation Level 2 Service</w:t>
            </w:r>
          </w:p>
        </w:tc>
        <w:tc>
          <w:tcPr>
            <w:tcW w:w="1412" w:type="dxa"/>
            <w:noWrap/>
            <w:vAlign w:val="center"/>
            <w:hideMark/>
          </w:tcPr>
          <w:p w14:paraId="4439ACC0"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7</w:t>
            </w:r>
          </w:p>
        </w:tc>
        <w:tc>
          <w:tcPr>
            <w:tcW w:w="1412" w:type="dxa"/>
            <w:vAlign w:val="center"/>
            <w:hideMark/>
          </w:tcPr>
          <w:p w14:paraId="73A50E40"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100%</w:t>
            </w:r>
          </w:p>
        </w:tc>
        <w:tc>
          <w:tcPr>
            <w:tcW w:w="1412" w:type="dxa"/>
            <w:gridSpan w:val="2"/>
            <w:vAlign w:val="center"/>
            <w:hideMark/>
          </w:tcPr>
          <w:p w14:paraId="1E20988D"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300 </w:t>
            </w:r>
          </w:p>
          <w:p w14:paraId="638910E4"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Contacts</w:t>
            </w:r>
          </w:p>
        </w:tc>
        <w:tc>
          <w:tcPr>
            <w:tcW w:w="1401" w:type="dxa"/>
            <w:tcBorders>
              <w:right w:val="single" w:sz="18" w:space="0" w:color="FFFFFF"/>
            </w:tcBorders>
            <w:vAlign w:val="center"/>
          </w:tcPr>
          <w:p w14:paraId="1C59F976"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90</w:t>
            </w:r>
          </w:p>
          <w:p w14:paraId="42C3D64B"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Contacts</w:t>
            </w:r>
          </w:p>
        </w:tc>
        <w:tc>
          <w:tcPr>
            <w:tcW w:w="1418" w:type="dxa"/>
            <w:tcBorders>
              <w:left w:val="single" w:sz="18" w:space="0" w:color="FFFFFF"/>
            </w:tcBorders>
            <w:vAlign w:val="center"/>
          </w:tcPr>
          <w:p w14:paraId="6E00DE73"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81 </w:t>
            </w:r>
          </w:p>
          <w:p w14:paraId="3262CE80"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Contacts</w:t>
            </w:r>
          </w:p>
        </w:tc>
      </w:tr>
      <w:tr w:rsidR="0017179D" w:rsidRPr="0017179D" w14:paraId="52EBB2AA" w14:textId="77777777" w:rsidTr="0017179D">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68129E3F"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Smoking Cessation Level 3 Service</w:t>
            </w:r>
          </w:p>
        </w:tc>
        <w:tc>
          <w:tcPr>
            <w:tcW w:w="1412" w:type="dxa"/>
            <w:noWrap/>
            <w:vAlign w:val="center"/>
            <w:hideMark/>
          </w:tcPr>
          <w:p w14:paraId="2D4DB2AD"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6</w:t>
            </w:r>
          </w:p>
        </w:tc>
        <w:tc>
          <w:tcPr>
            <w:tcW w:w="1412" w:type="dxa"/>
            <w:vAlign w:val="center"/>
            <w:hideMark/>
          </w:tcPr>
          <w:p w14:paraId="18CC5DE2"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86%</w:t>
            </w:r>
          </w:p>
        </w:tc>
        <w:tc>
          <w:tcPr>
            <w:tcW w:w="1412" w:type="dxa"/>
            <w:gridSpan w:val="2"/>
            <w:vAlign w:val="center"/>
            <w:hideMark/>
          </w:tcPr>
          <w:p w14:paraId="733A6211"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8"/>
                <w:szCs w:val="18"/>
              </w:rPr>
              <w:t>272</w:t>
            </w:r>
            <w:r w:rsidRPr="0017179D">
              <w:rPr>
                <w:sz w:val="16"/>
                <w:szCs w:val="16"/>
              </w:rPr>
              <w:t xml:space="preserve"> </w:t>
            </w:r>
          </w:p>
          <w:p w14:paraId="21D12482"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Quit attempts</w:t>
            </w:r>
          </w:p>
        </w:tc>
        <w:tc>
          <w:tcPr>
            <w:tcW w:w="1401" w:type="dxa"/>
            <w:tcBorders>
              <w:right w:val="single" w:sz="18" w:space="0" w:color="FFFFFF"/>
            </w:tcBorders>
            <w:vAlign w:val="center"/>
          </w:tcPr>
          <w:p w14:paraId="6F724C4A"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82</w:t>
            </w:r>
          </w:p>
          <w:p w14:paraId="0EE5B483"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Quit Attempts</w:t>
            </w:r>
          </w:p>
        </w:tc>
        <w:tc>
          <w:tcPr>
            <w:tcW w:w="1418" w:type="dxa"/>
            <w:tcBorders>
              <w:left w:val="single" w:sz="18" w:space="0" w:color="FFFFFF"/>
            </w:tcBorders>
            <w:vAlign w:val="center"/>
          </w:tcPr>
          <w:p w14:paraId="1D4AC25C"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57 </w:t>
            </w:r>
          </w:p>
          <w:p w14:paraId="580F02CF"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Quit Attempts</w:t>
            </w:r>
          </w:p>
        </w:tc>
      </w:tr>
      <w:tr w:rsidR="0017179D" w:rsidRPr="0017179D" w14:paraId="78DD9309" w14:textId="77777777" w:rsidTr="0017179D">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3731FA13"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Needle Exchange Service</w:t>
            </w:r>
          </w:p>
        </w:tc>
        <w:tc>
          <w:tcPr>
            <w:tcW w:w="1412" w:type="dxa"/>
            <w:noWrap/>
            <w:vAlign w:val="center"/>
            <w:hideMark/>
          </w:tcPr>
          <w:p w14:paraId="13538E56"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2</w:t>
            </w:r>
          </w:p>
        </w:tc>
        <w:tc>
          <w:tcPr>
            <w:tcW w:w="1412" w:type="dxa"/>
            <w:vAlign w:val="center"/>
            <w:hideMark/>
          </w:tcPr>
          <w:p w14:paraId="07882E25"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29%</w:t>
            </w:r>
          </w:p>
        </w:tc>
        <w:tc>
          <w:tcPr>
            <w:tcW w:w="1412" w:type="dxa"/>
            <w:gridSpan w:val="2"/>
            <w:vAlign w:val="center"/>
            <w:hideMark/>
          </w:tcPr>
          <w:p w14:paraId="0E5EFE10"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954 </w:t>
            </w:r>
          </w:p>
          <w:p w14:paraId="6D455D43"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Interactions</w:t>
            </w:r>
          </w:p>
        </w:tc>
        <w:tc>
          <w:tcPr>
            <w:tcW w:w="1401" w:type="dxa"/>
            <w:tcBorders>
              <w:right w:val="single" w:sz="18" w:space="0" w:color="FFFFFF"/>
            </w:tcBorders>
            <w:vAlign w:val="center"/>
          </w:tcPr>
          <w:p w14:paraId="1917CF0D"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286</w:t>
            </w:r>
          </w:p>
          <w:p w14:paraId="416ED501"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Interactions</w:t>
            </w:r>
          </w:p>
        </w:tc>
        <w:tc>
          <w:tcPr>
            <w:tcW w:w="1418" w:type="dxa"/>
            <w:tcBorders>
              <w:left w:val="single" w:sz="18" w:space="0" w:color="FFFFFF"/>
            </w:tcBorders>
            <w:vAlign w:val="center"/>
          </w:tcPr>
          <w:p w14:paraId="53EE5271"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115 </w:t>
            </w:r>
            <w:r w:rsidRPr="0017179D">
              <w:rPr>
                <w:sz w:val="16"/>
                <w:szCs w:val="16"/>
              </w:rPr>
              <w:t>Interactions</w:t>
            </w:r>
          </w:p>
        </w:tc>
      </w:tr>
      <w:tr w:rsidR="0017179D" w:rsidRPr="0017179D" w14:paraId="43525190" w14:textId="77777777" w:rsidTr="0017179D">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675EC63D"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Blood Borne Virus Service</w:t>
            </w:r>
          </w:p>
        </w:tc>
        <w:tc>
          <w:tcPr>
            <w:tcW w:w="1412" w:type="dxa"/>
            <w:noWrap/>
            <w:vAlign w:val="center"/>
            <w:hideMark/>
          </w:tcPr>
          <w:p w14:paraId="39E809AC"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w:t>
            </w:r>
          </w:p>
        </w:tc>
        <w:tc>
          <w:tcPr>
            <w:tcW w:w="1412" w:type="dxa"/>
            <w:vAlign w:val="center"/>
            <w:hideMark/>
          </w:tcPr>
          <w:p w14:paraId="15C7DA76"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14%</w:t>
            </w:r>
          </w:p>
        </w:tc>
        <w:tc>
          <w:tcPr>
            <w:tcW w:w="1412" w:type="dxa"/>
            <w:gridSpan w:val="2"/>
            <w:vAlign w:val="center"/>
            <w:hideMark/>
          </w:tcPr>
          <w:p w14:paraId="2F14A594"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0</w:t>
            </w:r>
          </w:p>
        </w:tc>
        <w:tc>
          <w:tcPr>
            <w:tcW w:w="1401" w:type="dxa"/>
            <w:tcBorders>
              <w:right w:val="single" w:sz="18" w:space="0" w:color="FFFFFF"/>
            </w:tcBorders>
            <w:vAlign w:val="center"/>
          </w:tcPr>
          <w:p w14:paraId="4620E7E5"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0</w:t>
            </w:r>
          </w:p>
        </w:tc>
        <w:tc>
          <w:tcPr>
            <w:tcW w:w="1418" w:type="dxa"/>
            <w:tcBorders>
              <w:left w:val="single" w:sz="18" w:space="0" w:color="FFFFFF"/>
            </w:tcBorders>
            <w:vAlign w:val="center"/>
          </w:tcPr>
          <w:p w14:paraId="776D20D1"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5 </w:t>
            </w:r>
          </w:p>
          <w:p w14:paraId="3090EFF5"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Tests</w:t>
            </w:r>
          </w:p>
        </w:tc>
      </w:tr>
      <w:tr w:rsidR="0017179D" w:rsidRPr="0017179D" w14:paraId="01837116" w14:textId="77777777" w:rsidTr="0017179D">
        <w:trPr>
          <w:trHeight w:val="454"/>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480FC6B2"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Medication Administration Record Service</w:t>
            </w:r>
          </w:p>
        </w:tc>
        <w:tc>
          <w:tcPr>
            <w:tcW w:w="1412" w:type="dxa"/>
            <w:noWrap/>
            <w:vAlign w:val="center"/>
            <w:hideMark/>
          </w:tcPr>
          <w:p w14:paraId="20467C26"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4</w:t>
            </w:r>
          </w:p>
        </w:tc>
        <w:tc>
          <w:tcPr>
            <w:tcW w:w="1412" w:type="dxa"/>
            <w:vAlign w:val="center"/>
            <w:hideMark/>
          </w:tcPr>
          <w:p w14:paraId="4B157D58"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57%</w:t>
            </w:r>
          </w:p>
        </w:tc>
        <w:tc>
          <w:tcPr>
            <w:tcW w:w="1412" w:type="dxa"/>
            <w:gridSpan w:val="2"/>
            <w:vAlign w:val="center"/>
            <w:hideMark/>
          </w:tcPr>
          <w:p w14:paraId="12767402"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13 </w:t>
            </w:r>
          </w:p>
          <w:p w14:paraId="654D3ECD"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patients</w:t>
            </w:r>
          </w:p>
        </w:tc>
        <w:tc>
          <w:tcPr>
            <w:tcW w:w="1401" w:type="dxa"/>
            <w:tcBorders>
              <w:right w:val="single" w:sz="18" w:space="0" w:color="FFFFFF"/>
            </w:tcBorders>
            <w:vAlign w:val="center"/>
          </w:tcPr>
          <w:p w14:paraId="5F6F22A6"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4</w:t>
            </w:r>
          </w:p>
          <w:p w14:paraId="459134E3"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Patients</w:t>
            </w:r>
          </w:p>
        </w:tc>
        <w:tc>
          <w:tcPr>
            <w:tcW w:w="1418" w:type="dxa"/>
            <w:tcBorders>
              <w:left w:val="single" w:sz="18" w:space="0" w:color="FFFFFF"/>
            </w:tcBorders>
            <w:vAlign w:val="center"/>
          </w:tcPr>
          <w:p w14:paraId="6EA6C898"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38 </w:t>
            </w:r>
          </w:p>
          <w:p w14:paraId="0F6A7126"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Patients</w:t>
            </w:r>
          </w:p>
        </w:tc>
      </w:tr>
      <w:tr w:rsidR="0017179D" w:rsidRPr="0017179D" w14:paraId="1682DF39" w14:textId="77777777" w:rsidTr="0017179D">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2A9607E6"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Waste Reduction Service</w:t>
            </w:r>
          </w:p>
        </w:tc>
        <w:tc>
          <w:tcPr>
            <w:tcW w:w="1412" w:type="dxa"/>
            <w:noWrap/>
            <w:vAlign w:val="center"/>
            <w:hideMark/>
          </w:tcPr>
          <w:p w14:paraId="58B9D128"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6</w:t>
            </w:r>
          </w:p>
        </w:tc>
        <w:tc>
          <w:tcPr>
            <w:tcW w:w="1412" w:type="dxa"/>
            <w:vAlign w:val="center"/>
            <w:hideMark/>
          </w:tcPr>
          <w:p w14:paraId="6B99BF43"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86%</w:t>
            </w:r>
          </w:p>
        </w:tc>
        <w:tc>
          <w:tcPr>
            <w:tcW w:w="1412" w:type="dxa"/>
            <w:gridSpan w:val="2"/>
            <w:vAlign w:val="center"/>
            <w:hideMark/>
          </w:tcPr>
          <w:p w14:paraId="044B59B1"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968 </w:t>
            </w:r>
          </w:p>
          <w:p w14:paraId="59BC8197"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Interventions</w:t>
            </w:r>
          </w:p>
        </w:tc>
        <w:tc>
          <w:tcPr>
            <w:tcW w:w="1401" w:type="dxa"/>
            <w:tcBorders>
              <w:right w:val="single" w:sz="18" w:space="0" w:color="FFFFFF"/>
            </w:tcBorders>
            <w:vAlign w:val="center"/>
          </w:tcPr>
          <w:p w14:paraId="2FC450BA"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290</w:t>
            </w:r>
          </w:p>
          <w:p w14:paraId="1959C55E"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Interventions</w:t>
            </w:r>
          </w:p>
        </w:tc>
        <w:tc>
          <w:tcPr>
            <w:tcW w:w="1418" w:type="dxa"/>
            <w:tcBorders>
              <w:left w:val="single" w:sz="18" w:space="0" w:color="FFFFFF"/>
            </w:tcBorders>
            <w:vAlign w:val="center"/>
          </w:tcPr>
          <w:p w14:paraId="23F559CD"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267 </w:t>
            </w:r>
            <w:r w:rsidRPr="0017179D">
              <w:rPr>
                <w:sz w:val="16"/>
                <w:szCs w:val="16"/>
              </w:rPr>
              <w:t>Interventions</w:t>
            </w:r>
          </w:p>
        </w:tc>
      </w:tr>
      <w:tr w:rsidR="0017179D" w:rsidRPr="0017179D" w14:paraId="39B59F5A" w14:textId="77777777" w:rsidTr="0017179D">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35BA47B4"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Tuberculosis DOTS Supply Service</w:t>
            </w:r>
          </w:p>
        </w:tc>
        <w:tc>
          <w:tcPr>
            <w:tcW w:w="1412" w:type="dxa"/>
            <w:noWrap/>
            <w:vAlign w:val="center"/>
            <w:hideMark/>
          </w:tcPr>
          <w:p w14:paraId="465D8E7F"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w:t>
            </w:r>
          </w:p>
        </w:tc>
        <w:tc>
          <w:tcPr>
            <w:tcW w:w="1412" w:type="dxa"/>
            <w:vAlign w:val="center"/>
            <w:hideMark/>
          </w:tcPr>
          <w:p w14:paraId="0E306A44"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w:t>
            </w:r>
          </w:p>
        </w:tc>
        <w:tc>
          <w:tcPr>
            <w:tcW w:w="1412" w:type="dxa"/>
            <w:gridSpan w:val="2"/>
            <w:vAlign w:val="center"/>
            <w:hideMark/>
          </w:tcPr>
          <w:p w14:paraId="72697B28"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w:t>
            </w:r>
          </w:p>
        </w:tc>
        <w:tc>
          <w:tcPr>
            <w:tcW w:w="1401" w:type="dxa"/>
            <w:tcBorders>
              <w:right w:val="single" w:sz="18" w:space="0" w:color="FFFFFF"/>
            </w:tcBorders>
            <w:vAlign w:val="center"/>
          </w:tcPr>
          <w:p w14:paraId="53A6A02C"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w:t>
            </w:r>
          </w:p>
        </w:tc>
        <w:tc>
          <w:tcPr>
            <w:tcW w:w="1418" w:type="dxa"/>
            <w:tcBorders>
              <w:left w:val="single" w:sz="18" w:space="0" w:color="FFFFFF"/>
            </w:tcBorders>
            <w:vAlign w:val="center"/>
          </w:tcPr>
          <w:p w14:paraId="3A5B8E87"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4 </w:t>
            </w:r>
          </w:p>
          <w:p w14:paraId="6577A303"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Patients</w:t>
            </w:r>
          </w:p>
        </w:tc>
      </w:tr>
      <w:tr w:rsidR="0017179D" w:rsidRPr="0017179D" w14:paraId="7EF3ABC8" w14:textId="77777777" w:rsidTr="0017179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tcPr>
          <w:p w14:paraId="07AF23CE"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Palliative Care Out of Hours Rota Service</w:t>
            </w:r>
          </w:p>
        </w:tc>
        <w:tc>
          <w:tcPr>
            <w:tcW w:w="1412" w:type="dxa"/>
            <w:noWrap/>
            <w:vAlign w:val="center"/>
          </w:tcPr>
          <w:p w14:paraId="64FD3CB9"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0</w:t>
            </w:r>
          </w:p>
        </w:tc>
        <w:tc>
          <w:tcPr>
            <w:tcW w:w="1412" w:type="dxa"/>
            <w:vAlign w:val="center"/>
          </w:tcPr>
          <w:p w14:paraId="620F6976"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N/A</w:t>
            </w:r>
          </w:p>
        </w:tc>
        <w:tc>
          <w:tcPr>
            <w:tcW w:w="1412" w:type="dxa"/>
            <w:gridSpan w:val="2"/>
            <w:vAlign w:val="center"/>
          </w:tcPr>
          <w:p w14:paraId="044DAF0F"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N/A</w:t>
            </w:r>
          </w:p>
        </w:tc>
        <w:tc>
          <w:tcPr>
            <w:tcW w:w="1401" w:type="dxa"/>
            <w:tcBorders>
              <w:right w:val="single" w:sz="18" w:space="0" w:color="FFFFFF"/>
            </w:tcBorders>
            <w:vAlign w:val="center"/>
          </w:tcPr>
          <w:p w14:paraId="33418819"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N/A</w:t>
            </w:r>
          </w:p>
        </w:tc>
        <w:tc>
          <w:tcPr>
            <w:tcW w:w="1418" w:type="dxa"/>
            <w:tcBorders>
              <w:left w:val="single" w:sz="18" w:space="0" w:color="FFFFFF"/>
            </w:tcBorders>
            <w:vAlign w:val="center"/>
          </w:tcPr>
          <w:p w14:paraId="740F0304"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N/A</w:t>
            </w:r>
          </w:p>
        </w:tc>
      </w:tr>
      <w:tr w:rsidR="0017179D" w:rsidRPr="0017179D" w14:paraId="21775AD6" w14:textId="77777777" w:rsidTr="0017179D">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65121742"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Urgent Medicines Service Level 1</w:t>
            </w:r>
          </w:p>
        </w:tc>
        <w:tc>
          <w:tcPr>
            <w:tcW w:w="1412" w:type="dxa"/>
            <w:noWrap/>
            <w:vAlign w:val="center"/>
            <w:hideMark/>
          </w:tcPr>
          <w:p w14:paraId="021325B5"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w:t>
            </w:r>
          </w:p>
        </w:tc>
        <w:tc>
          <w:tcPr>
            <w:tcW w:w="1412" w:type="dxa"/>
            <w:vAlign w:val="center"/>
            <w:hideMark/>
          </w:tcPr>
          <w:p w14:paraId="339A455B"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14%</w:t>
            </w:r>
          </w:p>
        </w:tc>
        <w:tc>
          <w:tcPr>
            <w:tcW w:w="1412" w:type="dxa"/>
            <w:gridSpan w:val="2"/>
            <w:vAlign w:val="center"/>
            <w:hideMark/>
          </w:tcPr>
          <w:p w14:paraId="40637B2B"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N/A</w:t>
            </w:r>
          </w:p>
        </w:tc>
        <w:tc>
          <w:tcPr>
            <w:tcW w:w="1401" w:type="dxa"/>
            <w:tcBorders>
              <w:right w:val="single" w:sz="18" w:space="0" w:color="FFFFFF"/>
            </w:tcBorders>
            <w:vAlign w:val="center"/>
          </w:tcPr>
          <w:p w14:paraId="4378F990"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N/A</w:t>
            </w:r>
          </w:p>
        </w:tc>
        <w:tc>
          <w:tcPr>
            <w:tcW w:w="1418" w:type="dxa"/>
            <w:tcBorders>
              <w:left w:val="single" w:sz="18" w:space="0" w:color="FFFFFF"/>
            </w:tcBorders>
            <w:vAlign w:val="center"/>
          </w:tcPr>
          <w:p w14:paraId="130AD418"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N/A</w:t>
            </w:r>
          </w:p>
        </w:tc>
      </w:tr>
      <w:tr w:rsidR="0017179D" w:rsidRPr="0017179D" w14:paraId="0B5BA59D" w14:textId="77777777" w:rsidTr="0017179D">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7AE48D78"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Urgent Medicines Service Level 2</w:t>
            </w:r>
          </w:p>
        </w:tc>
        <w:tc>
          <w:tcPr>
            <w:tcW w:w="1412" w:type="dxa"/>
            <w:noWrap/>
            <w:vAlign w:val="center"/>
            <w:hideMark/>
          </w:tcPr>
          <w:p w14:paraId="2D142A9B"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0</w:t>
            </w:r>
          </w:p>
        </w:tc>
        <w:tc>
          <w:tcPr>
            <w:tcW w:w="1412" w:type="dxa"/>
            <w:vAlign w:val="center"/>
            <w:hideMark/>
          </w:tcPr>
          <w:p w14:paraId="79B35971"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0%</w:t>
            </w:r>
          </w:p>
        </w:tc>
        <w:tc>
          <w:tcPr>
            <w:tcW w:w="1412" w:type="dxa"/>
            <w:gridSpan w:val="2"/>
            <w:vAlign w:val="center"/>
            <w:hideMark/>
          </w:tcPr>
          <w:p w14:paraId="707B3BC9"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N/A</w:t>
            </w:r>
          </w:p>
        </w:tc>
        <w:tc>
          <w:tcPr>
            <w:tcW w:w="1401" w:type="dxa"/>
            <w:tcBorders>
              <w:right w:val="single" w:sz="18" w:space="0" w:color="FFFFFF"/>
            </w:tcBorders>
            <w:vAlign w:val="center"/>
          </w:tcPr>
          <w:p w14:paraId="42B1720D"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N/A</w:t>
            </w:r>
          </w:p>
        </w:tc>
        <w:tc>
          <w:tcPr>
            <w:tcW w:w="1418" w:type="dxa"/>
            <w:tcBorders>
              <w:left w:val="single" w:sz="18" w:space="0" w:color="FFFFFF"/>
            </w:tcBorders>
            <w:vAlign w:val="center"/>
          </w:tcPr>
          <w:p w14:paraId="2C712315"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N/A</w:t>
            </w:r>
          </w:p>
        </w:tc>
      </w:tr>
      <w:tr w:rsidR="0017179D" w:rsidRPr="0017179D" w14:paraId="10FE318E" w14:textId="77777777" w:rsidTr="0017179D">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55ED285D"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Out of Hours Rota Service</w:t>
            </w:r>
          </w:p>
        </w:tc>
        <w:tc>
          <w:tcPr>
            <w:tcW w:w="1412" w:type="dxa"/>
            <w:noWrap/>
            <w:vAlign w:val="center"/>
            <w:hideMark/>
          </w:tcPr>
          <w:p w14:paraId="063257B2"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4</w:t>
            </w:r>
          </w:p>
        </w:tc>
        <w:tc>
          <w:tcPr>
            <w:tcW w:w="1412" w:type="dxa"/>
            <w:vAlign w:val="center"/>
            <w:hideMark/>
          </w:tcPr>
          <w:p w14:paraId="545B0E52"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57%</w:t>
            </w:r>
          </w:p>
        </w:tc>
        <w:tc>
          <w:tcPr>
            <w:tcW w:w="1412" w:type="dxa"/>
            <w:gridSpan w:val="2"/>
            <w:vAlign w:val="center"/>
            <w:hideMark/>
          </w:tcPr>
          <w:p w14:paraId="444144A5"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N/A</w:t>
            </w:r>
          </w:p>
        </w:tc>
        <w:tc>
          <w:tcPr>
            <w:tcW w:w="1401" w:type="dxa"/>
            <w:tcBorders>
              <w:right w:val="single" w:sz="18" w:space="0" w:color="FFFFFF"/>
            </w:tcBorders>
            <w:vAlign w:val="center"/>
          </w:tcPr>
          <w:p w14:paraId="16F33427"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N/A</w:t>
            </w:r>
          </w:p>
        </w:tc>
        <w:tc>
          <w:tcPr>
            <w:tcW w:w="1418" w:type="dxa"/>
            <w:tcBorders>
              <w:left w:val="single" w:sz="18" w:space="0" w:color="FFFFFF"/>
            </w:tcBorders>
            <w:vAlign w:val="center"/>
          </w:tcPr>
          <w:p w14:paraId="0B247737"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N/A</w:t>
            </w:r>
          </w:p>
        </w:tc>
      </w:tr>
    </w:tbl>
    <w:bookmarkEnd w:id="28"/>
    <w:p w14:paraId="0D54ABA1" w14:textId="77C4EF12" w:rsidR="0017179D" w:rsidRDefault="0017179D" w:rsidP="001343FB">
      <w:r w:rsidRPr="0017179D">
        <w:rPr>
          <w:b/>
          <w:bCs/>
        </w:rPr>
        <w:t xml:space="preserve">Table </w:t>
      </w:r>
      <w:r w:rsidR="00C111ED">
        <w:rPr>
          <w:b/>
          <w:bCs/>
        </w:rPr>
        <w:t>9</w:t>
      </w:r>
      <w:r w:rsidRPr="0017179D">
        <w:t xml:space="preserve"> – Activity Data Blaenau Gwent East</w:t>
      </w:r>
    </w:p>
    <w:tbl>
      <w:tblPr>
        <w:tblStyle w:val="GridTable5Dark-Accent14"/>
        <w:tblW w:w="9071" w:type="dxa"/>
        <w:tblLayout w:type="fixed"/>
        <w:tblCellMar>
          <w:top w:w="28" w:type="dxa"/>
          <w:left w:w="57" w:type="dxa"/>
          <w:bottom w:w="28" w:type="dxa"/>
          <w:right w:w="57" w:type="dxa"/>
        </w:tblCellMar>
        <w:tblLook w:val="04A0" w:firstRow="1" w:lastRow="0" w:firstColumn="1" w:lastColumn="0" w:noHBand="0" w:noVBand="1"/>
      </w:tblPr>
      <w:tblGrid>
        <w:gridCol w:w="2336"/>
        <w:gridCol w:w="2245"/>
        <w:gridCol w:w="234"/>
        <w:gridCol w:w="1984"/>
        <w:gridCol w:w="2272"/>
      </w:tblGrid>
      <w:tr w:rsidR="0017179D" w:rsidRPr="0017179D" w14:paraId="295D0711" w14:textId="77777777" w:rsidTr="0017179D">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799" w:type="dxa"/>
            <w:gridSpan w:val="4"/>
            <w:tcBorders>
              <w:right w:val="single" w:sz="18" w:space="0" w:color="FFFFFF"/>
            </w:tcBorders>
            <w:shd w:val="clear" w:color="auto" w:fill="156082"/>
            <w:vAlign w:val="center"/>
          </w:tcPr>
          <w:p w14:paraId="4B76825D" w14:textId="77777777" w:rsidR="0017179D" w:rsidRPr="0017179D" w:rsidRDefault="0017179D" w:rsidP="0017179D">
            <w:pPr>
              <w:spacing w:before="0" w:after="0" w:line="240" w:lineRule="auto"/>
              <w:jc w:val="left"/>
              <w:rPr>
                <w:sz w:val="20"/>
                <w:szCs w:val="20"/>
              </w:rPr>
            </w:pPr>
            <w:bookmarkStart w:id="29" w:name="_Hlk231285810"/>
            <w:r w:rsidRPr="0017179D">
              <w:rPr>
                <w:sz w:val="20"/>
                <w:szCs w:val="20"/>
              </w:rPr>
              <w:t>Blaenau Gwent East: Dispensing Activity 2024/25</w:t>
            </w:r>
          </w:p>
        </w:tc>
        <w:tc>
          <w:tcPr>
            <w:tcW w:w="2268" w:type="dxa"/>
            <w:tcBorders>
              <w:left w:val="single" w:sz="18" w:space="0" w:color="FFFFFF"/>
              <w:bottom w:val="single" w:sz="4" w:space="0" w:color="FFFFFF"/>
            </w:tcBorders>
            <w:shd w:val="clear" w:color="auto" w:fill="156082"/>
            <w:vAlign w:val="center"/>
          </w:tcPr>
          <w:p w14:paraId="1C740127" w14:textId="77777777" w:rsidR="0017179D" w:rsidRPr="0017179D" w:rsidRDefault="0017179D" w:rsidP="0017179D">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17179D">
              <w:rPr>
                <w:sz w:val="20"/>
                <w:szCs w:val="20"/>
              </w:rPr>
              <w:t>ABUHB</w:t>
            </w:r>
          </w:p>
        </w:tc>
      </w:tr>
      <w:tr w:rsidR="0017179D" w:rsidRPr="0017179D" w14:paraId="29011017" w14:textId="77777777" w:rsidTr="0017179D">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15" w:type="dxa"/>
            <w:gridSpan w:val="3"/>
            <w:shd w:val="clear" w:color="auto" w:fill="156082"/>
            <w:vAlign w:val="center"/>
            <w:hideMark/>
          </w:tcPr>
          <w:p w14:paraId="70E4DF1B" w14:textId="77777777" w:rsidR="0017179D" w:rsidRPr="0017179D" w:rsidRDefault="0017179D" w:rsidP="0017179D">
            <w:pPr>
              <w:spacing w:before="0" w:after="0" w:line="240" w:lineRule="auto"/>
              <w:jc w:val="left"/>
              <w:rPr>
                <w:sz w:val="19"/>
                <w:szCs w:val="19"/>
              </w:rPr>
            </w:pPr>
            <w:r w:rsidRPr="0017179D">
              <w:rPr>
                <w:sz w:val="19"/>
                <w:szCs w:val="19"/>
              </w:rPr>
              <w:t>Number of Pharmacies</w:t>
            </w:r>
          </w:p>
        </w:tc>
        <w:tc>
          <w:tcPr>
            <w:tcW w:w="1984" w:type="dxa"/>
            <w:vAlign w:val="center"/>
          </w:tcPr>
          <w:p w14:paraId="174FF709" w14:textId="77777777" w:rsidR="0017179D" w:rsidRPr="0017179D" w:rsidRDefault="0017179D" w:rsidP="0017179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b/>
                <w:bCs/>
                <w:sz w:val="19"/>
                <w:szCs w:val="19"/>
              </w:rPr>
            </w:pPr>
            <w:r w:rsidRPr="0017179D">
              <w:rPr>
                <w:b/>
                <w:bCs/>
                <w:sz w:val="19"/>
                <w:szCs w:val="19"/>
              </w:rPr>
              <w:t>7</w:t>
            </w:r>
          </w:p>
        </w:tc>
        <w:tc>
          <w:tcPr>
            <w:tcW w:w="2268" w:type="dxa"/>
            <w:tcBorders>
              <w:left w:val="single" w:sz="18" w:space="0" w:color="FFFFFF"/>
            </w:tcBorders>
            <w:vAlign w:val="center"/>
          </w:tcPr>
          <w:p w14:paraId="71C4E138"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19"/>
                <w:szCs w:val="19"/>
              </w:rPr>
            </w:pPr>
            <w:r w:rsidRPr="0017179D">
              <w:rPr>
                <w:b/>
                <w:bCs/>
                <w:sz w:val="19"/>
                <w:szCs w:val="19"/>
              </w:rPr>
              <w:t>125</w:t>
            </w:r>
          </w:p>
        </w:tc>
      </w:tr>
      <w:tr w:rsidR="0017179D" w:rsidRPr="0017179D" w14:paraId="2474A16D" w14:textId="77777777" w:rsidTr="0017179D">
        <w:trPr>
          <w:trHeight w:val="340"/>
        </w:trPr>
        <w:tc>
          <w:tcPr>
            <w:cnfStyle w:val="001000000000" w:firstRow="0" w:lastRow="0" w:firstColumn="1" w:lastColumn="0" w:oddVBand="0" w:evenVBand="0" w:oddHBand="0" w:evenHBand="0" w:firstRowFirstColumn="0" w:firstRowLastColumn="0" w:lastRowFirstColumn="0" w:lastRowLastColumn="0"/>
            <w:tcW w:w="4815" w:type="dxa"/>
            <w:gridSpan w:val="3"/>
            <w:tcBorders>
              <w:bottom w:val="single" w:sz="4" w:space="0" w:color="FFFFFF"/>
            </w:tcBorders>
            <w:shd w:val="clear" w:color="auto" w:fill="156082"/>
            <w:vAlign w:val="center"/>
            <w:hideMark/>
          </w:tcPr>
          <w:p w14:paraId="28D307D1" w14:textId="77777777" w:rsidR="0017179D" w:rsidRPr="0017179D" w:rsidRDefault="0017179D" w:rsidP="0017179D">
            <w:pPr>
              <w:spacing w:before="0" w:after="0" w:line="240" w:lineRule="auto"/>
              <w:jc w:val="left"/>
              <w:rPr>
                <w:sz w:val="19"/>
                <w:szCs w:val="19"/>
              </w:rPr>
            </w:pPr>
            <w:r w:rsidRPr="0017179D">
              <w:rPr>
                <w:sz w:val="19"/>
                <w:szCs w:val="19"/>
              </w:rPr>
              <w:t>Weighted registered practice population</w:t>
            </w:r>
          </w:p>
        </w:tc>
        <w:tc>
          <w:tcPr>
            <w:tcW w:w="1984" w:type="dxa"/>
            <w:tcBorders>
              <w:bottom w:val="single" w:sz="4" w:space="0" w:color="FFFFFF"/>
            </w:tcBorders>
            <w:vAlign w:val="center"/>
          </w:tcPr>
          <w:p w14:paraId="42DF9F03" w14:textId="77777777" w:rsidR="0017179D" w:rsidRPr="0017179D" w:rsidRDefault="0017179D" w:rsidP="0017179D">
            <w:pPr>
              <w:spacing w:before="0" w:after="0" w:line="240" w:lineRule="auto"/>
              <w:jc w:val="left"/>
              <w:cnfStyle w:val="000000000000" w:firstRow="0" w:lastRow="0" w:firstColumn="0" w:lastColumn="0" w:oddVBand="0" w:evenVBand="0" w:oddHBand="0" w:evenHBand="0" w:firstRowFirstColumn="0" w:firstRowLastColumn="0" w:lastRowFirstColumn="0" w:lastRowLastColumn="0"/>
              <w:rPr>
                <w:b/>
                <w:bCs/>
                <w:sz w:val="19"/>
                <w:szCs w:val="19"/>
              </w:rPr>
            </w:pPr>
            <w:r w:rsidRPr="0017179D">
              <w:rPr>
                <w:b/>
                <w:bCs/>
                <w:sz w:val="19"/>
                <w:szCs w:val="19"/>
              </w:rPr>
              <w:t>33,370</w:t>
            </w:r>
          </w:p>
        </w:tc>
        <w:tc>
          <w:tcPr>
            <w:tcW w:w="2268" w:type="dxa"/>
            <w:tcBorders>
              <w:left w:val="single" w:sz="18" w:space="0" w:color="FFFFFF"/>
              <w:bottom w:val="single" w:sz="4" w:space="0" w:color="FFFFFF"/>
            </w:tcBorders>
            <w:vAlign w:val="center"/>
          </w:tcPr>
          <w:p w14:paraId="17E417E0"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b/>
                <w:bCs/>
                <w:sz w:val="19"/>
                <w:szCs w:val="19"/>
              </w:rPr>
            </w:pPr>
            <w:r w:rsidRPr="0017179D">
              <w:rPr>
                <w:rFonts w:cs="Calibri"/>
                <w:b/>
                <w:bCs/>
                <w:color w:val="000000"/>
                <w:sz w:val="19"/>
                <w:szCs w:val="19"/>
              </w:rPr>
              <w:t>618,679</w:t>
            </w:r>
          </w:p>
        </w:tc>
      </w:tr>
      <w:tr w:rsidR="0017179D" w:rsidRPr="0017179D" w14:paraId="334D306D" w14:textId="77777777" w:rsidTr="0017179D">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15" w:type="dxa"/>
            <w:gridSpan w:val="3"/>
            <w:tcBorders>
              <w:bottom w:val="single" w:sz="18" w:space="0" w:color="FFFFFF"/>
            </w:tcBorders>
            <w:shd w:val="clear" w:color="auto" w:fill="156082"/>
            <w:vAlign w:val="center"/>
            <w:hideMark/>
          </w:tcPr>
          <w:p w14:paraId="29619D27" w14:textId="77777777" w:rsidR="0017179D" w:rsidRPr="0017179D" w:rsidRDefault="0017179D" w:rsidP="0017179D">
            <w:pPr>
              <w:spacing w:before="0" w:after="0" w:line="200" w:lineRule="exact"/>
              <w:jc w:val="left"/>
              <w:rPr>
                <w:sz w:val="19"/>
                <w:szCs w:val="19"/>
              </w:rPr>
            </w:pPr>
            <w:r w:rsidRPr="0017179D">
              <w:rPr>
                <w:sz w:val="19"/>
                <w:szCs w:val="19"/>
              </w:rPr>
              <w:t>Number of pharmacies per 10,000 patients</w:t>
            </w:r>
          </w:p>
        </w:tc>
        <w:tc>
          <w:tcPr>
            <w:tcW w:w="1984" w:type="dxa"/>
            <w:tcBorders>
              <w:bottom w:val="single" w:sz="18" w:space="0" w:color="FFFFFF"/>
            </w:tcBorders>
            <w:vAlign w:val="center"/>
          </w:tcPr>
          <w:p w14:paraId="20D6B0BE" w14:textId="77777777" w:rsidR="0017179D" w:rsidRPr="0017179D" w:rsidRDefault="0017179D" w:rsidP="0017179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b/>
                <w:bCs/>
                <w:sz w:val="19"/>
                <w:szCs w:val="19"/>
              </w:rPr>
            </w:pPr>
            <w:r w:rsidRPr="0017179D">
              <w:rPr>
                <w:b/>
                <w:bCs/>
                <w:sz w:val="19"/>
                <w:szCs w:val="19"/>
              </w:rPr>
              <w:t>2.10</w:t>
            </w:r>
          </w:p>
        </w:tc>
        <w:tc>
          <w:tcPr>
            <w:tcW w:w="2268" w:type="dxa"/>
            <w:tcBorders>
              <w:left w:val="single" w:sz="18" w:space="0" w:color="FFFFFF"/>
              <w:bottom w:val="single" w:sz="18" w:space="0" w:color="FFFFFF"/>
            </w:tcBorders>
            <w:vAlign w:val="center"/>
          </w:tcPr>
          <w:p w14:paraId="67473F1D"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19"/>
                <w:szCs w:val="19"/>
              </w:rPr>
            </w:pPr>
            <w:r w:rsidRPr="0017179D">
              <w:rPr>
                <w:rFonts w:cs="Calibri"/>
                <w:b/>
                <w:bCs/>
                <w:color w:val="000000"/>
                <w:sz w:val="19"/>
                <w:szCs w:val="19"/>
              </w:rPr>
              <w:t>2.02</w:t>
            </w:r>
          </w:p>
        </w:tc>
      </w:tr>
      <w:tr w:rsidR="0017179D" w:rsidRPr="0017179D" w14:paraId="76DF981A" w14:textId="77777777" w:rsidTr="0017179D">
        <w:trPr>
          <w:trHeight w:val="164"/>
        </w:trPr>
        <w:tc>
          <w:tcPr>
            <w:cnfStyle w:val="001000000000" w:firstRow="0" w:lastRow="0" w:firstColumn="1" w:lastColumn="0" w:oddVBand="0" w:evenVBand="0" w:oddHBand="0" w:evenHBand="0" w:firstRowFirstColumn="0" w:firstRowLastColumn="0" w:lastRowFirstColumn="0" w:lastRowLastColumn="0"/>
            <w:tcW w:w="2336" w:type="dxa"/>
            <w:tcBorders>
              <w:top w:val="single" w:sz="18" w:space="0" w:color="FFFFFF"/>
            </w:tcBorders>
            <w:shd w:val="clear" w:color="auto" w:fill="156082"/>
            <w:vAlign w:val="center"/>
            <w:hideMark/>
          </w:tcPr>
          <w:p w14:paraId="334786DC" w14:textId="77777777" w:rsidR="0017179D" w:rsidRPr="0017179D" w:rsidRDefault="0017179D" w:rsidP="0017179D">
            <w:pPr>
              <w:spacing w:before="0" w:after="0" w:line="170" w:lineRule="exact"/>
              <w:jc w:val="left"/>
              <w:rPr>
                <w:sz w:val="16"/>
                <w:szCs w:val="16"/>
              </w:rPr>
            </w:pPr>
            <w:r w:rsidRPr="0017179D">
              <w:rPr>
                <w:sz w:val="18"/>
                <w:szCs w:val="18"/>
              </w:rPr>
              <w:t>Prescriber</w:t>
            </w:r>
          </w:p>
        </w:tc>
        <w:tc>
          <w:tcPr>
            <w:tcW w:w="2245" w:type="dxa"/>
            <w:tcBorders>
              <w:top w:val="single" w:sz="18" w:space="0" w:color="FFFFFF"/>
            </w:tcBorders>
            <w:vAlign w:val="center"/>
            <w:hideMark/>
          </w:tcPr>
          <w:p w14:paraId="5A0D87C7" w14:textId="77777777" w:rsidR="0017179D" w:rsidRPr="0017179D" w:rsidRDefault="0017179D" w:rsidP="0017179D">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Total Number of prescriptions</w:t>
            </w:r>
          </w:p>
        </w:tc>
        <w:tc>
          <w:tcPr>
            <w:tcW w:w="2218" w:type="dxa"/>
            <w:gridSpan w:val="2"/>
            <w:tcBorders>
              <w:top w:val="single" w:sz="18" w:space="0" w:color="FFFFFF"/>
            </w:tcBorders>
            <w:vAlign w:val="center"/>
            <w:hideMark/>
          </w:tcPr>
          <w:p w14:paraId="541EBFAC" w14:textId="77777777" w:rsidR="0017179D" w:rsidRPr="0017179D" w:rsidRDefault="0017179D" w:rsidP="0017179D">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Prescriptions Dispensed per 10,000 Weighted Population</w:t>
            </w:r>
          </w:p>
        </w:tc>
        <w:tc>
          <w:tcPr>
            <w:tcW w:w="2272" w:type="dxa"/>
            <w:tcBorders>
              <w:top w:val="single" w:sz="18" w:space="0" w:color="FFFFFF"/>
              <w:left w:val="single" w:sz="18" w:space="0" w:color="FFFFFF"/>
            </w:tcBorders>
            <w:vAlign w:val="center"/>
          </w:tcPr>
          <w:p w14:paraId="3AAC1648" w14:textId="77777777" w:rsidR="0017179D" w:rsidRPr="0017179D" w:rsidRDefault="0017179D" w:rsidP="0017179D">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Prescriptions Dispensed per 10,000 Weighted Population</w:t>
            </w:r>
          </w:p>
        </w:tc>
      </w:tr>
      <w:tr w:rsidR="0017179D" w:rsidRPr="0017179D" w14:paraId="1FD2BCBA"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noWrap/>
            <w:vAlign w:val="center"/>
            <w:hideMark/>
          </w:tcPr>
          <w:p w14:paraId="7ADB1660"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All</w:t>
            </w:r>
          </w:p>
        </w:tc>
        <w:tc>
          <w:tcPr>
            <w:tcW w:w="2245" w:type="dxa"/>
            <w:noWrap/>
            <w:vAlign w:val="center"/>
            <w:hideMark/>
          </w:tcPr>
          <w:p w14:paraId="41F667AC"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947,658</w:t>
            </w:r>
          </w:p>
        </w:tc>
        <w:tc>
          <w:tcPr>
            <w:tcW w:w="2218" w:type="dxa"/>
            <w:gridSpan w:val="2"/>
            <w:tcBorders>
              <w:right w:val="single" w:sz="18" w:space="0" w:color="FFFFFF"/>
            </w:tcBorders>
            <w:vAlign w:val="center"/>
            <w:hideMark/>
          </w:tcPr>
          <w:p w14:paraId="24F402A2"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283,985</w:t>
            </w:r>
          </w:p>
        </w:tc>
        <w:tc>
          <w:tcPr>
            <w:tcW w:w="2272" w:type="dxa"/>
            <w:tcBorders>
              <w:left w:val="single" w:sz="18" w:space="0" w:color="FFFFFF"/>
            </w:tcBorders>
            <w:vAlign w:val="center"/>
          </w:tcPr>
          <w:p w14:paraId="4015CFD4"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266,224</w:t>
            </w:r>
          </w:p>
        </w:tc>
      </w:tr>
      <w:tr w:rsidR="0017179D" w:rsidRPr="0017179D" w14:paraId="111FC707"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2336" w:type="dxa"/>
            <w:tcBorders>
              <w:bottom w:val="single" w:sz="4" w:space="0" w:color="FFFFFF"/>
            </w:tcBorders>
            <w:shd w:val="clear" w:color="auto" w:fill="156082"/>
            <w:vAlign w:val="center"/>
            <w:hideMark/>
          </w:tcPr>
          <w:p w14:paraId="729EF4B3"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 xml:space="preserve">ABUHB GP </w:t>
            </w:r>
          </w:p>
        </w:tc>
        <w:tc>
          <w:tcPr>
            <w:tcW w:w="2245" w:type="dxa"/>
            <w:tcBorders>
              <w:bottom w:val="single" w:sz="4" w:space="0" w:color="FFFFFF"/>
            </w:tcBorders>
            <w:noWrap/>
            <w:vAlign w:val="center"/>
            <w:hideMark/>
          </w:tcPr>
          <w:p w14:paraId="571E5BA8"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928,568</w:t>
            </w:r>
          </w:p>
        </w:tc>
        <w:tc>
          <w:tcPr>
            <w:tcW w:w="2218" w:type="dxa"/>
            <w:gridSpan w:val="2"/>
            <w:tcBorders>
              <w:bottom w:val="single" w:sz="4" w:space="0" w:color="FFFFFF"/>
              <w:right w:val="single" w:sz="18" w:space="0" w:color="FFFFFF"/>
            </w:tcBorders>
            <w:vAlign w:val="center"/>
            <w:hideMark/>
          </w:tcPr>
          <w:p w14:paraId="42AF13C6"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278,264</w:t>
            </w:r>
          </w:p>
        </w:tc>
        <w:tc>
          <w:tcPr>
            <w:tcW w:w="2272" w:type="dxa"/>
            <w:tcBorders>
              <w:left w:val="single" w:sz="18" w:space="0" w:color="FFFFFF"/>
              <w:bottom w:val="single" w:sz="4" w:space="0" w:color="FFFFFF"/>
            </w:tcBorders>
            <w:vAlign w:val="center"/>
          </w:tcPr>
          <w:p w14:paraId="5196614E"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254,204</w:t>
            </w:r>
          </w:p>
        </w:tc>
      </w:tr>
      <w:tr w:rsidR="0017179D" w:rsidRPr="0017179D" w14:paraId="4AD5DFDA"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tcBorders>
              <w:left w:val="nil"/>
            </w:tcBorders>
            <w:shd w:val="clear" w:color="auto" w:fill="156082"/>
            <w:vAlign w:val="center"/>
            <w:hideMark/>
          </w:tcPr>
          <w:p w14:paraId="0B231B48"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Other Health Board GP</w:t>
            </w:r>
          </w:p>
        </w:tc>
        <w:tc>
          <w:tcPr>
            <w:tcW w:w="2245" w:type="dxa"/>
            <w:noWrap/>
            <w:vAlign w:val="center"/>
            <w:hideMark/>
          </w:tcPr>
          <w:p w14:paraId="5CDA546C"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216</w:t>
            </w:r>
          </w:p>
        </w:tc>
        <w:tc>
          <w:tcPr>
            <w:tcW w:w="2218" w:type="dxa"/>
            <w:gridSpan w:val="2"/>
            <w:tcBorders>
              <w:right w:val="single" w:sz="18" w:space="0" w:color="FFFFFF"/>
            </w:tcBorders>
            <w:vAlign w:val="center"/>
            <w:hideMark/>
          </w:tcPr>
          <w:p w14:paraId="3EE5A713"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65</w:t>
            </w:r>
          </w:p>
        </w:tc>
        <w:tc>
          <w:tcPr>
            <w:tcW w:w="2272" w:type="dxa"/>
            <w:tcBorders>
              <w:left w:val="single" w:sz="18" w:space="0" w:color="FFFFFF"/>
            </w:tcBorders>
            <w:vAlign w:val="center"/>
          </w:tcPr>
          <w:p w14:paraId="0B4756B4"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4,624</w:t>
            </w:r>
          </w:p>
        </w:tc>
      </w:tr>
      <w:tr w:rsidR="0017179D" w:rsidRPr="0017179D" w14:paraId="2C0D0148"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09F98B56"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 xml:space="preserve">Hospital </w:t>
            </w:r>
          </w:p>
        </w:tc>
        <w:tc>
          <w:tcPr>
            <w:tcW w:w="2245" w:type="dxa"/>
            <w:noWrap/>
            <w:vAlign w:val="center"/>
            <w:hideMark/>
          </w:tcPr>
          <w:p w14:paraId="45630D40"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11,956</w:t>
            </w:r>
          </w:p>
        </w:tc>
        <w:tc>
          <w:tcPr>
            <w:tcW w:w="2218" w:type="dxa"/>
            <w:gridSpan w:val="2"/>
            <w:tcBorders>
              <w:right w:val="single" w:sz="18" w:space="0" w:color="FFFFFF"/>
            </w:tcBorders>
            <w:vAlign w:val="center"/>
            <w:hideMark/>
          </w:tcPr>
          <w:p w14:paraId="04003422"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3,583</w:t>
            </w:r>
          </w:p>
        </w:tc>
        <w:tc>
          <w:tcPr>
            <w:tcW w:w="2272" w:type="dxa"/>
            <w:tcBorders>
              <w:left w:val="single" w:sz="18" w:space="0" w:color="FFFFFF"/>
            </w:tcBorders>
            <w:vAlign w:val="center"/>
          </w:tcPr>
          <w:p w14:paraId="16DCB4B3"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4,160</w:t>
            </w:r>
          </w:p>
        </w:tc>
      </w:tr>
      <w:tr w:rsidR="0017179D" w:rsidRPr="0017179D" w14:paraId="3FA53DFD"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09F70139"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Dentist</w:t>
            </w:r>
          </w:p>
        </w:tc>
        <w:tc>
          <w:tcPr>
            <w:tcW w:w="2245" w:type="dxa"/>
            <w:noWrap/>
            <w:vAlign w:val="center"/>
            <w:hideMark/>
          </w:tcPr>
          <w:p w14:paraId="63F6A7EB"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2,600</w:t>
            </w:r>
          </w:p>
        </w:tc>
        <w:tc>
          <w:tcPr>
            <w:tcW w:w="2218" w:type="dxa"/>
            <w:gridSpan w:val="2"/>
            <w:tcBorders>
              <w:right w:val="single" w:sz="18" w:space="0" w:color="FFFFFF"/>
            </w:tcBorders>
            <w:vAlign w:val="center"/>
            <w:hideMark/>
          </w:tcPr>
          <w:p w14:paraId="0894D5C4"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779</w:t>
            </w:r>
          </w:p>
        </w:tc>
        <w:tc>
          <w:tcPr>
            <w:tcW w:w="2272" w:type="dxa"/>
            <w:tcBorders>
              <w:left w:val="single" w:sz="18" w:space="0" w:color="FFFFFF"/>
            </w:tcBorders>
            <w:vAlign w:val="center"/>
          </w:tcPr>
          <w:p w14:paraId="50D96930"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809</w:t>
            </w:r>
          </w:p>
        </w:tc>
      </w:tr>
      <w:tr w:rsidR="0017179D" w:rsidRPr="0017179D" w14:paraId="311C7E7C"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4147EDCC"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 xml:space="preserve">Welsh Unidentified </w:t>
            </w:r>
          </w:p>
        </w:tc>
        <w:tc>
          <w:tcPr>
            <w:tcW w:w="2245" w:type="dxa"/>
            <w:noWrap/>
            <w:vAlign w:val="center"/>
            <w:hideMark/>
          </w:tcPr>
          <w:p w14:paraId="7F7A919C"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886</w:t>
            </w:r>
          </w:p>
        </w:tc>
        <w:tc>
          <w:tcPr>
            <w:tcW w:w="2218" w:type="dxa"/>
            <w:gridSpan w:val="2"/>
            <w:tcBorders>
              <w:right w:val="single" w:sz="18" w:space="0" w:color="FFFFFF"/>
            </w:tcBorders>
            <w:vAlign w:val="center"/>
            <w:hideMark/>
          </w:tcPr>
          <w:p w14:paraId="1C30FA18"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266</w:t>
            </w:r>
          </w:p>
        </w:tc>
        <w:tc>
          <w:tcPr>
            <w:tcW w:w="2272" w:type="dxa"/>
            <w:tcBorders>
              <w:left w:val="single" w:sz="18" w:space="0" w:color="FFFFFF"/>
            </w:tcBorders>
            <w:vAlign w:val="center"/>
          </w:tcPr>
          <w:p w14:paraId="1DF73E44"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718</w:t>
            </w:r>
          </w:p>
        </w:tc>
      </w:tr>
      <w:tr w:rsidR="0017179D" w:rsidRPr="0017179D" w14:paraId="3028DD3D"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2D2D3556"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 xml:space="preserve">ABUHB Prison </w:t>
            </w:r>
          </w:p>
        </w:tc>
        <w:tc>
          <w:tcPr>
            <w:tcW w:w="2245" w:type="dxa"/>
            <w:noWrap/>
            <w:vAlign w:val="center"/>
            <w:hideMark/>
          </w:tcPr>
          <w:p w14:paraId="3A63F95D"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0</w:t>
            </w:r>
          </w:p>
        </w:tc>
        <w:tc>
          <w:tcPr>
            <w:tcW w:w="2218" w:type="dxa"/>
            <w:gridSpan w:val="2"/>
            <w:tcBorders>
              <w:right w:val="single" w:sz="18" w:space="0" w:color="FFFFFF"/>
            </w:tcBorders>
            <w:vAlign w:val="center"/>
            <w:hideMark/>
          </w:tcPr>
          <w:p w14:paraId="28622573"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0</w:t>
            </w:r>
          </w:p>
        </w:tc>
        <w:tc>
          <w:tcPr>
            <w:tcW w:w="2272" w:type="dxa"/>
            <w:tcBorders>
              <w:left w:val="single" w:sz="18" w:space="0" w:color="FFFFFF"/>
            </w:tcBorders>
            <w:vAlign w:val="center"/>
          </w:tcPr>
          <w:p w14:paraId="58437D40"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431</w:t>
            </w:r>
          </w:p>
        </w:tc>
      </w:tr>
      <w:tr w:rsidR="0017179D" w:rsidRPr="0017179D" w14:paraId="66BFBA5E"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2ABC3099"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ABUHB OOH</w:t>
            </w:r>
          </w:p>
        </w:tc>
        <w:tc>
          <w:tcPr>
            <w:tcW w:w="2245" w:type="dxa"/>
            <w:noWrap/>
            <w:vAlign w:val="center"/>
            <w:hideMark/>
          </w:tcPr>
          <w:p w14:paraId="10A12358"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1,038</w:t>
            </w:r>
          </w:p>
        </w:tc>
        <w:tc>
          <w:tcPr>
            <w:tcW w:w="2218" w:type="dxa"/>
            <w:gridSpan w:val="2"/>
            <w:tcBorders>
              <w:right w:val="single" w:sz="18" w:space="0" w:color="FFFFFF"/>
            </w:tcBorders>
            <w:vAlign w:val="center"/>
            <w:hideMark/>
          </w:tcPr>
          <w:p w14:paraId="10D59E92"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311</w:t>
            </w:r>
          </w:p>
        </w:tc>
        <w:tc>
          <w:tcPr>
            <w:tcW w:w="2272" w:type="dxa"/>
            <w:tcBorders>
              <w:left w:val="single" w:sz="18" w:space="0" w:color="FFFFFF"/>
            </w:tcBorders>
            <w:vAlign w:val="center"/>
          </w:tcPr>
          <w:p w14:paraId="6E30F1F8"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406</w:t>
            </w:r>
          </w:p>
        </w:tc>
      </w:tr>
      <w:tr w:rsidR="0017179D" w:rsidRPr="0017179D" w14:paraId="41800D66"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645D8AFA"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 xml:space="preserve">Pharmacy IP </w:t>
            </w:r>
          </w:p>
        </w:tc>
        <w:tc>
          <w:tcPr>
            <w:tcW w:w="2245" w:type="dxa"/>
            <w:noWrap/>
            <w:vAlign w:val="center"/>
            <w:hideMark/>
          </w:tcPr>
          <w:p w14:paraId="73A9890F"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588</w:t>
            </w:r>
          </w:p>
        </w:tc>
        <w:tc>
          <w:tcPr>
            <w:tcW w:w="2218" w:type="dxa"/>
            <w:gridSpan w:val="2"/>
            <w:tcBorders>
              <w:right w:val="single" w:sz="18" w:space="0" w:color="FFFFFF"/>
            </w:tcBorders>
            <w:vAlign w:val="center"/>
            <w:hideMark/>
          </w:tcPr>
          <w:p w14:paraId="49FC0866"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176</w:t>
            </w:r>
          </w:p>
        </w:tc>
        <w:tc>
          <w:tcPr>
            <w:tcW w:w="2272" w:type="dxa"/>
            <w:tcBorders>
              <w:left w:val="single" w:sz="18" w:space="0" w:color="FFFFFF"/>
            </w:tcBorders>
            <w:vAlign w:val="center"/>
          </w:tcPr>
          <w:p w14:paraId="64DB05F2"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388</w:t>
            </w:r>
          </w:p>
        </w:tc>
      </w:tr>
      <w:tr w:rsidR="0017179D" w:rsidRPr="0017179D" w14:paraId="67B09E6A"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688EDEE4"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 xml:space="preserve">GDAS </w:t>
            </w:r>
          </w:p>
        </w:tc>
        <w:tc>
          <w:tcPr>
            <w:tcW w:w="2245" w:type="dxa"/>
            <w:noWrap/>
            <w:vAlign w:val="center"/>
            <w:hideMark/>
          </w:tcPr>
          <w:p w14:paraId="4C09ACB1"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931</w:t>
            </w:r>
          </w:p>
        </w:tc>
        <w:tc>
          <w:tcPr>
            <w:tcW w:w="2218" w:type="dxa"/>
            <w:gridSpan w:val="2"/>
            <w:tcBorders>
              <w:right w:val="single" w:sz="18" w:space="0" w:color="FFFFFF"/>
            </w:tcBorders>
            <w:vAlign w:val="center"/>
            <w:hideMark/>
          </w:tcPr>
          <w:p w14:paraId="2A32D04E"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279</w:t>
            </w:r>
          </w:p>
        </w:tc>
        <w:tc>
          <w:tcPr>
            <w:tcW w:w="2272" w:type="dxa"/>
            <w:tcBorders>
              <w:left w:val="single" w:sz="18" w:space="0" w:color="FFFFFF"/>
            </w:tcBorders>
            <w:vAlign w:val="center"/>
          </w:tcPr>
          <w:p w14:paraId="7A6DF72E"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195</w:t>
            </w:r>
          </w:p>
        </w:tc>
      </w:tr>
      <w:tr w:rsidR="0017179D" w:rsidRPr="0017179D" w14:paraId="678C49A8"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7DBA2856"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 xml:space="preserve">Ophthalmic IP </w:t>
            </w:r>
          </w:p>
        </w:tc>
        <w:tc>
          <w:tcPr>
            <w:tcW w:w="2245" w:type="dxa"/>
            <w:noWrap/>
            <w:vAlign w:val="center"/>
            <w:hideMark/>
          </w:tcPr>
          <w:p w14:paraId="69AA77A8"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637</w:t>
            </w:r>
          </w:p>
        </w:tc>
        <w:tc>
          <w:tcPr>
            <w:tcW w:w="2218" w:type="dxa"/>
            <w:gridSpan w:val="2"/>
            <w:tcBorders>
              <w:right w:val="single" w:sz="18" w:space="0" w:color="FFFFFF"/>
            </w:tcBorders>
            <w:vAlign w:val="center"/>
            <w:hideMark/>
          </w:tcPr>
          <w:p w14:paraId="4BBD5128"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191</w:t>
            </w:r>
          </w:p>
        </w:tc>
        <w:tc>
          <w:tcPr>
            <w:tcW w:w="2272" w:type="dxa"/>
            <w:tcBorders>
              <w:left w:val="single" w:sz="18" w:space="0" w:color="FFFFFF"/>
            </w:tcBorders>
            <w:vAlign w:val="center"/>
          </w:tcPr>
          <w:p w14:paraId="38DF3F4D"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116</w:t>
            </w:r>
          </w:p>
        </w:tc>
      </w:tr>
      <w:tr w:rsidR="0017179D" w:rsidRPr="0017179D" w14:paraId="6ECDF1C0"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0BF2A653"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English Prescriber</w:t>
            </w:r>
          </w:p>
        </w:tc>
        <w:tc>
          <w:tcPr>
            <w:tcW w:w="2245" w:type="dxa"/>
            <w:noWrap/>
            <w:vAlign w:val="center"/>
            <w:hideMark/>
          </w:tcPr>
          <w:p w14:paraId="76E36E07"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28</w:t>
            </w:r>
          </w:p>
        </w:tc>
        <w:tc>
          <w:tcPr>
            <w:tcW w:w="2218" w:type="dxa"/>
            <w:gridSpan w:val="2"/>
            <w:tcBorders>
              <w:right w:val="single" w:sz="18" w:space="0" w:color="FFFFFF"/>
            </w:tcBorders>
            <w:vAlign w:val="center"/>
            <w:hideMark/>
          </w:tcPr>
          <w:p w14:paraId="0E01055F"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8</w:t>
            </w:r>
          </w:p>
        </w:tc>
        <w:tc>
          <w:tcPr>
            <w:tcW w:w="2272" w:type="dxa"/>
            <w:tcBorders>
              <w:left w:val="single" w:sz="18" w:space="0" w:color="FFFFFF"/>
            </w:tcBorders>
            <w:vAlign w:val="center"/>
          </w:tcPr>
          <w:p w14:paraId="5837C6AE"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79</w:t>
            </w:r>
          </w:p>
        </w:tc>
      </w:tr>
      <w:tr w:rsidR="0017179D" w:rsidRPr="0017179D" w14:paraId="713F36C8"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6DC04C35"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ABUHB VBH Team</w:t>
            </w:r>
          </w:p>
        </w:tc>
        <w:tc>
          <w:tcPr>
            <w:tcW w:w="2245" w:type="dxa"/>
            <w:noWrap/>
            <w:vAlign w:val="center"/>
            <w:hideMark/>
          </w:tcPr>
          <w:p w14:paraId="05387808"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186</w:t>
            </w:r>
          </w:p>
        </w:tc>
        <w:tc>
          <w:tcPr>
            <w:tcW w:w="2218" w:type="dxa"/>
            <w:gridSpan w:val="2"/>
            <w:tcBorders>
              <w:right w:val="single" w:sz="18" w:space="0" w:color="FFFFFF"/>
            </w:tcBorders>
            <w:vAlign w:val="center"/>
            <w:hideMark/>
          </w:tcPr>
          <w:p w14:paraId="6261783C"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56</w:t>
            </w:r>
          </w:p>
        </w:tc>
        <w:tc>
          <w:tcPr>
            <w:tcW w:w="2272" w:type="dxa"/>
            <w:tcBorders>
              <w:left w:val="single" w:sz="18" w:space="0" w:color="FFFFFF"/>
            </w:tcBorders>
            <w:vAlign w:val="center"/>
          </w:tcPr>
          <w:p w14:paraId="504E91E1"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30</w:t>
            </w:r>
          </w:p>
        </w:tc>
      </w:tr>
      <w:tr w:rsidR="0017179D" w:rsidRPr="0017179D" w14:paraId="60830627"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212592E4"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 xml:space="preserve">ABSDAS </w:t>
            </w:r>
          </w:p>
        </w:tc>
        <w:tc>
          <w:tcPr>
            <w:tcW w:w="2245" w:type="dxa"/>
            <w:noWrap/>
            <w:vAlign w:val="center"/>
            <w:hideMark/>
          </w:tcPr>
          <w:p w14:paraId="3980EE99"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w:t>
            </w:r>
          </w:p>
        </w:tc>
        <w:tc>
          <w:tcPr>
            <w:tcW w:w="2218" w:type="dxa"/>
            <w:gridSpan w:val="2"/>
            <w:tcBorders>
              <w:right w:val="single" w:sz="18" w:space="0" w:color="FFFFFF"/>
            </w:tcBorders>
            <w:vAlign w:val="center"/>
            <w:hideMark/>
          </w:tcPr>
          <w:p w14:paraId="224E3F26"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w:t>
            </w:r>
          </w:p>
        </w:tc>
        <w:tc>
          <w:tcPr>
            <w:tcW w:w="2272" w:type="dxa"/>
            <w:tcBorders>
              <w:left w:val="single" w:sz="18" w:space="0" w:color="FFFFFF"/>
            </w:tcBorders>
            <w:vAlign w:val="center"/>
          </w:tcPr>
          <w:p w14:paraId="2ED946EF"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27</w:t>
            </w:r>
          </w:p>
        </w:tc>
      </w:tr>
      <w:tr w:rsidR="0017179D" w:rsidRPr="0017179D" w14:paraId="0FB81480"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1D900360"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ATS</w:t>
            </w:r>
          </w:p>
        </w:tc>
        <w:tc>
          <w:tcPr>
            <w:tcW w:w="2245" w:type="dxa"/>
            <w:noWrap/>
            <w:vAlign w:val="center"/>
            <w:hideMark/>
          </w:tcPr>
          <w:p w14:paraId="38DE415B"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0</w:t>
            </w:r>
          </w:p>
        </w:tc>
        <w:tc>
          <w:tcPr>
            <w:tcW w:w="2218" w:type="dxa"/>
            <w:gridSpan w:val="2"/>
            <w:tcBorders>
              <w:right w:val="single" w:sz="18" w:space="0" w:color="FFFFFF"/>
            </w:tcBorders>
            <w:vAlign w:val="center"/>
            <w:hideMark/>
          </w:tcPr>
          <w:p w14:paraId="417E24D6"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0</w:t>
            </w:r>
          </w:p>
        </w:tc>
        <w:tc>
          <w:tcPr>
            <w:tcW w:w="2272" w:type="dxa"/>
            <w:tcBorders>
              <w:left w:val="single" w:sz="18" w:space="0" w:color="FFFFFF"/>
            </w:tcBorders>
            <w:vAlign w:val="center"/>
          </w:tcPr>
          <w:p w14:paraId="1F580B59"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25</w:t>
            </w:r>
          </w:p>
        </w:tc>
      </w:tr>
      <w:tr w:rsidR="0017179D" w:rsidRPr="0017179D" w14:paraId="3B36E60C"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23F72AB3"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 xml:space="preserve">ABUHB Continence Service </w:t>
            </w:r>
          </w:p>
        </w:tc>
        <w:tc>
          <w:tcPr>
            <w:tcW w:w="2245" w:type="dxa"/>
            <w:noWrap/>
            <w:vAlign w:val="center"/>
            <w:hideMark/>
          </w:tcPr>
          <w:p w14:paraId="5C2DD158"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18</w:t>
            </w:r>
          </w:p>
        </w:tc>
        <w:tc>
          <w:tcPr>
            <w:tcW w:w="2218" w:type="dxa"/>
            <w:gridSpan w:val="2"/>
            <w:tcBorders>
              <w:right w:val="single" w:sz="18" w:space="0" w:color="FFFFFF"/>
            </w:tcBorders>
            <w:vAlign w:val="center"/>
            <w:hideMark/>
          </w:tcPr>
          <w:p w14:paraId="64C4FF46"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5</w:t>
            </w:r>
          </w:p>
        </w:tc>
        <w:tc>
          <w:tcPr>
            <w:tcW w:w="2272" w:type="dxa"/>
            <w:tcBorders>
              <w:left w:val="single" w:sz="18" w:space="0" w:color="FFFFFF"/>
            </w:tcBorders>
            <w:vAlign w:val="center"/>
          </w:tcPr>
          <w:p w14:paraId="74820641"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10</w:t>
            </w:r>
          </w:p>
        </w:tc>
      </w:tr>
      <w:tr w:rsidR="0017179D" w:rsidRPr="0017179D" w14:paraId="23EF5070"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44242CB5"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ABUHB Podiatry</w:t>
            </w:r>
          </w:p>
        </w:tc>
        <w:tc>
          <w:tcPr>
            <w:tcW w:w="2245" w:type="dxa"/>
            <w:noWrap/>
            <w:vAlign w:val="center"/>
            <w:hideMark/>
          </w:tcPr>
          <w:p w14:paraId="3AD3E722"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6</w:t>
            </w:r>
          </w:p>
        </w:tc>
        <w:tc>
          <w:tcPr>
            <w:tcW w:w="2218" w:type="dxa"/>
            <w:gridSpan w:val="2"/>
            <w:tcBorders>
              <w:right w:val="single" w:sz="18" w:space="0" w:color="FFFFFF"/>
            </w:tcBorders>
            <w:vAlign w:val="center"/>
            <w:hideMark/>
          </w:tcPr>
          <w:p w14:paraId="6E56D2D9"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2</w:t>
            </w:r>
          </w:p>
        </w:tc>
        <w:tc>
          <w:tcPr>
            <w:tcW w:w="2272" w:type="dxa"/>
            <w:tcBorders>
              <w:left w:val="single" w:sz="18" w:space="0" w:color="FFFFFF"/>
            </w:tcBorders>
            <w:vAlign w:val="center"/>
          </w:tcPr>
          <w:p w14:paraId="13E3C453"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2</w:t>
            </w:r>
          </w:p>
        </w:tc>
      </w:tr>
      <w:tr w:rsidR="0017179D" w:rsidRPr="0017179D" w14:paraId="305F3A0A"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2EED9994"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Welsh Ambulance Service</w:t>
            </w:r>
          </w:p>
        </w:tc>
        <w:tc>
          <w:tcPr>
            <w:tcW w:w="2245" w:type="dxa"/>
            <w:noWrap/>
            <w:vAlign w:val="center"/>
            <w:hideMark/>
          </w:tcPr>
          <w:p w14:paraId="6C2981C7"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w:t>
            </w:r>
          </w:p>
        </w:tc>
        <w:tc>
          <w:tcPr>
            <w:tcW w:w="2218" w:type="dxa"/>
            <w:gridSpan w:val="2"/>
            <w:tcBorders>
              <w:right w:val="single" w:sz="18" w:space="0" w:color="FFFFFF"/>
            </w:tcBorders>
            <w:vAlign w:val="center"/>
            <w:hideMark/>
          </w:tcPr>
          <w:p w14:paraId="0F64A648"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w:t>
            </w:r>
          </w:p>
        </w:tc>
        <w:tc>
          <w:tcPr>
            <w:tcW w:w="2272" w:type="dxa"/>
            <w:tcBorders>
              <w:left w:val="single" w:sz="18" w:space="0" w:color="FFFFFF"/>
            </w:tcBorders>
            <w:vAlign w:val="center"/>
          </w:tcPr>
          <w:p w14:paraId="234BDCB8"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0.15</w:t>
            </w:r>
          </w:p>
        </w:tc>
      </w:tr>
      <w:bookmarkEnd w:id="29"/>
    </w:tbl>
    <w:p w14:paraId="0BE4D9F8" w14:textId="2CE37EB5" w:rsidR="00956188" w:rsidRDefault="00956188" w:rsidP="001343FB"/>
    <w:p w14:paraId="658AC513" w14:textId="77777777" w:rsidR="001343FB" w:rsidRPr="001343FB" w:rsidRDefault="001343FB" w:rsidP="00DB0A28">
      <w:pPr>
        <w:pStyle w:val="Heading4"/>
      </w:pPr>
      <w:r w:rsidRPr="001343FB">
        <w:rPr>
          <w:rStyle w:val="Heading3Char"/>
          <w:b/>
        </w:rPr>
        <w:t>Pharmaceutical Services Accessed Outside the Locality</w:t>
      </w:r>
    </w:p>
    <w:p w14:paraId="17B75CC5" w14:textId="77777777" w:rsidR="001343FB" w:rsidRDefault="001343FB" w:rsidP="001343FB">
      <w:pPr>
        <w:rPr>
          <w:lang w:val="en-US"/>
        </w:rPr>
      </w:pPr>
      <w:r w:rsidRPr="3FB118FB">
        <w:rPr>
          <w:lang w:val="en-US"/>
        </w:rPr>
        <w:t>Some residents choose to access contractors outside both the locality and the Health Board’s area either for pharmaceutical services located near to where they work, shop or visit or to access the services offered by Dispensing Appliance Contractors.</w:t>
      </w:r>
    </w:p>
    <w:p w14:paraId="706EB67F" w14:textId="77777777" w:rsidR="001343FB" w:rsidRPr="009503A2" w:rsidRDefault="001343FB" w:rsidP="001343FB">
      <w:pPr>
        <w:rPr>
          <w:lang w:val="en-US"/>
        </w:rPr>
      </w:pPr>
      <w:r w:rsidRPr="40173D8E">
        <w:rPr>
          <w:lang w:val="en-US"/>
        </w:rPr>
        <w:t>An analysis of prescribing activity across the five GP practices within the locality during 2024/25 shows that the majority of prescriptions were dispensed by pharmacies located within the NCN area. However, a notable minority</w:t>
      </w:r>
      <w:r>
        <w:rPr>
          <w:lang w:val="en-US"/>
        </w:rPr>
        <w:t xml:space="preserve">, </w:t>
      </w:r>
      <w:r w:rsidRPr="40173D8E">
        <w:rPr>
          <w:lang w:val="en-US"/>
        </w:rPr>
        <w:t>9.4% of all prescription</w:t>
      </w:r>
      <w:r>
        <w:rPr>
          <w:lang w:val="en-US"/>
        </w:rPr>
        <w:t xml:space="preserve">s, </w:t>
      </w:r>
      <w:r w:rsidRPr="40173D8E">
        <w:rPr>
          <w:lang w:val="en-US"/>
        </w:rPr>
        <w:t>were dispensed outside the locality. While this represents a relatively small proportion of total dispensing activity, it nonetheless highlights meaningful levels of out</w:t>
      </w:r>
      <w:r>
        <w:rPr>
          <w:rFonts w:ascii="Times New Roman" w:hAnsi="Times New Roman" w:cs="Times New Roman"/>
          <w:lang w:val="en-US"/>
        </w:rPr>
        <w:t>-</w:t>
      </w:r>
      <w:r w:rsidRPr="40173D8E">
        <w:rPr>
          <w:lang w:val="en-US"/>
        </w:rPr>
        <w:t>of</w:t>
      </w:r>
      <w:r>
        <w:rPr>
          <w:rFonts w:ascii="Times New Roman" w:hAnsi="Times New Roman" w:cs="Times New Roman"/>
          <w:lang w:val="en-US"/>
        </w:rPr>
        <w:t>-</w:t>
      </w:r>
      <w:r w:rsidRPr="40173D8E">
        <w:rPr>
          <w:lang w:val="en-US"/>
        </w:rPr>
        <w:t xml:space="preserve">area </w:t>
      </w:r>
      <w:proofErr w:type="spellStart"/>
      <w:r w:rsidRPr="40173D8E">
        <w:rPr>
          <w:lang w:val="en-US"/>
        </w:rPr>
        <w:t>utilisation</w:t>
      </w:r>
      <w:proofErr w:type="spellEnd"/>
      <w:r w:rsidRPr="40173D8E">
        <w:rPr>
          <w:lang w:val="en-US"/>
        </w:rPr>
        <w:t>.</w:t>
      </w:r>
    </w:p>
    <w:p w14:paraId="625C2A89" w14:textId="67FBC370" w:rsidR="001343FB" w:rsidRDefault="001343FB" w:rsidP="001343FB">
      <w:pPr>
        <w:rPr>
          <w:lang w:val="en-US"/>
        </w:rPr>
      </w:pPr>
      <w:r w:rsidRPr="40173D8E">
        <w:rPr>
          <w:lang w:val="en-US"/>
        </w:rPr>
        <w:t xml:space="preserve">Across the locality, the largest share of external dispensing occurred within </w:t>
      </w:r>
      <w:proofErr w:type="spellStart"/>
      <w:r w:rsidR="00BD025F" w:rsidRPr="40173D8E">
        <w:rPr>
          <w:lang w:val="en-US"/>
        </w:rPr>
        <w:t>neighbo</w:t>
      </w:r>
      <w:r w:rsidR="00BD025F">
        <w:rPr>
          <w:lang w:val="en-US"/>
        </w:rPr>
        <w:t>u</w:t>
      </w:r>
      <w:r w:rsidR="00BD025F" w:rsidRPr="40173D8E">
        <w:rPr>
          <w:lang w:val="en-US"/>
        </w:rPr>
        <w:t>ring</w:t>
      </w:r>
      <w:proofErr w:type="spellEnd"/>
      <w:r w:rsidRPr="40173D8E">
        <w:rPr>
          <w:lang w:val="en-US"/>
        </w:rPr>
        <w:t xml:space="preserve"> localities. Caerphilly East accounted for 3.7% of prescriptions dispensed outside the locality, followed by Blaenau Gwent West at 1.9%. Smaller proportions were dispensed across the remaining localities. A further small share of prescriptions was dispensed by pharmacies in other Health Boards, while a similar proportion was handled by contractors in England. Additionally, a small proportion of prescriptions were recorded as personally administered items rather than being dispensed through community pharmacies</w:t>
      </w:r>
      <w:r>
        <w:rPr>
          <w:lang w:val="en-US"/>
        </w:rPr>
        <w:t>.</w:t>
      </w:r>
    </w:p>
    <w:p w14:paraId="04D8A21D" w14:textId="77777777" w:rsidR="001343FB" w:rsidRPr="008712C3" w:rsidRDefault="001343FB" w:rsidP="001343FB">
      <w:pPr>
        <w:rPr>
          <w:lang w:val="en-US"/>
        </w:rPr>
      </w:pPr>
      <w:r w:rsidRPr="00526A26">
        <w:rPr>
          <w:lang w:val="en-US"/>
        </w:rPr>
        <w:t>There may have been additional use of pharmaceutical services from pharmacies situated outside the locality and the Health Board area. This activity cannot be quantified because it is not captured within the recorded dataset</w:t>
      </w:r>
      <w:r>
        <w:rPr>
          <w:lang w:val="en-US"/>
        </w:rPr>
        <w:t>.</w:t>
      </w:r>
    </w:p>
    <w:p w14:paraId="05CFEBEF" w14:textId="77777777" w:rsidR="001343FB" w:rsidRDefault="001343FB" w:rsidP="00DB0A28">
      <w:pPr>
        <w:pStyle w:val="Heading4"/>
      </w:pPr>
      <w:r w:rsidRPr="00CA4A3C">
        <w:t>Choice and Access to Pharmaceutical Services</w:t>
      </w:r>
    </w:p>
    <w:p w14:paraId="149AE88C" w14:textId="77777777" w:rsidR="001343FB" w:rsidRDefault="001343FB" w:rsidP="001343FB">
      <w:r w:rsidRPr="00CA4A3C">
        <w:t>Most residents who live within the locality and are registered with one of the five GP practices typically use one of the local pharmacies to have their prescriptions dispensed. However, a proportion of patients choose to obtain their prescriptions elsewhere. This is usually because they prefer a neighbouring pharmacy or a dispensing appliance contractor located closer to where they work, shop, spend leisure time, or for another personal reason.</w:t>
      </w:r>
    </w:p>
    <w:p w14:paraId="15D80998" w14:textId="59147A80" w:rsidR="001343FB" w:rsidRDefault="445D3CC5" w:rsidP="001343FB">
      <w:r>
        <w:t xml:space="preserve">In terms of access, a detailed list of Community Pharmacy opening hours can be found in </w:t>
      </w:r>
      <w:r w:rsidRPr="00C111ED">
        <w:t xml:space="preserve">appendix </w:t>
      </w:r>
      <w:r w:rsidR="7E506EFD" w:rsidRPr="00C111ED">
        <w:t>N</w:t>
      </w:r>
      <w:r w:rsidRPr="15D2BF3C">
        <w:t>.</w:t>
      </w:r>
    </w:p>
    <w:p w14:paraId="1BF4D1AE" w14:textId="77777777" w:rsidR="001343FB" w:rsidRDefault="001343FB" w:rsidP="00DB0A28">
      <w:pPr>
        <w:pStyle w:val="Heading4"/>
      </w:pPr>
      <w:r w:rsidRPr="00CA4A3C">
        <w:t>Other NHS Services Influencing Pharmaceutical Need</w:t>
      </w:r>
    </w:p>
    <w:p w14:paraId="1A1CC24D" w14:textId="05EF8F9F" w:rsidR="001343FB" w:rsidRPr="00CA4A3C" w:rsidRDefault="001343FB" w:rsidP="001343FB">
      <w:r w:rsidRPr="00CA4A3C">
        <w:t xml:space="preserve">Further information regarding the influence of other NHS services on pharmaceutical need is set out in Chapter </w:t>
      </w:r>
      <w:r w:rsidR="00F17DD6">
        <w:t>Four</w:t>
      </w:r>
      <w:r w:rsidR="00393655">
        <w:t xml:space="preserve">. </w:t>
      </w:r>
      <w:r w:rsidRPr="00CA4A3C">
        <w:t>The Health Board’s assessment has identified no additional NHS services</w:t>
      </w:r>
      <w:r w:rsidR="00393655">
        <w:t xml:space="preserve"> t</w:t>
      </w:r>
      <w:r w:rsidRPr="00CA4A3C">
        <w:t>hat are expected to affect pharmaceutical need in Blaenau Gwent East</w:t>
      </w:r>
    </w:p>
    <w:p w14:paraId="5C56BF64" w14:textId="6B6C9237" w:rsidR="001343FB" w:rsidRDefault="001343FB" w:rsidP="00DB0A28">
      <w:pPr>
        <w:pStyle w:val="Heading4"/>
      </w:pPr>
      <w:r w:rsidRPr="00C55B24">
        <w:t xml:space="preserve">Assessment of </w:t>
      </w:r>
      <w:r w:rsidR="00D16447">
        <w:t>A</w:t>
      </w:r>
      <w:r w:rsidRPr="00C55B24">
        <w:t xml:space="preserve">dequacy of </w:t>
      </w:r>
      <w:r w:rsidR="00D16447">
        <w:t>P</w:t>
      </w:r>
      <w:r w:rsidRPr="00C55B24">
        <w:t xml:space="preserve">harmaceutical </w:t>
      </w:r>
      <w:r w:rsidR="00D16447">
        <w:t>S</w:t>
      </w:r>
      <w:r w:rsidRPr="00C55B24">
        <w:t xml:space="preserve">ervice </w:t>
      </w:r>
      <w:r w:rsidR="00D16447">
        <w:t>P</w:t>
      </w:r>
      <w:r w:rsidRPr="00C55B24">
        <w:t>rovision</w:t>
      </w:r>
    </w:p>
    <w:p w14:paraId="06F93ABF" w14:textId="77777777" w:rsidR="001343FB" w:rsidRPr="007634DA" w:rsidRDefault="001343FB" w:rsidP="001343FB">
      <w:r w:rsidRPr="40173D8E">
        <w:t>Pharmacies within the locality are well distributed, with sites positioned across the area in locations characterised by higher population density and greater levels of deprivation. This distribution supports accessibility for residents who are most likely to require regular pharmaceutical services. Analysis of drive-time accessibility indicates that almost the entire locality falls within a 10-minute drive of a pharmacy. The only area outside this threshold is a small section of land with no resident population and therefore does not present an access concern.</w:t>
      </w:r>
    </w:p>
    <w:p w14:paraId="224F5594" w14:textId="77777777" w:rsidR="001343FB" w:rsidRDefault="001343FB" w:rsidP="001343FB">
      <w:r w:rsidRPr="00E97667">
        <w:t>Population projections for Blaenau Gwent County Borough Council indicate a slight increase in overall population over the coming years. However, the scale of this growth is modest, meaning that any resulting rise in demand for pharmaceutical services is expected to be limited.</w:t>
      </w:r>
    </w:p>
    <w:p w14:paraId="5892DE57" w14:textId="4A1BE2A1" w:rsidR="001343FB" w:rsidRDefault="001343FB" w:rsidP="001343FB">
      <w:r w:rsidRPr="40173D8E">
        <w:t xml:space="preserve">There are currently no additional housing sites identified within the current Local Development Plan (LDP) 2006–2021 </w:t>
      </w:r>
      <w:r w:rsidR="001C54C6">
        <w:rPr>
          <w:rStyle w:val="FootnoteReference"/>
        </w:rPr>
        <w:footnoteReference w:id="106"/>
      </w:r>
      <w:r w:rsidR="001C54C6">
        <w:t xml:space="preserve"> </w:t>
      </w:r>
      <w:r w:rsidRPr="40173D8E">
        <w:t>that fall within the timeframe of this document. As the LDP has not been updated since the last Pharmaceutical Needs Assessment (PNA), no new residential development is expected to come forward that would create population</w:t>
      </w:r>
      <w:r w:rsidRPr="40173D8E">
        <w:rPr>
          <w:rFonts w:ascii="Cambria Math" w:hAnsi="Cambria Math" w:cs="Cambria Math"/>
        </w:rPr>
        <w:t xml:space="preserve"> </w:t>
      </w:r>
      <w:r w:rsidRPr="40173D8E">
        <w:t>driven pressure on pharmacy services.</w:t>
      </w:r>
    </w:p>
    <w:p w14:paraId="156885B3" w14:textId="77777777" w:rsidR="001343FB" w:rsidRDefault="001343FB" w:rsidP="001343FB">
      <w:r>
        <w:t xml:space="preserve">Four out of seven pharmacies operating within the locality responded to the contractor questionnaire. Three confirmed that they possess sufficient capacity—both in terms of premises and staffing—to accommodate any increase in demand for the services they provide. The fourth indicated that although they did not have premises and staffing capacity at present, they could make adjustments to manage any increase in demand. This demonstrates a stable and resilient level of service provision across the area. </w:t>
      </w:r>
    </w:p>
    <w:p w14:paraId="65DDF28D" w14:textId="77777777" w:rsidR="001343FB" w:rsidRPr="00E8799B" w:rsidRDefault="001343FB" w:rsidP="001343FB">
      <w:bookmarkStart w:id="30" w:name="_Hlk230793850"/>
      <w:r w:rsidRPr="00E8799B">
        <w:t>Based on the evidence reviewed, the Health Board is satisfied that the current provision of essential pharmaceutical services is adequate to meet the present and anticipated future needs of the population within this locality.</w:t>
      </w:r>
    </w:p>
    <w:p w14:paraId="0EAEF2DA" w14:textId="3F322D49" w:rsidR="001343FB" w:rsidRPr="00E8799B" w:rsidRDefault="001343FB" w:rsidP="001343FB">
      <w:r w:rsidRPr="00E8799B">
        <w:t xml:space="preserve">In respect of additional pharmaceutical services, the Health Board has undertaken a comprehensive review of provision within the NCN, including core nationally commissioned services such as the Clinical Community Pharmacy Service, the Seasonal Influenza Vaccination Service and Discharge Medicines Reviews, alongside Help Me Quit (Smoking Cessation). Each service has been assessed in terms of the number of contractors commissioned to deliver it, the level of activity observed, and the extent to which current provision reflects identified local need. A detailed breakdown of service provision and utilisation is set out in Table </w:t>
      </w:r>
      <w:r w:rsidR="00B71277">
        <w:t>8</w:t>
      </w:r>
      <w:r w:rsidRPr="00E8799B">
        <w:t xml:space="preserve"> </w:t>
      </w:r>
      <w:r w:rsidR="00B71277">
        <w:t xml:space="preserve">and 9 </w:t>
      </w:r>
      <w:r w:rsidRPr="00E8799B">
        <w:t xml:space="preserve">above. </w:t>
      </w:r>
    </w:p>
    <w:p w14:paraId="68A750B0" w14:textId="77777777" w:rsidR="001343FB" w:rsidRPr="00E8799B" w:rsidRDefault="001343FB" w:rsidP="001343FB">
      <w:r w:rsidRPr="00E8799B">
        <w:t>This assessment indicates that, across these services, current levels of provision and activity are sufficient to meet the needs of the local population, with no evidence of unmet demand or requirement for additional commissioning within the NCN at this time.</w:t>
      </w:r>
    </w:p>
    <w:p w14:paraId="75CF5251" w14:textId="77777777" w:rsidR="001343FB" w:rsidRPr="00E8799B" w:rsidRDefault="001343FB" w:rsidP="001343FB">
      <w:r w:rsidRPr="00E8799B">
        <w:t xml:space="preserve">A range of other additional pharmaceutical services, including care home support, inhaler use review, blood borne virus testing, needle exchange, tuberculosis DOTS, palliative care and urgent medicines services, are commissioned either on a Gwent-wide basis or in response to specific population need, rather than being uniformly available within every locality. Consistent with the approach set out in Section 6.2, these services have been assessed at a whole-system level to reflect commissioning arrangements, service configuration and patterns of utilisation. </w:t>
      </w:r>
    </w:p>
    <w:p w14:paraId="2D95DA39" w14:textId="77777777" w:rsidR="001343FB" w:rsidRPr="00E8799B" w:rsidRDefault="001343FB" w:rsidP="001343FB">
      <w:r w:rsidRPr="00E8799B">
        <w:t>The Health Board is satisfied that current Gwent-wide and targeted provision of these services is sufficient to meet the needs of residents in this locality, and their absence within the NCN footprint does not represent a gap in service provision.</w:t>
      </w:r>
    </w:p>
    <w:p w14:paraId="68E18CA7" w14:textId="5A6E0C32" w:rsidR="001343FB" w:rsidRDefault="001343FB" w:rsidP="001343FB">
      <w:bookmarkStart w:id="31" w:name="_Hlk239257944"/>
      <w:bookmarkStart w:id="32" w:name="_Hlk230265890"/>
      <w:r>
        <w:t>Based on the information set out in Table</w:t>
      </w:r>
      <w:r w:rsidR="00B71277">
        <w:t>s 8 and 9</w:t>
      </w:r>
      <w:r>
        <w:t xml:space="preserve"> and the accompanying detail abov</w:t>
      </w:r>
      <w:r w:rsidRPr="3E8C7F27">
        <w:t>e</w:t>
      </w:r>
      <w:bookmarkEnd w:id="31"/>
      <w:r w:rsidRPr="3E8C7F27">
        <w:t xml:space="preserve">, </w:t>
      </w:r>
      <w:r w:rsidR="00E27DA4" w:rsidRPr="3E8C7F27">
        <w:t>the Health Board is satisfied that existing pharmaceutical services, including provision accessed in neighbouring localities, are currently sufficient to meet identified need.</w:t>
      </w:r>
    </w:p>
    <w:bookmarkEnd w:id="30"/>
    <w:bookmarkEnd w:id="32"/>
    <w:p w14:paraId="2FDDDB9B" w14:textId="77777777" w:rsidR="001343FB" w:rsidRPr="00884AB5" w:rsidRDefault="001343FB" w:rsidP="00DB0A28">
      <w:pPr>
        <w:pStyle w:val="Heading3"/>
      </w:pPr>
      <w:r w:rsidRPr="75DC45E3">
        <w:t>Blaenau Gwent West</w:t>
      </w:r>
    </w:p>
    <w:p w14:paraId="6D3E833A" w14:textId="77777777" w:rsidR="001343FB" w:rsidRDefault="001343FB" w:rsidP="001343FB">
      <w:r w:rsidRPr="00884AB5">
        <w:t>Blaenau Gwent West includes established valley communities with persistent socioeconomic deprivation and associated health inequality. While sharing similar structural challenges to other parts of the borough, this locality includes areas with concentrated need and higher demand for accessible frontline healthcare services.</w:t>
      </w:r>
      <w:r>
        <w:t xml:space="preserve"> </w:t>
      </w:r>
      <w:r w:rsidRPr="00884AB5">
        <w:t>Health need within Blaenau Gwent West is influenced by elevated prevalence of chronic conditions, including cardiovascular and respiratory disease, alongside behavioural risk factors that contribute to preventable ill health. These factors generate sustained demand for medicines optimisation, adherence support and preventative pharmaceutical services.</w:t>
      </w:r>
      <w:r>
        <w:t xml:space="preserve"> </w:t>
      </w:r>
      <w:r w:rsidRPr="00514531">
        <w:t>There are nine pharmacies in this area.</w:t>
      </w:r>
    </w:p>
    <w:p w14:paraId="123D3193" w14:textId="77777777" w:rsidR="001343FB" w:rsidRPr="00514531" w:rsidRDefault="001343FB" w:rsidP="00DB0A28">
      <w:pPr>
        <w:pStyle w:val="Heading4"/>
      </w:pPr>
      <w:r w:rsidRPr="00514531">
        <w:t xml:space="preserve">Provision </w:t>
      </w:r>
      <w:r>
        <w:t>of P</w:t>
      </w:r>
      <w:r w:rsidRPr="00514531">
        <w:t xml:space="preserve">harmaceutical </w:t>
      </w:r>
      <w:r>
        <w:t>S</w:t>
      </w:r>
      <w:r w:rsidRPr="00514531">
        <w:t>ervices</w:t>
      </w:r>
    </w:p>
    <w:p w14:paraId="2B30A4F7" w14:textId="421EF76C" w:rsidR="001343FB" w:rsidRPr="00514531" w:rsidRDefault="001343FB" w:rsidP="001343FB">
      <w:r w:rsidRPr="00514531">
        <w:t>The table</w:t>
      </w:r>
      <w:r w:rsidR="00D751FB">
        <w:t>s</w:t>
      </w:r>
      <w:r w:rsidRPr="00514531">
        <w:t xml:space="preserve"> below outline the NHS pharmaceutical services currently available within Blaenau Gwent West, together with the current provision and the activity levels for each service during 2024/25.</w:t>
      </w:r>
    </w:p>
    <w:p w14:paraId="04356788" w14:textId="34EC6E07" w:rsidR="001343FB" w:rsidRDefault="001343FB" w:rsidP="001343FB">
      <w:bookmarkStart w:id="33" w:name="_Hlk231296797"/>
      <w:r w:rsidRPr="00514531">
        <w:rPr>
          <w:b/>
          <w:bCs/>
        </w:rPr>
        <w:t xml:space="preserve">Table </w:t>
      </w:r>
      <w:r w:rsidR="00F144CD">
        <w:rPr>
          <w:b/>
          <w:bCs/>
        </w:rPr>
        <w:t>10</w:t>
      </w:r>
      <w:r w:rsidRPr="00514531">
        <w:t xml:space="preserve">- Activity Data Blaenau Gwent West </w:t>
      </w:r>
    </w:p>
    <w:tbl>
      <w:tblPr>
        <w:tblStyle w:val="GridTable5Dark-Accent15"/>
        <w:tblW w:w="8936" w:type="dxa"/>
        <w:tblLayout w:type="fixed"/>
        <w:tblCellMar>
          <w:top w:w="28" w:type="dxa"/>
          <w:left w:w="57" w:type="dxa"/>
          <w:bottom w:w="28" w:type="dxa"/>
          <w:right w:w="57" w:type="dxa"/>
        </w:tblCellMar>
        <w:tblLook w:val="04A0" w:firstRow="1" w:lastRow="0" w:firstColumn="1" w:lastColumn="0" w:noHBand="0" w:noVBand="1"/>
      </w:tblPr>
      <w:tblGrid>
        <w:gridCol w:w="1871"/>
        <w:gridCol w:w="1412"/>
        <w:gridCol w:w="1412"/>
        <w:gridCol w:w="120"/>
        <w:gridCol w:w="1292"/>
        <w:gridCol w:w="1401"/>
        <w:gridCol w:w="11"/>
        <w:gridCol w:w="1407"/>
        <w:gridCol w:w="10"/>
      </w:tblGrid>
      <w:tr w:rsidR="0017179D" w:rsidRPr="0017179D" w14:paraId="338542BB" w14:textId="77777777" w:rsidTr="0017179D">
        <w:trPr>
          <w:gridAfter w:val="1"/>
          <w:cnfStyle w:val="100000000000" w:firstRow="1" w:lastRow="0" w:firstColumn="0" w:lastColumn="0" w:oddVBand="0" w:evenVBand="0" w:oddHBand="0" w:evenHBand="0" w:firstRowFirstColumn="0" w:firstRowLastColumn="0" w:lastRowFirstColumn="0" w:lastRowLastColumn="0"/>
          <w:wAfter w:w="10" w:type="dxa"/>
          <w:trHeight w:val="340"/>
        </w:trPr>
        <w:tc>
          <w:tcPr>
            <w:cnfStyle w:val="001000000000" w:firstRow="0" w:lastRow="0" w:firstColumn="1" w:lastColumn="0" w:oddVBand="0" w:evenVBand="0" w:oddHBand="0" w:evenHBand="0" w:firstRowFirstColumn="0" w:firstRowLastColumn="0" w:lastRowFirstColumn="0" w:lastRowLastColumn="0"/>
            <w:tcW w:w="7508" w:type="dxa"/>
            <w:gridSpan w:val="6"/>
            <w:tcBorders>
              <w:right w:val="single" w:sz="18" w:space="0" w:color="FFFFFF"/>
            </w:tcBorders>
            <w:shd w:val="clear" w:color="auto" w:fill="156082"/>
            <w:vAlign w:val="center"/>
          </w:tcPr>
          <w:p w14:paraId="0585ADA8" w14:textId="77777777" w:rsidR="0017179D" w:rsidRPr="0017179D" w:rsidRDefault="0017179D" w:rsidP="0017179D">
            <w:pPr>
              <w:spacing w:before="0" w:after="0" w:line="240" w:lineRule="auto"/>
              <w:jc w:val="left"/>
              <w:rPr>
                <w:sz w:val="20"/>
                <w:szCs w:val="20"/>
              </w:rPr>
            </w:pPr>
            <w:bookmarkStart w:id="34" w:name="_Hlk231286027"/>
            <w:bookmarkStart w:id="35" w:name="_Hlk231285859"/>
            <w:bookmarkEnd w:id="33"/>
            <w:r w:rsidRPr="0017179D">
              <w:rPr>
                <w:sz w:val="20"/>
                <w:szCs w:val="20"/>
              </w:rPr>
              <w:t>Blaenau Gwent West: Additional Clinical Service Activity 2024/25</w:t>
            </w:r>
          </w:p>
        </w:tc>
        <w:tc>
          <w:tcPr>
            <w:tcW w:w="1418" w:type="dxa"/>
            <w:gridSpan w:val="2"/>
            <w:tcBorders>
              <w:left w:val="single" w:sz="18" w:space="0" w:color="FFFFFF"/>
            </w:tcBorders>
            <w:shd w:val="clear" w:color="auto" w:fill="156082"/>
            <w:vAlign w:val="center"/>
          </w:tcPr>
          <w:p w14:paraId="7463CB90" w14:textId="77777777" w:rsidR="0017179D" w:rsidRPr="0017179D" w:rsidRDefault="0017179D" w:rsidP="0017179D">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17179D">
              <w:rPr>
                <w:sz w:val="20"/>
                <w:szCs w:val="20"/>
              </w:rPr>
              <w:t>ABUHB</w:t>
            </w:r>
          </w:p>
        </w:tc>
      </w:tr>
      <w:tr w:rsidR="0017179D" w:rsidRPr="0017179D" w14:paraId="1DD77703" w14:textId="77777777" w:rsidTr="0017179D">
        <w:trPr>
          <w:gridAfter w:val="1"/>
          <w:cnfStyle w:val="000000100000" w:firstRow="0" w:lastRow="0" w:firstColumn="0" w:lastColumn="0" w:oddVBand="0" w:evenVBand="0" w:oddHBand="1" w:evenHBand="0" w:firstRowFirstColumn="0" w:firstRowLastColumn="0" w:lastRowFirstColumn="0" w:lastRowLastColumn="0"/>
          <w:wAfter w:w="10" w:type="dxa"/>
          <w:trHeight w:val="340"/>
        </w:trPr>
        <w:tc>
          <w:tcPr>
            <w:cnfStyle w:val="001000000000" w:firstRow="0" w:lastRow="0" w:firstColumn="1" w:lastColumn="0" w:oddVBand="0" w:evenVBand="0" w:oddHBand="0" w:evenHBand="0" w:firstRowFirstColumn="0" w:firstRowLastColumn="0" w:lastRowFirstColumn="0" w:lastRowLastColumn="0"/>
            <w:tcW w:w="4815" w:type="dxa"/>
            <w:gridSpan w:val="4"/>
            <w:shd w:val="clear" w:color="auto" w:fill="156082"/>
            <w:vAlign w:val="center"/>
            <w:hideMark/>
          </w:tcPr>
          <w:p w14:paraId="1A5DDDAC" w14:textId="77777777" w:rsidR="0017179D" w:rsidRPr="0017179D" w:rsidRDefault="0017179D" w:rsidP="0017179D">
            <w:pPr>
              <w:spacing w:before="0" w:after="0" w:line="240" w:lineRule="auto"/>
              <w:jc w:val="left"/>
              <w:rPr>
                <w:sz w:val="19"/>
                <w:szCs w:val="19"/>
              </w:rPr>
            </w:pPr>
            <w:r w:rsidRPr="0017179D">
              <w:rPr>
                <w:sz w:val="19"/>
                <w:szCs w:val="19"/>
              </w:rPr>
              <w:t>Number of Pharmacies</w:t>
            </w:r>
          </w:p>
        </w:tc>
        <w:tc>
          <w:tcPr>
            <w:tcW w:w="2693" w:type="dxa"/>
            <w:gridSpan w:val="2"/>
            <w:tcBorders>
              <w:right w:val="single" w:sz="18" w:space="0" w:color="FFFFFF"/>
            </w:tcBorders>
            <w:vAlign w:val="center"/>
          </w:tcPr>
          <w:p w14:paraId="1E0DCBE1" w14:textId="77777777" w:rsidR="0017179D" w:rsidRPr="0017179D" w:rsidRDefault="0017179D" w:rsidP="0017179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b/>
                <w:bCs/>
                <w:sz w:val="18"/>
                <w:szCs w:val="18"/>
              </w:rPr>
            </w:pPr>
            <w:r w:rsidRPr="0017179D">
              <w:rPr>
                <w:b/>
                <w:bCs/>
                <w:sz w:val="18"/>
                <w:szCs w:val="18"/>
              </w:rPr>
              <w:t>9</w:t>
            </w:r>
          </w:p>
        </w:tc>
        <w:tc>
          <w:tcPr>
            <w:tcW w:w="1418" w:type="dxa"/>
            <w:gridSpan w:val="2"/>
            <w:tcBorders>
              <w:left w:val="single" w:sz="18" w:space="0" w:color="FFFFFF"/>
            </w:tcBorders>
            <w:vAlign w:val="center"/>
          </w:tcPr>
          <w:p w14:paraId="125339A7"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17179D">
              <w:rPr>
                <w:b/>
                <w:bCs/>
                <w:sz w:val="18"/>
                <w:szCs w:val="18"/>
              </w:rPr>
              <w:t>125</w:t>
            </w:r>
          </w:p>
        </w:tc>
      </w:tr>
      <w:tr w:rsidR="0017179D" w:rsidRPr="0017179D" w14:paraId="520C0464" w14:textId="77777777" w:rsidTr="0017179D">
        <w:trPr>
          <w:gridAfter w:val="1"/>
          <w:wAfter w:w="10" w:type="dxa"/>
          <w:trHeight w:val="340"/>
        </w:trPr>
        <w:tc>
          <w:tcPr>
            <w:cnfStyle w:val="001000000000" w:firstRow="0" w:lastRow="0" w:firstColumn="1" w:lastColumn="0" w:oddVBand="0" w:evenVBand="0" w:oddHBand="0" w:evenHBand="0" w:firstRowFirstColumn="0" w:firstRowLastColumn="0" w:lastRowFirstColumn="0" w:lastRowLastColumn="0"/>
            <w:tcW w:w="4815" w:type="dxa"/>
            <w:gridSpan w:val="4"/>
            <w:tcBorders>
              <w:bottom w:val="single" w:sz="4" w:space="0" w:color="FFFFFF"/>
            </w:tcBorders>
            <w:shd w:val="clear" w:color="auto" w:fill="156082"/>
            <w:vAlign w:val="center"/>
            <w:hideMark/>
          </w:tcPr>
          <w:p w14:paraId="6DFD8288" w14:textId="77777777" w:rsidR="0017179D" w:rsidRPr="0017179D" w:rsidRDefault="0017179D" w:rsidP="0017179D">
            <w:pPr>
              <w:spacing w:before="0" w:after="0" w:line="240" w:lineRule="auto"/>
              <w:jc w:val="left"/>
              <w:rPr>
                <w:sz w:val="19"/>
                <w:szCs w:val="19"/>
              </w:rPr>
            </w:pPr>
            <w:r w:rsidRPr="0017179D">
              <w:rPr>
                <w:sz w:val="19"/>
                <w:szCs w:val="19"/>
              </w:rPr>
              <w:t>Weighted registered practice population</w:t>
            </w:r>
          </w:p>
        </w:tc>
        <w:tc>
          <w:tcPr>
            <w:tcW w:w="2693" w:type="dxa"/>
            <w:gridSpan w:val="2"/>
            <w:tcBorders>
              <w:bottom w:val="single" w:sz="4" w:space="0" w:color="FFFFFF"/>
              <w:right w:val="single" w:sz="18" w:space="0" w:color="FFFFFF"/>
            </w:tcBorders>
            <w:vAlign w:val="center"/>
          </w:tcPr>
          <w:p w14:paraId="31859072" w14:textId="77777777" w:rsidR="0017179D" w:rsidRPr="0017179D" w:rsidRDefault="0017179D" w:rsidP="0017179D">
            <w:pPr>
              <w:spacing w:before="0" w:after="0" w:line="240" w:lineRule="auto"/>
              <w:jc w:val="left"/>
              <w:cnfStyle w:val="000000000000" w:firstRow="0" w:lastRow="0" w:firstColumn="0" w:lastColumn="0" w:oddVBand="0" w:evenVBand="0" w:oddHBand="0" w:evenHBand="0" w:firstRowFirstColumn="0" w:firstRowLastColumn="0" w:lastRowFirstColumn="0" w:lastRowLastColumn="0"/>
              <w:rPr>
                <w:b/>
                <w:bCs/>
                <w:sz w:val="18"/>
                <w:szCs w:val="18"/>
              </w:rPr>
            </w:pPr>
            <w:r w:rsidRPr="0017179D">
              <w:rPr>
                <w:b/>
                <w:bCs/>
                <w:sz w:val="18"/>
                <w:szCs w:val="18"/>
              </w:rPr>
              <w:t>39,108</w:t>
            </w:r>
          </w:p>
        </w:tc>
        <w:tc>
          <w:tcPr>
            <w:tcW w:w="1418" w:type="dxa"/>
            <w:gridSpan w:val="2"/>
            <w:tcBorders>
              <w:left w:val="single" w:sz="18" w:space="0" w:color="FFFFFF"/>
              <w:bottom w:val="single" w:sz="4" w:space="0" w:color="FFFFFF"/>
            </w:tcBorders>
            <w:vAlign w:val="center"/>
          </w:tcPr>
          <w:p w14:paraId="6C0334C3"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17179D">
              <w:rPr>
                <w:rFonts w:cs="Calibri"/>
                <w:b/>
                <w:bCs/>
                <w:color w:val="000000"/>
                <w:sz w:val="18"/>
                <w:szCs w:val="18"/>
              </w:rPr>
              <w:t>618,679</w:t>
            </w:r>
          </w:p>
        </w:tc>
      </w:tr>
      <w:tr w:rsidR="0017179D" w:rsidRPr="0017179D" w14:paraId="2CAB49B0" w14:textId="77777777" w:rsidTr="0017179D">
        <w:trPr>
          <w:gridAfter w:val="1"/>
          <w:cnfStyle w:val="000000100000" w:firstRow="0" w:lastRow="0" w:firstColumn="0" w:lastColumn="0" w:oddVBand="0" w:evenVBand="0" w:oddHBand="1" w:evenHBand="0" w:firstRowFirstColumn="0" w:firstRowLastColumn="0" w:lastRowFirstColumn="0" w:lastRowLastColumn="0"/>
          <w:wAfter w:w="10" w:type="dxa"/>
          <w:trHeight w:val="340"/>
        </w:trPr>
        <w:tc>
          <w:tcPr>
            <w:cnfStyle w:val="001000000000" w:firstRow="0" w:lastRow="0" w:firstColumn="1" w:lastColumn="0" w:oddVBand="0" w:evenVBand="0" w:oddHBand="0" w:evenHBand="0" w:firstRowFirstColumn="0" w:firstRowLastColumn="0" w:lastRowFirstColumn="0" w:lastRowLastColumn="0"/>
            <w:tcW w:w="4815" w:type="dxa"/>
            <w:gridSpan w:val="4"/>
            <w:tcBorders>
              <w:bottom w:val="single" w:sz="18" w:space="0" w:color="FFFFFF"/>
            </w:tcBorders>
            <w:shd w:val="clear" w:color="auto" w:fill="156082"/>
            <w:vAlign w:val="center"/>
            <w:hideMark/>
          </w:tcPr>
          <w:p w14:paraId="32114B5E" w14:textId="77777777" w:rsidR="0017179D" w:rsidRPr="0017179D" w:rsidRDefault="0017179D" w:rsidP="0017179D">
            <w:pPr>
              <w:spacing w:before="0" w:after="0" w:line="240" w:lineRule="auto"/>
              <w:jc w:val="left"/>
              <w:rPr>
                <w:sz w:val="19"/>
                <w:szCs w:val="19"/>
              </w:rPr>
            </w:pPr>
            <w:r w:rsidRPr="0017179D">
              <w:rPr>
                <w:sz w:val="19"/>
                <w:szCs w:val="19"/>
              </w:rPr>
              <w:t>Number of pharmacies per 10,000 patients</w:t>
            </w:r>
          </w:p>
        </w:tc>
        <w:tc>
          <w:tcPr>
            <w:tcW w:w="2693" w:type="dxa"/>
            <w:gridSpan w:val="2"/>
            <w:tcBorders>
              <w:bottom w:val="single" w:sz="18" w:space="0" w:color="FFFFFF"/>
              <w:right w:val="single" w:sz="18" w:space="0" w:color="FFFFFF"/>
            </w:tcBorders>
            <w:vAlign w:val="center"/>
          </w:tcPr>
          <w:p w14:paraId="5C852339" w14:textId="77777777" w:rsidR="0017179D" w:rsidRPr="0017179D" w:rsidRDefault="0017179D" w:rsidP="0017179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b/>
                <w:bCs/>
                <w:sz w:val="18"/>
                <w:szCs w:val="18"/>
              </w:rPr>
            </w:pPr>
            <w:r w:rsidRPr="0017179D">
              <w:rPr>
                <w:b/>
                <w:bCs/>
                <w:sz w:val="18"/>
                <w:szCs w:val="18"/>
              </w:rPr>
              <w:t>2.30</w:t>
            </w:r>
          </w:p>
        </w:tc>
        <w:tc>
          <w:tcPr>
            <w:tcW w:w="1418" w:type="dxa"/>
            <w:gridSpan w:val="2"/>
            <w:tcBorders>
              <w:left w:val="single" w:sz="18" w:space="0" w:color="FFFFFF"/>
              <w:bottom w:val="single" w:sz="18" w:space="0" w:color="FFFFFF"/>
            </w:tcBorders>
            <w:vAlign w:val="center"/>
          </w:tcPr>
          <w:p w14:paraId="7AA525E2"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17179D">
              <w:rPr>
                <w:rFonts w:cs="Calibri"/>
                <w:b/>
                <w:bCs/>
                <w:color w:val="000000"/>
                <w:sz w:val="18"/>
                <w:szCs w:val="18"/>
              </w:rPr>
              <w:t>2.02</w:t>
            </w:r>
          </w:p>
        </w:tc>
      </w:tr>
      <w:bookmarkEnd w:id="34"/>
      <w:tr w:rsidR="0017179D" w:rsidRPr="0017179D" w14:paraId="08E1F772" w14:textId="77777777" w:rsidTr="0017179D">
        <w:trPr>
          <w:trHeight w:val="687"/>
        </w:trPr>
        <w:tc>
          <w:tcPr>
            <w:cnfStyle w:val="001000000000" w:firstRow="0" w:lastRow="0" w:firstColumn="1" w:lastColumn="0" w:oddVBand="0" w:evenVBand="0" w:oddHBand="0" w:evenHBand="0" w:firstRowFirstColumn="0" w:firstRowLastColumn="0" w:lastRowFirstColumn="0" w:lastRowLastColumn="0"/>
            <w:tcW w:w="1871" w:type="dxa"/>
            <w:tcBorders>
              <w:top w:val="single" w:sz="18" w:space="0" w:color="FFFFFF"/>
            </w:tcBorders>
            <w:shd w:val="clear" w:color="auto" w:fill="156082"/>
            <w:vAlign w:val="center"/>
            <w:hideMark/>
          </w:tcPr>
          <w:p w14:paraId="42369EB5" w14:textId="77777777" w:rsidR="0017179D" w:rsidRPr="0017179D" w:rsidRDefault="0017179D" w:rsidP="0017179D">
            <w:pPr>
              <w:spacing w:before="0" w:after="0" w:line="170" w:lineRule="exact"/>
              <w:jc w:val="center"/>
              <w:rPr>
                <w:sz w:val="16"/>
                <w:szCs w:val="16"/>
              </w:rPr>
            </w:pPr>
            <w:r w:rsidRPr="0017179D">
              <w:rPr>
                <w:sz w:val="16"/>
                <w:szCs w:val="16"/>
              </w:rPr>
              <w:t>Additional Clinical Service</w:t>
            </w:r>
          </w:p>
        </w:tc>
        <w:tc>
          <w:tcPr>
            <w:tcW w:w="1412" w:type="dxa"/>
            <w:tcBorders>
              <w:top w:val="single" w:sz="18" w:space="0" w:color="FFFFFF"/>
            </w:tcBorders>
            <w:vAlign w:val="center"/>
            <w:hideMark/>
          </w:tcPr>
          <w:p w14:paraId="44736151" w14:textId="77777777" w:rsidR="0017179D" w:rsidRPr="0017179D" w:rsidRDefault="0017179D" w:rsidP="0017179D">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Number of pharmacies commissioned</w:t>
            </w:r>
          </w:p>
        </w:tc>
        <w:tc>
          <w:tcPr>
            <w:tcW w:w="1412" w:type="dxa"/>
            <w:tcBorders>
              <w:top w:val="single" w:sz="18" w:space="0" w:color="FFFFFF"/>
            </w:tcBorders>
            <w:vAlign w:val="center"/>
            <w:hideMark/>
          </w:tcPr>
          <w:p w14:paraId="196938EB" w14:textId="77777777" w:rsidR="0017179D" w:rsidRPr="0017179D" w:rsidRDefault="0017179D" w:rsidP="0017179D">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Percentage of pharmacies commissioned</w:t>
            </w:r>
          </w:p>
        </w:tc>
        <w:tc>
          <w:tcPr>
            <w:tcW w:w="1412" w:type="dxa"/>
            <w:gridSpan w:val="2"/>
            <w:tcBorders>
              <w:top w:val="single" w:sz="18" w:space="0" w:color="FFFFFF"/>
            </w:tcBorders>
            <w:vAlign w:val="center"/>
            <w:hideMark/>
          </w:tcPr>
          <w:p w14:paraId="74B956B3" w14:textId="77777777" w:rsidR="0017179D" w:rsidRPr="0017179D" w:rsidRDefault="0017179D" w:rsidP="0017179D">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Activity</w:t>
            </w:r>
          </w:p>
        </w:tc>
        <w:tc>
          <w:tcPr>
            <w:tcW w:w="1412" w:type="dxa"/>
            <w:gridSpan w:val="2"/>
            <w:tcBorders>
              <w:top w:val="single" w:sz="18" w:space="0" w:color="FFFFFF"/>
              <w:right w:val="single" w:sz="18" w:space="0" w:color="FFFFFF"/>
            </w:tcBorders>
            <w:vAlign w:val="center"/>
          </w:tcPr>
          <w:p w14:paraId="05400E3D" w14:textId="77777777" w:rsidR="0017179D" w:rsidRPr="0017179D" w:rsidRDefault="0017179D" w:rsidP="0017179D">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Activity per 10,000 patients</w:t>
            </w:r>
          </w:p>
        </w:tc>
        <w:tc>
          <w:tcPr>
            <w:tcW w:w="1417" w:type="dxa"/>
            <w:gridSpan w:val="2"/>
            <w:tcBorders>
              <w:top w:val="single" w:sz="18" w:space="0" w:color="FFFFFF"/>
              <w:left w:val="single" w:sz="18" w:space="0" w:color="FFFFFF"/>
            </w:tcBorders>
            <w:vAlign w:val="center"/>
          </w:tcPr>
          <w:p w14:paraId="056EDB5B" w14:textId="77777777" w:rsidR="0017179D" w:rsidRPr="0017179D" w:rsidRDefault="0017179D" w:rsidP="0017179D">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Activity per 10,000 patients</w:t>
            </w:r>
          </w:p>
        </w:tc>
      </w:tr>
      <w:tr w:rsidR="0017179D" w:rsidRPr="0017179D" w14:paraId="6BF1E919" w14:textId="77777777" w:rsidTr="0017179D">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noWrap/>
            <w:vAlign w:val="center"/>
            <w:hideMark/>
          </w:tcPr>
          <w:p w14:paraId="5FDE8B88"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Common Ailment Service (CCPS)</w:t>
            </w:r>
          </w:p>
        </w:tc>
        <w:tc>
          <w:tcPr>
            <w:tcW w:w="1412" w:type="dxa"/>
            <w:noWrap/>
            <w:vAlign w:val="center"/>
            <w:hideMark/>
          </w:tcPr>
          <w:p w14:paraId="779BC64E"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9</w:t>
            </w:r>
          </w:p>
        </w:tc>
        <w:tc>
          <w:tcPr>
            <w:tcW w:w="1412" w:type="dxa"/>
            <w:vAlign w:val="center"/>
            <w:hideMark/>
          </w:tcPr>
          <w:p w14:paraId="2E139FBD"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100%</w:t>
            </w:r>
          </w:p>
        </w:tc>
        <w:tc>
          <w:tcPr>
            <w:tcW w:w="1412" w:type="dxa"/>
            <w:gridSpan w:val="2"/>
            <w:vAlign w:val="center"/>
            <w:hideMark/>
          </w:tcPr>
          <w:p w14:paraId="41E3E3D0"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5940</w:t>
            </w:r>
          </w:p>
          <w:p w14:paraId="5EA76758"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Consultations</w:t>
            </w:r>
          </w:p>
        </w:tc>
        <w:tc>
          <w:tcPr>
            <w:tcW w:w="1412" w:type="dxa"/>
            <w:gridSpan w:val="2"/>
            <w:tcBorders>
              <w:right w:val="single" w:sz="18" w:space="0" w:color="FFFFFF"/>
            </w:tcBorders>
            <w:vAlign w:val="center"/>
          </w:tcPr>
          <w:p w14:paraId="5734916E"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1,519</w:t>
            </w:r>
          </w:p>
          <w:p w14:paraId="16BC0979"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Consultations</w:t>
            </w:r>
          </w:p>
        </w:tc>
        <w:tc>
          <w:tcPr>
            <w:tcW w:w="1417" w:type="dxa"/>
            <w:gridSpan w:val="2"/>
            <w:tcBorders>
              <w:left w:val="single" w:sz="18" w:space="0" w:color="FFFFFF"/>
            </w:tcBorders>
            <w:vAlign w:val="center"/>
          </w:tcPr>
          <w:p w14:paraId="46C418A2"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1,142 </w:t>
            </w:r>
            <w:r w:rsidRPr="0017179D">
              <w:rPr>
                <w:sz w:val="16"/>
                <w:szCs w:val="16"/>
              </w:rPr>
              <w:t>Consultations</w:t>
            </w:r>
          </w:p>
        </w:tc>
      </w:tr>
      <w:tr w:rsidR="0017179D" w:rsidRPr="0017179D" w14:paraId="04E738BB" w14:textId="77777777" w:rsidTr="0017179D">
        <w:trPr>
          <w:trHeight w:val="454"/>
        </w:trPr>
        <w:tc>
          <w:tcPr>
            <w:cnfStyle w:val="001000000000" w:firstRow="0" w:lastRow="0" w:firstColumn="1" w:lastColumn="0" w:oddVBand="0" w:evenVBand="0" w:oddHBand="0" w:evenHBand="0" w:firstRowFirstColumn="0" w:firstRowLastColumn="0" w:lastRowFirstColumn="0" w:lastRowLastColumn="0"/>
            <w:tcW w:w="1871" w:type="dxa"/>
            <w:tcBorders>
              <w:bottom w:val="single" w:sz="4" w:space="0" w:color="FFFFFF"/>
            </w:tcBorders>
            <w:shd w:val="clear" w:color="auto" w:fill="156082"/>
            <w:vAlign w:val="center"/>
            <w:hideMark/>
          </w:tcPr>
          <w:p w14:paraId="3A8853A7"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Contraception Service</w:t>
            </w:r>
          </w:p>
          <w:p w14:paraId="1AFDF2FB"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(CCPS)</w:t>
            </w:r>
          </w:p>
        </w:tc>
        <w:tc>
          <w:tcPr>
            <w:tcW w:w="1412" w:type="dxa"/>
            <w:tcBorders>
              <w:bottom w:val="single" w:sz="4" w:space="0" w:color="FFFFFF"/>
            </w:tcBorders>
            <w:noWrap/>
            <w:vAlign w:val="center"/>
            <w:hideMark/>
          </w:tcPr>
          <w:p w14:paraId="1B5F3B56"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9</w:t>
            </w:r>
          </w:p>
        </w:tc>
        <w:tc>
          <w:tcPr>
            <w:tcW w:w="1412" w:type="dxa"/>
            <w:tcBorders>
              <w:bottom w:val="single" w:sz="4" w:space="0" w:color="FFFFFF"/>
            </w:tcBorders>
            <w:vAlign w:val="center"/>
            <w:hideMark/>
          </w:tcPr>
          <w:p w14:paraId="2F7415E7"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100%</w:t>
            </w:r>
          </w:p>
        </w:tc>
        <w:tc>
          <w:tcPr>
            <w:tcW w:w="1412" w:type="dxa"/>
            <w:gridSpan w:val="2"/>
            <w:tcBorders>
              <w:bottom w:val="single" w:sz="4" w:space="0" w:color="FFFFFF"/>
            </w:tcBorders>
            <w:vAlign w:val="center"/>
            <w:hideMark/>
          </w:tcPr>
          <w:p w14:paraId="13791996"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314</w:t>
            </w:r>
          </w:p>
          <w:p w14:paraId="27D73ABA"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Consultations</w:t>
            </w:r>
          </w:p>
        </w:tc>
        <w:tc>
          <w:tcPr>
            <w:tcW w:w="1412" w:type="dxa"/>
            <w:gridSpan w:val="2"/>
            <w:tcBorders>
              <w:bottom w:val="single" w:sz="4" w:space="0" w:color="FFFFFF"/>
              <w:right w:val="single" w:sz="18" w:space="0" w:color="FFFFFF"/>
            </w:tcBorders>
            <w:vAlign w:val="center"/>
          </w:tcPr>
          <w:p w14:paraId="06F4C3FF"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680</w:t>
            </w:r>
          </w:p>
          <w:p w14:paraId="770FB99E"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Consultations</w:t>
            </w:r>
          </w:p>
        </w:tc>
        <w:tc>
          <w:tcPr>
            <w:tcW w:w="1417" w:type="dxa"/>
            <w:gridSpan w:val="2"/>
            <w:tcBorders>
              <w:left w:val="single" w:sz="18" w:space="0" w:color="FFFFFF"/>
              <w:bottom w:val="single" w:sz="4" w:space="0" w:color="FFFFFF"/>
            </w:tcBorders>
            <w:vAlign w:val="center"/>
          </w:tcPr>
          <w:p w14:paraId="3150D424"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74 </w:t>
            </w:r>
            <w:r w:rsidRPr="0017179D">
              <w:rPr>
                <w:sz w:val="16"/>
                <w:szCs w:val="16"/>
              </w:rPr>
              <w:t>Consultations</w:t>
            </w:r>
          </w:p>
        </w:tc>
      </w:tr>
      <w:tr w:rsidR="0017179D" w:rsidRPr="0017179D" w14:paraId="77CAE532" w14:textId="77777777" w:rsidTr="0017179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71" w:type="dxa"/>
            <w:tcBorders>
              <w:left w:val="nil"/>
            </w:tcBorders>
            <w:shd w:val="clear" w:color="auto" w:fill="156082"/>
            <w:vAlign w:val="center"/>
            <w:hideMark/>
          </w:tcPr>
          <w:p w14:paraId="357814A2"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Emergency Medicines Supply Service (CCPS)</w:t>
            </w:r>
          </w:p>
        </w:tc>
        <w:tc>
          <w:tcPr>
            <w:tcW w:w="1412" w:type="dxa"/>
            <w:noWrap/>
            <w:vAlign w:val="center"/>
            <w:hideMark/>
          </w:tcPr>
          <w:p w14:paraId="5ABC5541"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9</w:t>
            </w:r>
          </w:p>
        </w:tc>
        <w:tc>
          <w:tcPr>
            <w:tcW w:w="1412" w:type="dxa"/>
            <w:vAlign w:val="center"/>
            <w:hideMark/>
          </w:tcPr>
          <w:p w14:paraId="061F869E"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100%</w:t>
            </w:r>
          </w:p>
        </w:tc>
        <w:tc>
          <w:tcPr>
            <w:tcW w:w="1412" w:type="dxa"/>
            <w:gridSpan w:val="2"/>
            <w:vAlign w:val="center"/>
            <w:hideMark/>
          </w:tcPr>
          <w:p w14:paraId="027C1360"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746</w:t>
            </w:r>
          </w:p>
          <w:p w14:paraId="6CFFF149"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Consultations</w:t>
            </w:r>
          </w:p>
        </w:tc>
        <w:tc>
          <w:tcPr>
            <w:tcW w:w="1412" w:type="dxa"/>
            <w:gridSpan w:val="2"/>
            <w:tcBorders>
              <w:right w:val="single" w:sz="18" w:space="0" w:color="FFFFFF"/>
            </w:tcBorders>
            <w:vAlign w:val="center"/>
          </w:tcPr>
          <w:p w14:paraId="31D86C31"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191</w:t>
            </w:r>
          </w:p>
          <w:p w14:paraId="56BB6925"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Consultations</w:t>
            </w:r>
          </w:p>
        </w:tc>
        <w:tc>
          <w:tcPr>
            <w:tcW w:w="1417" w:type="dxa"/>
            <w:gridSpan w:val="2"/>
            <w:tcBorders>
              <w:left w:val="single" w:sz="18" w:space="0" w:color="FFFFFF"/>
            </w:tcBorders>
            <w:vAlign w:val="center"/>
          </w:tcPr>
          <w:p w14:paraId="6EBD8602"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376 </w:t>
            </w:r>
            <w:r w:rsidRPr="0017179D">
              <w:rPr>
                <w:sz w:val="16"/>
                <w:szCs w:val="16"/>
              </w:rPr>
              <w:t>Consultations</w:t>
            </w:r>
          </w:p>
        </w:tc>
      </w:tr>
      <w:tr w:rsidR="0017179D" w:rsidRPr="0017179D" w14:paraId="7501F31B" w14:textId="77777777" w:rsidTr="0017179D">
        <w:trPr>
          <w:trHeight w:val="454"/>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3DC7B3B6"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Pharmacy Independent Prescribing Service</w:t>
            </w:r>
          </w:p>
        </w:tc>
        <w:tc>
          <w:tcPr>
            <w:tcW w:w="1412" w:type="dxa"/>
            <w:noWrap/>
            <w:vAlign w:val="center"/>
            <w:hideMark/>
          </w:tcPr>
          <w:p w14:paraId="31463365"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4</w:t>
            </w:r>
          </w:p>
        </w:tc>
        <w:tc>
          <w:tcPr>
            <w:tcW w:w="1412" w:type="dxa"/>
            <w:vAlign w:val="center"/>
            <w:hideMark/>
          </w:tcPr>
          <w:p w14:paraId="6D2E8135"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44%</w:t>
            </w:r>
          </w:p>
        </w:tc>
        <w:tc>
          <w:tcPr>
            <w:tcW w:w="1412" w:type="dxa"/>
            <w:gridSpan w:val="2"/>
            <w:vAlign w:val="center"/>
            <w:hideMark/>
          </w:tcPr>
          <w:p w14:paraId="2C1FAE17"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2327</w:t>
            </w:r>
          </w:p>
          <w:p w14:paraId="5666681E"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Consultations</w:t>
            </w:r>
          </w:p>
        </w:tc>
        <w:tc>
          <w:tcPr>
            <w:tcW w:w="1412" w:type="dxa"/>
            <w:gridSpan w:val="2"/>
            <w:tcBorders>
              <w:right w:val="single" w:sz="18" w:space="0" w:color="FFFFFF"/>
            </w:tcBorders>
            <w:vAlign w:val="center"/>
          </w:tcPr>
          <w:p w14:paraId="31B536D8"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595</w:t>
            </w:r>
          </w:p>
          <w:p w14:paraId="1005BE2F"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Consultations</w:t>
            </w:r>
          </w:p>
        </w:tc>
        <w:tc>
          <w:tcPr>
            <w:tcW w:w="1417" w:type="dxa"/>
            <w:gridSpan w:val="2"/>
            <w:tcBorders>
              <w:left w:val="single" w:sz="18" w:space="0" w:color="FFFFFF"/>
            </w:tcBorders>
            <w:vAlign w:val="center"/>
          </w:tcPr>
          <w:p w14:paraId="475DD004"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399 </w:t>
            </w:r>
            <w:r w:rsidRPr="0017179D">
              <w:rPr>
                <w:sz w:val="16"/>
                <w:szCs w:val="16"/>
              </w:rPr>
              <w:t>Consultations</w:t>
            </w:r>
          </w:p>
        </w:tc>
      </w:tr>
      <w:tr w:rsidR="0017179D" w:rsidRPr="0017179D" w14:paraId="728867BC" w14:textId="77777777" w:rsidTr="0017179D">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66D841DA"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Discharge Medicine Review Service</w:t>
            </w:r>
          </w:p>
        </w:tc>
        <w:tc>
          <w:tcPr>
            <w:tcW w:w="1412" w:type="dxa"/>
            <w:noWrap/>
            <w:vAlign w:val="center"/>
            <w:hideMark/>
          </w:tcPr>
          <w:p w14:paraId="11632988"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9</w:t>
            </w:r>
          </w:p>
        </w:tc>
        <w:tc>
          <w:tcPr>
            <w:tcW w:w="1412" w:type="dxa"/>
            <w:vAlign w:val="center"/>
            <w:hideMark/>
          </w:tcPr>
          <w:p w14:paraId="243CF803"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100%</w:t>
            </w:r>
          </w:p>
        </w:tc>
        <w:tc>
          <w:tcPr>
            <w:tcW w:w="1412" w:type="dxa"/>
            <w:gridSpan w:val="2"/>
            <w:vAlign w:val="center"/>
            <w:hideMark/>
          </w:tcPr>
          <w:p w14:paraId="52034801"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209</w:t>
            </w:r>
          </w:p>
          <w:p w14:paraId="62EE420D"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Reviews</w:t>
            </w:r>
          </w:p>
        </w:tc>
        <w:tc>
          <w:tcPr>
            <w:tcW w:w="1412" w:type="dxa"/>
            <w:gridSpan w:val="2"/>
            <w:tcBorders>
              <w:right w:val="single" w:sz="18" w:space="0" w:color="FFFFFF"/>
            </w:tcBorders>
            <w:vAlign w:val="center"/>
          </w:tcPr>
          <w:p w14:paraId="6968D7F1"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53</w:t>
            </w:r>
          </w:p>
          <w:p w14:paraId="763135FA"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Reviews</w:t>
            </w:r>
          </w:p>
        </w:tc>
        <w:tc>
          <w:tcPr>
            <w:tcW w:w="1417" w:type="dxa"/>
            <w:gridSpan w:val="2"/>
            <w:tcBorders>
              <w:left w:val="single" w:sz="18" w:space="0" w:color="FFFFFF"/>
            </w:tcBorders>
            <w:vAlign w:val="center"/>
          </w:tcPr>
          <w:p w14:paraId="58F0BA92"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40</w:t>
            </w:r>
          </w:p>
          <w:p w14:paraId="26324B88"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Reviews</w:t>
            </w:r>
          </w:p>
        </w:tc>
      </w:tr>
      <w:tr w:rsidR="0017179D" w:rsidRPr="0017179D" w14:paraId="475E913D" w14:textId="77777777" w:rsidTr="0017179D">
        <w:trPr>
          <w:trHeight w:val="170"/>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76009480"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Influenza Vaccination Service</w:t>
            </w:r>
          </w:p>
        </w:tc>
        <w:tc>
          <w:tcPr>
            <w:tcW w:w="1412" w:type="dxa"/>
            <w:noWrap/>
            <w:vAlign w:val="center"/>
            <w:hideMark/>
          </w:tcPr>
          <w:p w14:paraId="0F4DE06C"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9</w:t>
            </w:r>
          </w:p>
        </w:tc>
        <w:tc>
          <w:tcPr>
            <w:tcW w:w="1412" w:type="dxa"/>
            <w:vAlign w:val="center"/>
            <w:hideMark/>
          </w:tcPr>
          <w:p w14:paraId="39A754B2"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100%</w:t>
            </w:r>
          </w:p>
        </w:tc>
        <w:tc>
          <w:tcPr>
            <w:tcW w:w="1412" w:type="dxa"/>
            <w:gridSpan w:val="2"/>
            <w:vAlign w:val="center"/>
            <w:hideMark/>
          </w:tcPr>
          <w:p w14:paraId="6368F2C0"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877</w:t>
            </w:r>
          </w:p>
          <w:p w14:paraId="4C359188"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Vaccinations</w:t>
            </w:r>
          </w:p>
        </w:tc>
        <w:tc>
          <w:tcPr>
            <w:tcW w:w="1412" w:type="dxa"/>
            <w:gridSpan w:val="2"/>
            <w:tcBorders>
              <w:right w:val="single" w:sz="18" w:space="0" w:color="FFFFFF"/>
            </w:tcBorders>
            <w:vAlign w:val="center"/>
          </w:tcPr>
          <w:p w14:paraId="3E1CE9D2"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224</w:t>
            </w:r>
          </w:p>
          <w:p w14:paraId="7642E7D7"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Vaccinations</w:t>
            </w:r>
          </w:p>
        </w:tc>
        <w:tc>
          <w:tcPr>
            <w:tcW w:w="1417" w:type="dxa"/>
            <w:gridSpan w:val="2"/>
            <w:tcBorders>
              <w:left w:val="single" w:sz="18" w:space="0" w:color="FFFFFF"/>
            </w:tcBorders>
            <w:vAlign w:val="center"/>
          </w:tcPr>
          <w:p w14:paraId="7FC5190A"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235 </w:t>
            </w:r>
            <w:r w:rsidRPr="0017179D">
              <w:rPr>
                <w:sz w:val="16"/>
                <w:szCs w:val="16"/>
              </w:rPr>
              <w:t>Vaccinations</w:t>
            </w:r>
          </w:p>
        </w:tc>
      </w:tr>
      <w:tr w:rsidR="0017179D" w:rsidRPr="0017179D" w14:paraId="3A84A026" w14:textId="77777777" w:rsidTr="0017179D">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11F6ADB3"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Inhaler Review Service Level 1</w:t>
            </w:r>
          </w:p>
        </w:tc>
        <w:tc>
          <w:tcPr>
            <w:tcW w:w="1412" w:type="dxa"/>
            <w:noWrap/>
            <w:vAlign w:val="center"/>
            <w:hideMark/>
          </w:tcPr>
          <w:p w14:paraId="3F726C04"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4</w:t>
            </w:r>
          </w:p>
        </w:tc>
        <w:tc>
          <w:tcPr>
            <w:tcW w:w="1412" w:type="dxa"/>
            <w:vAlign w:val="center"/>
            <w:hideMark/>
          </w:tcPr>
          <w:p w14:paraId="23A6B3F1"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44%</w:t>
            </w:r>
          </w:p>
        </w:tc>
        <w:tc>
          <w:tcPr>
            <w:tcW w:w="1412" w:type="dxa"/>
            <w:gridSpan w:val="2"/>
            <w:vAlign w:val="center"/>
            <w:hideMark/>
          </w:tcPr>
          <w:p w14:paraId="4D51D9E6"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298</w:t>
            </w:r>
          </w:p>
          <w:p w14:paraId="582132FB"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Consultations</w:t>
            </w:r>
          </w:p>
        </w:tc>
        <w:tc>
          <w:tcPr>
            <w:tcW w:w="1412" w:type="dxa"/>
            <w:gridSpan w:val="2"/>
            <w:tcBorders>
              <w:right w:val="single" w:sz="18" w:space="0" w:color="FFFFFF"/>
            </w:tcBorders>
            <w:vAlign w:val="center"/>
          </w:tcPr>
          <w:p w14:paraId="0CADACA4"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76</w:t>
            </w:r>
          </w:p>
          <w:p w14:paraId="7DC4C0CD"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Consultations</w:t>
            </w:r>
          </w:p>
        </w:tc>
        <w:tc>
          <w:tcPr>
            <w:tcW w:w="1417" w:type="dxa"/>
            <w:gridSpan w:val="2"/>
            <w:tcBorders>
              <w:left w:val="single" w:sz="18" w:space="0" w:color="FFFFFF"/>
            </w:tcBorders>
            <w:vAlign w:val="center"/>
          </w:tcPr>
          <w:p w14:paraId="002585A4"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19 </w:t>
            </w:r>
            <w:r w:rsidRPr="0017179D">
              <w:rPr>
                <w:sz w:val="16"/>
                <w:szCs w:val="16"/>
              </w:rPr>
              <w:t>Consultations</w:t>
            </w:r>
          </w:p>
        </w:tc>
      </w:tr>
      <w:tr w:rsidR="0017179D" w:rsidRPr="0017179D" w14:paraId="3C52842D" w14:textId="77777777" w:rsidTr="0017179D">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0D0094CC"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Inhaler Review Service Level 2</w:t>
            </w:r>
          </w:p>
        </w:tc>
        <w:tc>
          <w:tcPr>
            <w:tcW w:w="1412" w:type="dxa"/>
            <w:noWrap/>
            <w:vAlign w:val="center"/>
            <w:hideMark/>
          </w:tcPr>
          <w:p w14:paraId="6A590071"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4</w:t>
            </w:r>
          </w:p>
        </w:tc>
        <w:tc>
          <w:tcPr>
            <w:tcW w:w="1412" w:type="dxa"/>
            <w:vAlign w:val="center"/>
            <w:hideMark/>
          </w:tcPr>
          <w:p w14:paraId="7372E0F0"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44%</w:t>
            </w:r>
          </w:p>
        </w:tc>
        <w:tc>
          <w:tcPr>
            <w:tcW w:w="1412" w:type="dxa"/>
            <w:gridSpan w:val="2"/>
            <w:vAlign w:val="center"/>
            <w:hideMark/>
          </w:tcPr>
          <w:p w14:paraId="192C5AFD"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w:t>
            </w:r>
          </w:p>
        </w:tc>
        <w:tc>
          <w:tcPr>
            <w:tcW w:w="1412" w:type="dxa"/>
            <w:gridSpan w:val="2"/>
            <w:tcBorders>
              <w:right w:val="single" w:sz="18" w:space="0" w:color="FFFFFF"/>
            </w:tcBorders>
            <w:vAlign w:val="center"/>
          </w:tcPr>
          <w:p w14:paraId="55AB62DE"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w:t>
            </w:r>
          </w:p>
        </w:tc>
        <w:tc>
          <w:tcPr>
            <w:tcW w:w="1417" w:type="dxa"/>
            <w:gridSpan w:val="2"/>
            <w:tcBorders>
              <w:left w:val="single" w:sz="18" w:space="0" w:color="FFFFFF"/>
            </w:tcBorders>
            <w:vAlign w:val="center"/>
          </w:tcPr>
          <w:p w14:paraId="2AFCB903"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w:t>
            </w:r>
          </w:p>
        </w:tc>
      </w:tr>
      <w:tr w:rsidR="0017179D" w:rsidRPr="0017179D" w14:paraId="5430390A" w14:textId="77777777" w:rsidTr="0017179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44A59541"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Supervised Administration Service</w:t>
            </w:r>
          </w:p>
        </w:tc>
        <w:tc>
          <w:tcPr>
            <w:tcW w:w="1412" w:type="dxa"/>
            <w:noWrap/>
            <w:vAlign w:val="center"/>
            <w:hideMark/>
          </w:tcPr>
          <w:p w14:paraId="1F5BAF77"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9</w:t>
            </w:r>
          </w:p>
        </w:tc>
        <w:tc>
          <w:tcPr>
            <w:tcW w:w="1412" w:type="dxa"/>
            <w:vAlign w:val="center"/>
            <w:hideMark/>
          </w:tcPr>
          <w:p w14:paraId="1B671B56"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100%</w:t>
            </w:r>
          </w:p>
        </w:tc>
        <w:tc>
          <w:tcPr>
            <w:tcW w:w="1412" w:type="dxa"/>
            <w:gridSpan w:val="2"/>
            <w:vAlign w:val="center"/>
            <w:hideMark/>
          </w:tcPr>
          <w:p w14:paraId="5D906112"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8510 </w:t>
            </w:r>
            <w:r w:rsidRPr="0017179D">
              <w:rPr>
                <w:sz w:val="16"/>
                <w:szCs w:val="16"/>
              </w:rPr>
              <w:t>Supervisions</w:t>
            </w:r>
          </w:p>
        </w:tc>
        <w:tc>
          <w:tcPr>
            <w:tcW w:w="1412" w:type="dxa"/>
            <w:gridSpan w:val="2"/>
            <w:tcBorders>
              <w:right w:val="single" w:sz="18" w:space="0" w:color="FFFFFF"/>
            </w:tcBorders>
            <w:vAlign w:val="center"/>
          </w:tcPr>
          <w:p w14:paraId="06E8DD8A"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2,176</w:t>
            </w:r>
          </w:p>
          <w:p w14:paraId="2E879D1F"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Supervisions</w:t>
            </w:r>
          </w:p>
        </w:tc>
        <w:tc>
          <w:tcPr>
            <w:tcW w:w="1417" w:type="dxa"/>
            <w:gridSpan w:val="2"/>
            <w:tcBorders>
              <w:left w:val="single" w:sz="18" w:space="0" w:color="FFFFFF"/>
            </w:tcBorders>
            <w:vAlign w:val="center"/>
          </w:tcPr>
          <w:p w14:paraId="23A38BA0"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1,138 </w:t>
            </w:r>
            <w:r w:rsidRPr="0017179D">
              <w:rPr>
                <w:sz w:val="16"/>
                <w:szCs w:val="16"/>
              </w:rPr>
              <w:t>Supervisions</w:t>
            </w:r>
          </w:p>
        </w:tc>
      </w:tr>
      <w:tr w:rsidR="0017179D" w:rsidRPr="0017179D" w14:paraId="1B777B06" w14:textId="77777777" w:rsidTr="0017179D">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59090C26"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Lateral Flow Test Service</w:t>
            </w:r>
          </w:p>
        </w:tc>
        <w:tc>
          <w:tcPr>
            <w:tcW w:w="1412" w:type="dxa"/>
            <w:noWrap/>
            <w:vAlign w:val="center"/>
            <w:hideMark/>
          </w:tcPr>
          <w:p w14:paraId="4B23EDA3"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7</w:t>
            </w:r>
          </w:p>
        </w:tc>
        <w:tc>
          <w:tcPr>
            <w:tcW w:w="1412" w:type="dxa"/>
            <w:vAlign w:val="center"/>
            <w:hideMark/>
          </w:tcPr>
          <w:p w14:paraId="3C606C45"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78%</w:t>
            </w:r>
          </w:p>
        </w:tc>
        <w:tc>
          <w:tcPr>
            <w:tcW w:w="1412" w:type="dxa"/>
            <w:gridSpan w:val="2"/>
            <w:vAlign w:val="center"/>
            <w:hideMark/>
          </w:tcPr>
          <w:p w14:paraId="5A2655AD"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120</w:t>
            </w:r>
          </w:p>
          <w:p w14:paraId="0BB1BA0C"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Tests supplied</w:t>
            </w:r>
          </w:p>
        </w:tc>
        <w:tc>
          <w:tcPr>
            <w:tcW w:w="1412" w:type="dxa"/>
            <w:gridSpan w:val="2"/>
            <w:tcBorders>
              <w:right w:val="single" w:sz="18" w:space="0" w:color="FFFFFF"/>
            </w:tcBorders>
            <w:vAlign w:val="center"/>
          </w:tcPr>
          <w:p w14:paraId="3C3B1CED"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31</w:t>
            </w:r>
          </w:p>
          <w:p w14:paraId="42D17D46"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Tests supplied</w:t>
            </w:r>
          </w:p>
        </w:tc>
        <w:tc>
          <w:tcPr>
            <w:tcW w:w="1417" w:type="dxa"/>
            <w:gridSpan w:val="2"/>
            <w:tcBorders>
              <w:left w:val="single" w:sz="18" w:space="0" w:color="FFFFFF"/>
            </w:tcBorders>
            <w:vAlign w:val="center"/>
          </w:tcPr>
          <w:p w14:paraId="79BFC3B6"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38</w:t>
            </w:r>
          </w:p>
          <w:p w14:paraId="4CC422CA"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Tests Supplied</w:t>
            </w:r>
          </w:p>
        </w:tc>
      </w:tr>
      <w:tr w:rsidR="0017179D" w:rsidRPr="0017179D" w14:paraId="5038CB5A" w14:textId="77777777" w:rsidTr="0017179D">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51B74E46"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Care Home Service</w:t>
            </w:r>
          </w:p>
        </w:tc>
        <w:tc>
          <w:tcPr>
            <w:tcW w:w="1412" w:type="dxa"/>
            <w:noWrap/>
            <w:vAlign w:val="center"/>
            <w:hideMark/>
          </w:tcPr>
          <w:p w14:paraId="0042BD02"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0</w:t>
            </w:r>
          </w:p>
        </w:tc>
        <w:tc>
          <w:tcPr>
            <w:tcW w:w="1412" w:type="dxa"/>
            <w:vAlign w:val="center"/>
            <w:hideMark/>
          </w:tcPr>
          <w:p w14:paraId="1B59A695"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0%</w:t>
            </w:r>
          </w:p>
        </w:tc>
        <w:tc>
          <w:tcPr>
            <w:tcW w:w="1412" w:type="dxa"/>
            <w:gridSpan w:val="2"/>
            <w:vAlign w:val="center"/>
            <w:hideMark/>
          </w:tcPr>
          <w:p w14:paraId="59586617"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0</w:t>
            </w:r>
          </w:p>
        </w:tc>
        <w:tc>
          <w:tcPr>
            <w:tcW w:w="1412" w:type="dxa"/>
            <w:gridSpan w:val="2"/>
            <w:tcBorders>
              <w:right w:val="single" w:sz="18" w:space="0" w:color="FFFFFF"/>
            </w:tcBorders>
            <w:vAlign w:val="center"/>
          </w:tcPr>
          <w:p w14:paraId="2F515EEB"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0</w:t>
            </w:r>
          </w:p>
        </w:tc>
        <w:tc>
          <w:tcPr>
            <w:tcW w:w="1417" w:type="dxa"/>
            <w:gridSpan w:val="2"/>
            <w:tcBorders>
              <w:left w:val="single" w:sz="18" w:space="0" w:color="FFFFFF"/>
            </w:tcBorders>
            <w:vAlign w:val="center"/>
          </w:tcPr>
          <w:p w14:paraId="5FB319B0"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w:t>
            </w:r>
          </w:p>
          <w:p w14:paraId="74ED573E"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Care Home</w:t>
            </w:r>
          </w:p>
        </w:tc>
      </w:tr>
      <w:tr w:rsidR="0017179D" w:rsidRPr="0017179D" w14:paraId="665B53CF" w14:textId="77777777" w:rsidTr="0017179D">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2DDE0FD7"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Smoking Cessation Level 2 Service</w:t>
            </w:r>
          </w:p>
        </w:tc>
        <w:tc>
          <w:tcPr>
            <w:tcW w:w="1412" w:type="dxa"/>
            <w:noWrap/>
            <w:vAlign w:val="center"/>
            <w:hideMark/>
          </w:tcPr>
          <w:p w14:paraId="3B128445"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9</w:t>
            </w:r>
          </w:p>
        </w:tc>
        <w:tc>
          <w:tcPr>
            <w:tcW w:w="1412" w:type="dxa"/>
            <w:vAlign w:val="center"/>
            <w:hideMark/>
          </w:tcPr>
          <w:p w14:paraId="50692AC0"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100%</w:t>
            </w:r>
          </w:p>
        </w:tc>
        <w:tc>
          <w:tcPr>
            <w:tcW w:w="1412" w:type="dxa"/>
            <w:gridSpan w:val="2"/>
            <w:vAlign w:val="center"/>
            <w:hideMark/>
          </w:tcPr>
          <w:p w14:paraId="6D99DFDD"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471</w:t>
            </w:r>
          </w:p>
          <w:p w14:paraId="432E1280"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Contacts</w:t>
            </w:r>
          </w:p>
        </w:tc>
        <w:tc>
          <w:tcPr>
            <w:tcW w:w="1412" w:type="dxa"/>
            <w:gridSpan w:val="2"/>
            <w:tcBorders>
              <w:right w:val="single" w:sz="18" w:space="0" w:color="FFFFFF"/>
            </w:tcBorders>
            <w:vAlign w:val="center"/>
          </w:tcPr>
          <w:p w14:paraId="5988A405"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120</w:t>
            </w:r>
          </w:p>
          <w:p w14:paraId="6A0946C1"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Contacts</w:t>
            </w:r>
          </w:p>
        </w:tc>
        <w:tc>
          <w:tcPr>
            <w:tcW w:w="1417" w:type="dxa"/>
            <w:gridSpan w:val="2"/>
            <w:tcBorders>
              <w:left w:val="single" w:sz="18" w:space="0" w:color="FFFFFF"/>
            </w:tcBorders>
            <w:vAlign w:val="center"/>
          </w:tcPr>
          <w:p w14:paraId="00EC4C62"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81</w:t>
            </w:r>
          </w:p>
          <w:p w14:paraId="043AFF28"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Contacts</w:t>
            </w:r>
          </w:p>
        </w:tc>
      </w:tr>
      <w:tr w:rsidR="0017179D" w:rsidRPr="0017179D" w14:paraId="37FBB880" w14:textId="77777777" w:rsidTr="0017179D">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58AB0CF7"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Smoking Cessation Level 3 Service</w:t>
            </w:r>
          </w:p>
        </w:tc>
        <w:tc>
          <w:tcPr>
            <w:tcW w:w="1412" w:type="dxa"/>
            <w:noWrap/>
            <w:vAlign w:val="center"/>
            <w:hideMark/>
          </w:tcPr>
          <w:p w14:paraId="351D3560"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7</w:t>
            </w:r>
          </w:p>
        </w:tc>
        <w:tc>
          <w:tcPr>
            <w:tcW w:w="1412" w:type="dxa"/>
            <w:vAlign w:val="center"/>
            <w:hideMark/>
          </w:tcPr>
          <w:p w14:paraId="3C956EF4"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78%</w:t>
            </w:r>
          </w:p>
        </w:tc>
        <w:tc>
          <w:tcPr>
            <w:tcW w:w="1412" w:type="dxa"/>
            <w:gridSpan w:val="2"/>
            <w:vAlign w:val="center"/>
            <w:hideMark/>
          </w:tcPr>
          <w:p w14:paraId="4BCE60A1"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268</w:t>
            </w:r>
          </w:p>
          <w:p w14:paraId="475DE019"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Quit attempts</w:t>
            </w:r>
          </w:p>
        </w:tc>
        <w:tc>
          <w:tcPr>
            <w:tcW w:w="1412" w:type="dxa"/>
            <w:gridSpan w:val="2"/>
            <w:tcBorders>
              <w:right w:val="single" w:sz="18" w:space="0" w:color="FFFFFF"/>
            </w:tcBorders>
            <w:vAlign w:val="center"/>
          </w:tcPr>
          <w:p w14:paraId="776AF03A"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69</w:t>
            </w:r>
          </w:p>
          <w:p w14:paraId="5C8ED668"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Quit Attempts</w:t>
            </w:r>
          </w:p>
        </w:tc>
        <w:tc>
          <w:tcPr>
            <w:tcW w:w="1417" w:type="dxa"/>
            <w:gridSpan w:val="2"/>
            <w:tcBorders>
              <w:left w:val="single" w:sz="18" w:space="0" w:color="FFFFFF"/>
            </w:tcBorders>
            <w:vAlign w:val="center"/>
          </w:tcPr>
          <w:p w14:paraId="6EC43F00"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57</w:t>
            </w:r>
          </w:p>
          <w:p w14:paraId="79B1E06D"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Quit Attempts</w:t>
            </w:r>
          </w:p>
        </w:tc>
      </w:tr>
      <w:tr w:rsidR="0017179D" w:rsidRPr="0017179D" w14:paraId="69CC78AF" w14:textId="77777777" w:rsidTr="0017179D">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4EE1C690"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Needle Exchange Service</w:t>
            </w:r>
          </w:p>
        </w:tc>
        <w:tc>
          <w:tcPr>
            <w:tcW w:w="1412" w:type="dxa"/>
            <w:noWrap/>
            <w:vAlign w:val="center"/>
            <w:hideMark/>
          </w:tcPr>
          <w:p w14:paraId="468B67C4"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2</w:t>
            </w:r>
          </w:p>
        </w:tc>
        <w:tc>
          <w:tcPr>
            <w:tcW w:w="1412" w:type="dxa"/>
            <w:vAlign w:val="center"/>
            <w:hideMark/>
          </w:tcPr>
          <w:p w14:paraId="6D18A1CB"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22%</w:t>
            </w:r>
          </w:p>
        </w:tc>
        <w:tc>
          <w:tcPr>
            <w:tcW w:w="1412" w:type="dxa"/>
            <w:gridSpan w:val="2"/>
            <w:vAlign w:val="center"/>
            <w:hideMark/>
          </w:tcPr>
          <w:p w14:paraId="6503CF8C"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534</w:t>
            </w:r>
          </w:p>
          <w:p w14:paraId="5E3E0FCA"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Interactions</w:t>
            </w:r>
          </w:p>
        </w:tc>
        <w:tc>
          <w:tcPr>
            <w:tcW w:w="1412" w:type="dxa"/>
            <w:gridSpan w:val="2"/>
            <w:tcBorders>
              <w:right w:val="single" w:sz="18" w:space="0" w:color="FFFFFF"/>
            </w:tcBorders>
            <w:vAlign w:val="center"/>
          </w:tcPr>
          <w:p w14:paraId="0DF0A1BC"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137</w:t>
            </w:r>
          </w:p>
          <w:p w14:paraId="63796B9B"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Interactions</w:t>
            </w:r>
          </w:p>
        </w:tc>
        <w:tc>
          <w:tcPr>
            <w:tcW w:w="1417" w:type="dxa"/>
            <w:gridSpan w:val="2"/>
            <w:tcBorders>
              <w:left w:val="single" w:sz="18" w:space="0" w:color="FFFFFF"/>
            </w:tcBorders>
            <w:vAlign w:val="center"/>
          </w:tcPr>
          <w:p w14:paraId="44220FFF"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115 </w:t>
            </w:r>
            <w:r w:rsidRPr="0017179D">
              <w:rPr>
                <w:sz w:val="16"/>
                <w:szCs w:val="16"/>
              </w:rPr>
              <w:t>Interactions</w:t>
            </w:r>
          </w:p>
        </w:tc>
      </w:tr>
      <w:tr w:rsidR="0017179D" w:rsidRPr="0017179D" w14:paraId="4DC12143" w14:textId="77777777" w:rsidTr="0017179D">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643EC39D"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Blood Borne Virus Service</w:t>
            </w:r>
          </w:p>
        </w:tc>
        <w:tc>
          <w:tcPr>
            <w:tcW w:w="1412" w:type="dxa"/>
            <w:noWrap/>
            <w:vAlign w:val="center"/>
            <w:hideMark/>
          </w:tcPr>
          <w:p w14:paraId="56E34968"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w:t>
            </w:r>
          </w:p>
        </w:tc>
        <w:tc>
          <w:tcPr>
            <w:tcW w:w="1412" w:type="dxa"/>
            <w:vAlign w:val="center"/>
            <w:hideMark/>
          </w:tcPr>
          <w:p w14:paraId="6883FFC8"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11%</w:t>
            </w:r>
          </w:p>
        </w:tc>
        <w:tc>
          <w:tcPr>
            <w:tcW w:w="1412" w:type="dxa"/>
            <w:gridSpan w:val="2"/>
            <w:vAlign w:val="center"/>
            <w:hideMark/>
          </w:tcPr>
          <w:p w14:paraId="2AF8962A"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18 tests</w:t>
            </w:r>
          </w:p>
        </w:tc>
        <w:tc>
          <w:tcPr>
            <w:tcW w:w="1412" w:type="dxa"/>
            <w:gridSpan w:val="2"/>
            <w:tcBorders>
              <w:right w:val="single" w:sz="18" w:space="0" w:color="FFFFFF"/>
            </w:tcBorders>
            <w:vAlign w:val="center"/>
          </w:tcPr>
          <w:p w14:paraId="1DA5A26D"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5</w:t>
            </w:r>
          </w:p>
        </w:tc>
        <w:tc>
          <w:tcPr>
            <w:tcW w:w="1417" w:type="dxa"/>
            <w:gridSpan w:val="2"/>
            <w:tcBorders>
              <w:left w:val="single" w:sz="18" w:space="0" w:color="FFFFFF"/>
            </w:tcBorders>
            <w:vAlign w:val="center"/>
          </w:tcPr>
          <w:p w14:paraId="7654E8EA"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5</w:t>
            </w:r>
          </w:p>
          <w:p w14:paraId="3278577D"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Tests</w:t>
            </w:r>
          </w:p>
        </w:tc>
      </w:tr>
      <w:tr w:rsidR="0017179D" w:rsidRPr="0017179D" w14:paraId="2FF5A5C5" w14:textId="77777777" w:rsidTr="0017179D">
        <w:trPr>
          <w:trHeight w:val="454"/>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0525F2CA"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Medication Administration Record Service</w:t>
            </w:r>
          </w:p>
        </w:tc>
        <w:tc>
          <w:tcPr>
            <w:tcW w:w="1412" w:type="dxa"/>
            <w:noWrap/>
            <w:vAlign w:val="center"/>
            <w:hideMark/>
          </w:tcPr>
          <w:p w14:paraId="1BDFF4FE"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5</w:t>
            </w:r>
          </w:p>
        </w:tc>
        <w:tc>
          <w:tcPr>
            <w:tcW w:w="1412" w:type="dxa"/>
            <w:vAlign w:val="center"/>
            <w:hideMark/>
          </w:tcPr>
          <w:p w14:paraId="79C6844B"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56%</w:t>
            </w:r>
          </w:p>
        </w:tc>
        <w:tc>
          <w:tcPr>
            <w:tcW w:w="1412" w:type="dxa"/>
            <w:gridSpan w:val="2"/>
            <w:vAlign w:val="center"/>
            <w:hideMark/>
          </w:tcPr>
          <w:p w14:paraId="4FCE3126"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21</w:t>
            </w:r>
          </w:p>
          <w:p w14:paraId="34405B0B"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patients</w:t>
            </w:r>
          </w:p>
        </w:tc>
        <w:tc>
          <w:tcPr>
            <w:tcW w:w="1412" w:type="dxa"/>
            <w:gridSpan w:val="2"/>
            <w:tcBorders>
              <w:right w:val="single" w:sz="18" w:space="0" w:color="FFFFFF"/>
            </w:tcBorders>
            <w:vAlign w:val="center"/>
          </w:tcPr>
          <w:p w14:paraId="23F17F7A"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5</w:t>
            </w:r>
          </w:p>
          <w:p w14:paraId="02B433EE"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Patients</w:t>
            </w:r>
          </w:p>
        </w:tc>
        <w:tc>
          <w:tcPr>
            <w:tcW w:w="1417" w:type="dxa"/>
            <w:gridSpan w:val="2"/>
            <w:tcBorders>
              <w:left w:val="single" w:sz="18" w:space="0" w:color="FFFFFF"/>
            </w:tcBorders>
            <w:vAlign w:val="center"/>
          </w:tcPr>
          <w:p w14:paraId="5638E54F"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38</w:t>
            </w:r>
          </w:p>
          <w:p w14:paraId="5FC1FC37"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Patients</w:t>
            </w:r>
          </w:p>
        </w:tc>
      </w:tr>
      <w:tr w:rsidR="0017179D" w:rsidRPr="0017179D" w14:paraId="3B4186BB" w14:textId="77777777" w:rsidTr="0017179D">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7DE53D98"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Waste Reduction Service</w:t>
            </w:r>
          </w:p>
        </w:tc>
        <w:tc>
          <w:tcPr>
            <w:tcW w:w="1412" w:type="dxa"/>
            <w:noWrap/>
            <w:vAlign w:val="center"/>
            <w:hideMark/>
          </w:tcPr>
          <w:p w14:paraId="5E78F7EA"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7</w:t>
            </w:r>
          </w:p>
        </w:tc>
        <w:tc>
          <w:tcPr>
            <w:tcW w:w="1412" w:type="dxa"/>
            <w:vAlign w:val="center"/>
            <w:hideMark/>
          </w:tcPr>
          <w:p w14:paraId="61CBA40C"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78%</w:t>
            </w:r>
          </w:p>
        </w:tc>
        <w:tc>
          <w:tcPr>
            <w:tcW w:w="1412" w:type="dxa"/>
            <w:gridSpan w:val="2"/>
            <w:vAlign w:val="center"/>
            <w:hideMark/>
          </w:tcPr>
          <w:p w14:paraId="5C614A9B"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1052</w:t>
            </w:r>
          </w:p>
          <w:p w14:paraId="1B780BE1"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Interventions</w:t>
            </w:r>
          </w:p>
        </w:tc>
        <w:tc>
          <w:tcPr>
            <w:tcW w:w="1412" w:type="dxa"/>
            <w:gridSpan w:val="2"/>
            <w:tcBorders>
              <w:right w:val="single" w:sz="18" w:space="0" w:color="FFFFFF"/>
            </w:tcBorders>
            <w:vAlign w:val="center"/>
          </w:tcPr>
          <w:p w14:paraId="676C7BF8"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269</w:t>
            </w:r>
          </w:p>
          <w:p w14:paraId="47DCD300"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Interventions</w:t>
            </w:r>
          </w:p>
        </w:tc>
        <w:tc>
          <w:tcPr>
            <w:tcW w:w="1417" w:type="dxa"/>
            <w:gridSpan w:val="2"/>
            <w:tcBorders>
              <w:left w:val="single" w:sz="18" w:space="0" w:color="FFFFFF"/>
            </w:tcBorders>
            <w:vAlign w:val="center"/>
          </w:tcPr>
          <w:p w14:paraId="7D979524"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267 </w:t>
            </w:r>
            <w:r w:rsidRPr="0017179D">
              <w:rPr>
                <w:sz w:val="16"/>
                <w:szCs w:val="16"/>
              </w:rPr>
              <w:t>Interventions</w:t>
            </w:r>
          </w:p>
        </w:tc>
      </w:tr>
      <w:tr w:rsidR="0017179D" w:rsidRPr="0017179D" w14:paraId="3FD2076B" w14:textId="77777777" w:rsidTr="0017179D">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5BDA8920"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Tuberculosis DOTS Supply Service</w:t>
            </w:r>
          </w:p>
        </w:tc>
        <w:tc>
          <w:tcPr>
            <w:tcW w:w="1412" w:type="dxa"/>
            <w:noWrap/>
            <w:vAlign w:val="center"/>
            <w:hideMark/>
          </w:tcPr>
          <w:p w14:paraId="69CB7E9E"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w:t>
            </w:r>
          </w:p>
        </w:tc>
        <w:tc>
          <w:tcPr>
            <w:tcW w:w="1412" w:type="dxa"/>
            <w:vAlign w:val="center"/>
            <w:hideMark/>
          </w:tcPr>
          <w:p w14:paraId="3EC5661D"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w:t>
            </w:r>
          </w:p>
        </w:tc>
        <w:tc>
          <w:tcPr>
            <w:tcW w:w="1412" w:type="dxa"/>
            <w:gridSpan w:val="2"/>
            <w:vAlign w:val="center"/>
            <w:hideMark/>
          </w:tcPr>
          <w:p w14:paraId="35EB43E6"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w:t>
            </w:r>
          </w:p>
        </w:tc>
        <w:tc>
          <w:tcPr>
            <w:tcW w:w="1412" w:type="dxa"/>
            <w:gridSpan w:val="2"/>
            <w:tcBorders>
              <w:right w:val="single" w:sz="18" w:space="0" w:color="FFFFFF"/>
            </w:tcBorders>
            <w:vAlign w:val="center"/>
          </w:tcPr>
          <w:p w14:paraId="1D988E79"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w:t>
            </w:r>
          </w:p>
        </w:tc>
        <w:tc>
          <w:tcPr>
            <w:tcW w:w="1417" w:type="dxa"/>
            <w:gridSpan w:val="2"/>
            <w:tcBorders>
              <w:left w:val="single" w:sz="18" w:space="0" w:color="FFFFFF"/>
            </w:tcBorders>
            <w:vAlign w:val="center"/>
          </w:tcPr>
          <w:p w14:paraId="009E691D"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4</w:t>
            </w:r>
          </w:p>
          <w:p w14:paraId="58333701"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Patients</w:t>
            </w:r>
          </w:p>
        </w:tc>
      </w:tr>
      <w:tr w:rsidR="0017179D" w:rsidRPr="0017179D" w14:paraId="31B19E24" w14:textId="77777777" w:rsidTr="0017179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tcPr>
          <w:p w14:paraId="777361F1"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Palliative Care Out of Hours Rota Service</w:t>
            </w:r>
          </w:p>
        </w:tc>
        <w:tc>
          <w:tcPr>
            <w:tcW w:w="1412" w:type="dxa"/>
            <w:noWrap/>
            <w:vAlign w:val="center"/>
          </w:tcPr>
          <w:p w14:paraId="20816518"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0</w:t>
            </w:r>
          </w:p>
        </w:tc>
        <w:tc>
          <w:tcPr>
            <w:tcW w:w="1412" w:type="dxa"/>
            <w:vAlign w:val="center"/>
          </w:tcPr>
          <w:p w14:paraId="1F101E04"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0%</w:t>
            </w:r>
          </w:p>
        </w:tc>
        <w:tc>
          <w:tcPr>
            <w:tcW w:w="1412" w:type="dxa"/>
            <w:gridSpan w:val="2"/>
            <w:vAlign w:val="center"/>
          </w:tcPr>
          <w:p w14:paraId="485C4031"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N/A</w:t>
            </w:r>
          </w:p>
        </w:tc>
        <w:tc>
          <w:tcPr>
            <w:tcW w:w="1412" w:type="dxa"/>
            <w:gridSpan w:val="2"/>
            <w:tcBorders>
              <w:right w:val="single" w:sz="18" w:space="0" w:color="FFFFFF"/>
            </w:tcBorders>
            <w:vAlign w:val="center"/>
          </w:tcPr>
          <w:p w14:paraId="16176F3F"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N/A</w:t>
            </w:r>
          </w:p>
        </w:tc>
        <w:tc>
          <w:tcPr>
            <w:tcW w:w="1417" w:type="dxa"/>
            <w:gridSpan w:val="2"/>
            <w:tcBorders>
              <w:left w:val="single" w:sz="18" w:space="0" w:color="FFFFFF"/>
            </w:tcBorders>
            <w:vAlign w:val="center"/>
          </w:tcPr>
          <w:p w14:paraId="1C137664"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N/A</w:t>
            </w:r>
          </w:p>
        </w:tc>
      </w:tr>
      <w:tr w:rsidR="0017179D" w:rsidRPr="0017179D" w14:paraId="089CA28B" w14:textId="77777777" w:rsidTr="0017179D">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060C8D52"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Urgent Medicines Service Level 1</w:t>
            </w:r>
          </w:p>
        </w:tc>
        <w:tc>
          <w:tcPr>
            <w:tcW w:w="1412" w:type="dxa"/>
            <w:noWrap/>
            <w:vAlign w:val="center"/>
            <w:hideMark/>
          </w:tcPr>
          <w:p w14:paraId="2A9625C8"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w:t>
            </w:r>
          </w:p>
        </w:tc>
        <w:tc>
          <w:tcPr>
            <w:tcW w:w="1412" w:type="dxa"/>
            <w:vAlign w:val="center"/>
            <w:hideMark/>
          </w:tcPr>
          <w:p w14:paraId="5D343CD3"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11%</w:t>
            </w:r>
          </w:p>
        </w:tc>
        <w:tc>
          <w:tcPr>
            <w:tcW w:w="1412" w:type="dxa"/>
            <w:gridSpan w:val="2"/>
            <w:vAlign w:val="center"/>
            <w:hideMark/>
          </w:tcPr>
          <w:p w14:paraId="380E5C52"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N/A</w:t>
            </w:r>
          </w:p>
        </w:tc>
        <w:tc>
          <w:tcPr>
            <w:tcW w:w="1412" w:type="dxa"/>
            <w:gridSpan w:val="2"/>
            <w:tcBorders>
              <w:right w:val="single" w:sz="18" w:space="0" w:color="FFFFFF"/>
            </w:tcBorders>
            <w:vAlign w:val="center"/>
          </w:tcPr>
          <w:p w14:paraId="19F87E53"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N/A</w:t>
            </w:r>
          </w:p>
        </w:tc>
        <w:tc>
          <w:tcPr>
            <w:tcW w:w="1417" w:type="dxa"/>
            <w:gridSpan w:val="2"/>
            <w:tcBorders>
              <w:left w:val="single" w:sz="18" w:space="0" w:color="FFFFFF"/>
            </w:tcBorders>
            <w:vAlign w:val="center"/>
          </w:tcPr>
          <w:p w14:paraId="6D12E308"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N/A</w:t>
            </w:r>
          </w:p>
        </w:tc>
      </w:tr>
      <w:tr w:rsidR="0017179D" w:rsidRPr="0017179D" w14:paraId="34118F73" w14:textId="77777777" w:rsidTr="0017179D">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7C14730D"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Urgent Medicines Service Level 2</w:t>
            </w:r>
          </w:p>
        </w:tc>
        <w:tc>
          <w:tcPr>
            <w:tcW w:w="1412" w:type="dxa"/>
            <w:noWrap/>
            <w:vAlign w:val="center"/>
            <w:hideMark/>
          </w:tcPr>
          <w:p w14:paraId="378EC1A5"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0</w:t>
            </w:r>
          </w:p>
        </w:tc>
        <w:tc>
          <w:tcPr>
            <w:tcW w:w="1412" w:type="dxa"/>
            <w:vAlign w:val="center"/>
            <w:hideMark/>
          </w:tcPr>
          <w:p w14:paraId="7AA79D98"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0%</w:t>
            </w:r>
          </w:p>
        </w:tc>
        <w:tc>
          <w:tcPr>
            <w:tcW w:w="1412" w:type="dxa"/>
            <w:gridSpan w:val="2"/>
            <w:vAlign w:val="center"/>
            <w:hideMark/>
          </w:tcPr>
          <w:p w14:paraId="0B55DB70"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N/A</w:t>
            </w:r>
          </w:p>
        </w:tc>
        <w:tc>
          <w:tcPr>
            <w:tcW w:w="1412" w:type="dxa"/>
            <w:gridSpan w:val="2"/>
            <w:tcBorders>
              <w:right w:val="single" w:sz="18" w:space="0" w:color="FFFFFF"/>
            </w:tcBorders>
            <w:vAlign w:val="center"/>
          </w:tcPr>
          <w:p w14:paraId="77D01E0B"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N/A</w:t>
            </w:r>
          </w:p>
        </w:tc>
        <w:tc>
          <w:tcPr>
            <w:tcW w:w="1417" w:type="dxa"/>
            <w:gridSpan w:val="2"/>
            <w:tcBorders>
              <w:left w:val="single" w:sz="18" w:space="0" w:color="FFFFFF"/>
            </w:tcBorders>
            <w:vAlign w:val="center"/>
          </w:tcPr>
          <w:p w14:paraId="061D7B58"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N/A</w:t>
            </w:r>
          </w:p>
        </w:tc>
      </w:tr>
      <w:tr w:rsidR="0017179D" w:rsidRPr="0017179D" w14:paraId="4C1F59D5" w14:textId="77777777" w:rsidTr="0017179D">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20B8F643"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Out of Hours Rota Service</w:t>
            </w:r>
          </w:p>
        </w:tc>
        <w:tc>
          <w:tcPr>
            <w:tcW w:w="1412" w:type="dxa"/>
            <w:noWrap/>
            <w:vAlign w:val="center"/>
            <w:hideMark/>
          </w:tcPr>
          <w:p w14:paraId="72CC26C1"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3</w:t>
            </w:r>
          </w:p>
        </w:tc>
        <w:tc>
          <w:tcPr>
            <w:tcW w:w="1412" w:type="dxa"/>
            <w:vAlign w:val="center"/>
            <w:hideMark/>
          </w:tcPr>
          <w:p w14:paraId="1CF79FB8"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33%</w:t>
            </w:r>
          </w:p>
        </w:tc>
        <w:tc>
          <w:tcPr>
            <w:tcW w:w="1412" w:type="dxa"/>
            <w:gridSpan w:val="2"/>
            <w:vAlign w:val="center"/>
            <w:hideMark/>
          </w:tcPr>
          <w:p w14:paraId="62B71502"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N/A</w:t>
            </w:r>
          </w:p>
        </w:tc>
        <w:tc>
          <w:tcPr>
            <w:tcW w:w="1412" w:type="dxa"/>
            <w:gridSpan w:val="2"/>
            <w:tcBorders>
              <w:right w:val="single" w:sz="18" w:space="0" w:color="FFFFFF"/>
            </w:tcBorders>
            <w:vAlign w:val="center"/>
          </w:tcPr>
          <w:p w14:paraId="24ADCC4A"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N/A</w:t>
            </w:r>
          </w:p>
        </w:tc>
        <w:tc>
          <w:tcPr>
            <w:tcW w:w="1417" w:type="dxa"/>
            <w:gridSpan w:val="2"/>
            <w:tcBorders>
              <w:left w:val="single" w:sz="18" w:space="0" w:color="FFFFFF"/>
            </w:tcBorders>
            <w:vAlign w:val="center"/>
          </w:tcPr>
          <w:p w14:paraId="3A82EF33"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N/A</w:t>
            </w:r>
          </w:p>
        </w:tc>
      </w:tr>
    </w:tbl>
    <w:bookmarkEnd w:id="35"/>
    <w:p w14:paraId="4F2271EE" w14:textId="6D45E3BA" w:rsidR="0017179D" w:rsidRDefault="0017179D" w:rsidP="0017179D">
      <w:r w:rsidRPr="00514531">
        <w:rPr>
          <w:b/>
          <w:bCs/>
        </w:rPr>
        <w:t xml:space="preserve">Table </w:t>
      </w:r>
      <w:r w:rsidR="00F144CD">
        <w:rPr>
          <w:b/>
          <w:bCs/>
        </w:rPr>
        <w:t>11</w:t>
      </w:r>
      <w:r w:rsidRPr="00514531">
        <w:t xml:space="preserve">- Activity Data Blaenau Gwent West </w:t>
      </w:r>
    </w:p>
    <w:tbl>
      <w:tblPr>
        <w:tblStyle w:val="GridTable5Dark-Accent16"/>
        <w:tblW w:w="9071" w:type="dxa"/>
        <w:tblCellMar>
          <w:top w:w="28" w:type="dxa"/>
          <w:left w:w="57" w:type="dxa"/>
          <w:bottom w:w="28" w:type="dxa"/>
          <w:right w:w="57" w:type="dxa"/>
        </w:tblCellMar>
        <w:tblLook w:val="04A0" w:firstRow="1" w:lastRow="0" w:firstColumn="1" w:lastColumn="0" w:noHBand="0" w:noVBand="1"/>
      </w:tblPr>
      <w:tblGrid>
        <w:gridCol w:w="2336"/>
        <w:gridCol w:w="2245"/>
        <w:gridCol w:w="234"/>
        <w:gridCol w:w="2011"/>
        <w:gridCol w:w="2245"/>
      </w:tblGrid>
      <w:tr w:rsidR="0017179D" w:rsidRPr="0017179D" w14:paraId="19F81971" w14:textId="77777777" w:rsidTr="0017179D">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826" w:type="dxa"/>
            <w:gridSpan w:val="4"/>
            <w:tcBorders>
              <w:right w:val="single" w:sz="18" w:space="0" w:color="FFFFFF"/>
            </w:tcBorders>
            <w:shd w:val="clear" w:color="auto" w:fill="156082"/>
            <w:vAlign w:val="center"/>
          </w:tcPr>
          <w:p w14:paraId="50739A68" w14:textId="77777777" w:rsidR="0017179D" w:rsidRPr="0017179D" w:rsidRDefault="0017179D" w:rsidP="0017179D">
            <w:pPr>
              <w:spacing w:before="0" w:after="0" w:line="240" w:lineRule="auto"/>
              <w:jc w:val="left"/>
              <w:rPr>
                <w:sz w:val="20"/>
                <w:szCs w:val="20"/>
              </w:rPr>
            </w:pPr>
            <w:r w:rsidRPr="0017179D">
              <w:rPr>
                <w:sz w:val="20"/>
                <w:szCs w:val="20"/>
              </w:rPr>
              <w:t>Blaenau Gwent West: Dispensing Activity 2024/25</w:t>
            </w:r>
          </w:p>
        </w:tc>
        <w:tc>
          <w:tcPr>
            <w:tcW w:w="2245" w:type="dxa"/>
            <w:tcBorders>
              <w:left w:val="single" w:sz="18" w:space="0" w:color="FFFFFF"/>
            </w:tcBorders>
            <w:shd w:val="clear" w:color="auto" w:fill="156082"/>
            <w:vAlign w:val="center"/>
          </w:tcPr>
          <w:p w14:paraId="7DF7795E" w14:textId="77777777" w:rsidR="0017179D" w:rsidRPr="0017179D" w:rsidRDefault="0017179D" w:rsidP="0017179D">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17179D">
              <w:rPr>
                <w:sz w:val="20"/>
                <w:szCs w:val="20"/>
              </w:rPr>
              <w:t>ABUHB</w:t>
            </w:r>
          </w:p>
        </w:tc>
      </w:tr>
      <w:tr w:rsidR="0017179D" w:rsidRPr="0017179D" w14:paraId="0A1142C0" w14:textId="77777777" w:rsidTr="0017179D">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15" w:type="dxa"/>
            <w:gridSpan w:val="3"/>
            <w:shd w:val="clear" w:color="auto" w:fill="156082"/>
            <w:vAlign w:val="center"/>
            <w:hideMark/>
          </w:tcPr>
          <w:p w14:paraId="5DF4B521" w14:textId="77777777" w:rsidR="0017179D" w:rsidRPr="0017179D" w:rsidRDefault="0017179D" w:rsidP="0017179D">
            <w:pPr>
              <w:spacing w:before="0" w:after="0" w:line="240" w:lineRule="auto"/>
              <w:jc w:val="left"/>
              <w:rPr>
                <w:sz w:val="19"/>
                <w:szCs w:val="19"/>
              </w:rPr>
            </w:pPr>
            <w:r w:rsidRPr="0017179D">
              <w:rPr>
                <w:sz w:val="19"/>
                <w:szCs w:val="19"/>
              </w:rPr>
              <w:t>Number of Pharmacies</w:t>
            </w:r>
          </w:p>
        </w:tc>
        <w:tc>
          <w:tcPr>
            <w:tcW w:w="2011" w:type="dxa"/>
            <w:tcBorders>
              <w:right w:val="single" w:sz="18" w:space="0" w:color="FFFFFF"/>
            </w:tcBorders>
            <w:vAlign w:val="center"/>
          </w:tcPr>
          <w:p w14:paraId="0FD58BDB" w14:textId="77777777" w:rsidR="0017179D" w:rsidRPr="0017179D" w:rsidRDefault="0017179D" w:rsidP="0017179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b/>
                <w:bCs/>
                <w:sz w:val="19"/>
                <w:szCs w:val="19"/>
              </w:rPr>
            </w:pPr>
            <w:r w:rsidRPr="0017179D">
              <w:rPr>
                <w:b/>
                <w:bCs/>
                <w:sz w:val="18"/>
                <w:szCs w:val="18"/>
              </w:rPr>
              <w:t>9</w:t>
            </w:r>
          </w:p>
        </w:tc>
        <w:tc>
          <w:tcPr>
            <w:tcW w:w="2245" w:type="dxa"/>
            <w:tcBorders>
              <w:left w:val="single" w:sz="18" w:space="0" w:color="FFFFFF"/>
            </w:tcBorders>
            <w:vAlign w:val="center"/>
          </w:tcPr>
          <w:p w14:paraId="0E63145F"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19"/>
                <w:szCs w:val="19"/>
              </w:rPr>
            </w:pPr>
            <w:r w:rsidRPr="0017179D">
              <w:rPr>
                <w:b/>
                <w:bCs/>
                <w:sz w:val="19"/>
                <w:szCs w:val="19"/>
              </w:rPr>
              <w:t>125</w:t>
            </w:r>
          </w:p>
        </w:tc>
      </w:tr>
      <w:tr w:rsidR="0017179D" w:rsidRPr="0017179D" w14:paraId="143046F2" w14:textId="77777777" w:rsidTr="0017179D">
        <w:trPr>
          <w:trHeight w:val="340"/>
        </w:trPr>
        <w:tc>
          <w:tcPr>
            <w:cnfStyle w:val="001000000000" w:firstRow="0" w:lastRow="0" w:firstColumn="1" w:lastColumn="0" w:oddVBand="0" w:evenVBand="0" w:oddHBand="0" w:evenHBand="0" w:firstRowFirstColumn="0" w:firstRowLastColumn="0" w:lastRowFirstColumn="0" w:lastRowLastColumn="0"/>
            <w:tcW w:w="4815" w:type="dxa"/>
            <w:gridSpan w:val="3"/>
            <w:tcBorders>
              <w:bottom w:val="single" w:sz="4" w:space="0" w:color="FFFFFF"/>
            </w:tcBorders>
            <w:shd w:val="clear" w:color="auto" w:fill="156082"/>
            <w:vAlign w:val="center"/>
            <w:hideMark/>
          </w:tcPr>
          <w:p w14:paraId="533A891B" w14:textId="77777777" w:rsidR="0017179D" w:rsidRPr="0017179D" w:rsidRDefault="0017179D" w:rsidP="0017179D">
            <w:pPr>
              <w:spacing w:before="0" w:after="0" w:line="240" w:lineRule="auto"/>
              <w:jc w:val="left"/>
              <w:rPr>
                <w:sz w:val="19"/>
                <w:szCs w:val="19"/>
              </w:rPr>
            </w:pPr>
            <w:r w:rsidRPr="0017179D">
              <w:rPr>
                <w:sz w:val="19"/>
                <w:szCs w:val="19"/>
              </w:rPr>
              <w:t>Weighted registered practice population</w:t>
            </w:r>
          </w:p>
        </w:tc>
        <w:tc>
          <w:tcPr>
            <w:tcW w:w="2011" w:type="dxa"/>
            <w:tcBorders>
              <w:bottom w:val="single" w:sz="4" w:space="0" w:color="FFFFFF"/>
              <w:right w:val="single" w:sz="18" w:space="0" w:color="FFFFFF"/>
            </w:tcBorders>
            <w:vAlign w:val="center"/>
          </w:tcPr>
          <w:p w14:paraId="07AAA3FC" w14:textId="77777777" w:rsidR="0017179D" w:rsidRPr="0017179D" w:rsidRDefault="0017179D" w:rsidP="0017179D">
            <w:pPr>
              <w:spacing w:before="0" w:after="0" w:line="240" w:lineRule="auto"/>
              <w:jc w:val="left"/>
              <w:cnfStyle w:val="000000000000" w:firstRow="0" w:lastRow="0" w:firstColumn="0" w:lastColumn="0" w:oddVBand="0" w:evenVBand="0" w:oddHBand="0" w:evenHBand="0" w:firstRowFirstColumn="0" w:firstRowLastColumn="0" w:lastRowFirstColumn="0" w:lastRowLastColumn="0"/>
              <w:rPr>
                <w:b/>
                <w:bCs/>
                <w:sz w:val="19"/>
                <w:szCs w:val="19"/>
              </w:rPr>
            </w:pPr>
            <w:r w:rsidRPr="0017179D">
              <w:rPr>
                <w:b/>
                <w:bCs/>
                <w:sz w:val="18"/>
                <w:szCs w:val="18"/>
              </w:rPr>
              <w:t>39,108</w:t>
            </w:r>
          </w:p>
        </w:tc>
        <w:tc>
          <w:tcPr>
            <w:tcW w:w="2245" w:type="dxa"/>
            <w:tcBorders>
              <w:left w:val="single" w:sz="18" w:space="0" w:color="FFFFFF"/>
              <w:bottom w:val="single" w:sz="4" w:space="0" w:color="FFFFFF"/>
            </w:tcBorders>
            <w:vAlign w:val="center"/>
          </w:tcPr>
          <w:p w14:paraId="38619F7D"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b/>
                <w:bCs/>
                <w:sz w:val="19"/>
                <w:szCs w:val="19"/>
              </w:rPr>
            </w:pPr>
            <w:r w:rsidRPr="0017179D">
              <w:rPr>
                <w:rFonts w:cs="Calibri"/>
                <w:b/>
                <w:bCs/>
                <w:color w:val="000000"/>
                <w:sz w:val="19"/>
                <w:szCs w:val="19"/>
              </w:rPr>
              <w:t>618,679</w:t>
            </w:r>
          </w:p>
        </w:tc>
      </w:tr>
      <w:tr w:rsidR="0017179D" w:rsidRPr="0017179D" w14:paraId="3C2BC4C9" w14:textId="77777777" w:rsidTr="0017179D">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15" w:type="dxa"/>
            <w:gridSpan w:val="3"/>
            <w:tcBorders>
              <w:bottom w:val="single" w:sz="18" w:space="0" w:color="FFFFFF"/>
            </w:tcBorders>
            <w:shd w:val="clear" w:color="auto" w:fill="156082"/>
            <w:vAlign w:val="center"/>
            <w:hideMark/>
          </w:tcPr>
          <w:p w14:paraId="1B1E5ECC" w14:textId="77777777" w:rsidR="0017179D" w:rsidRPr="0017179D" w:rsidRDefault="0017179D" w:rsidP="0017179D">
            <w:pPr>
              <w:spacing w:before="0" w:after="0" w:line="240" w:lineRule="auto"/>
              <w:jc w:val="left"/>
              <w:rPr>
                <w:sz w:val="19"/>
                <w:szCs w:val="19"/>
              </w:rPr>
            </w:pPr>
            <w:r w:rsidRPr="0017179D">
              <w:rPr>
                <w:sz w:val="19"/>
                <w:szCs w:val="19"/>
              </w:rPr>
              <w:t>Number of pharmacies per 10,000 patients</w:t>
            </w:r>
          </w:p>
        </w:tc>
        <w:tc>
          <w:tcPr>
            <w:tcW w:w="2011" w:type="dxa"/>
            <w:tcBorders>
              <w:bottom w:val="single" w:sz="18" w:space="0" w:color="FFFFFF"/>
              <w:right w:val="single" w:sz="18" w:space="0" w:color="FFFFFF"/>
            </w:tcBorders>
            <w:vAlign w:val="center"/>
          </w:tcPr>
          <w:p w14:paraId="77278A61" w14:textId="77777777" w:rsidR="0017179D" w:rsidRPr="0017179D" w:rsidRDefault="0017179D" w:rsidP="0017179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b/>
                <w:bCs/>
                <w:sz w:val="19"/>
                <w:szCs w:val="19"/>
              </w:rPr>
            </w:pPr>
            <w:r w:rsidRPr="0017179D">
              <w:rPr>
                <w:b/>
                <w:bCs/>
                <w:sz w:val="18"/>
                <w:szCs w:val="18"/>
              </w:rPr>
              <w:t>2.30</w:t>
            </w:r>
          </w:p>
        </w:tc>
        <w:tc>
          <w:tcPr>
            <w:tcW w:w="2245" w:type="dxa"/>
            <w:tcBorders>
              <w:left w:val="single" w:sz="18" w:space="0" w:color="FFFFFF"/>
              <w:bottom w:val="single" w:sz="18" w:space="0" w:color="FFFFFF"/>
            </w:tcBorders>
            <w:vAlign w:val="center"/>
          </w:tcPr>
          <w:p w14:paraId="42F49603"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19"/>
                <w:szCs w:val="19"/>
              </w:rPr>
            </w:pPr>
            <w:r w:rsidRPr="0017179D">
              <w:rPr>
                <w:rFonts w:cs="Calibri"/>
                <w:b/>
                <w:bCs/>
                <w:color w:val="000000"/>
                <w:sz w:val="19"/>
                <w:szCs w:val="19"/>
              </w:rPr>
              <w:t>2.02</w:t>
            </w:r>
          </w:p>
        </w:tc>
      </w:tr>
      <w:tr w:rsidR="0017179D" w:rsidRPr="0017179D" w14:paraId="543696E7" w14:textId="77777777" w:rsidTr="0017179D">
        <w:trPr>
          <w:trHeight w:val="510"/>
        </w:trPr>
        <w:tc>
          <w:tcPr>
            <w:cnfStyle w:val="001000000000" w:firstRow="0" w:lastRow="0" w:firstColumn="1" w:lastColumn="0" w:oddVBand="0" w:evenVBand="0" w:oddHBand="0" w:evenHBand="0" w:firstRowFirstColumn="0" w:firstRowLastColumn="0" w:lastRowFirstColumn="0" w:lastRowLastColumn="0"/>
            <w:tcW w:w="2336" w:type="dxa"/>
            <w:tcBorders>
              <w:top w:val="single" w:sz="18" w:space="0" w:color="FFFFFF"/>
            </w:tcBorders>
            <w:shd w:val="clear" w:color="auto" w:fill="156082"/>
            <w:vAlign w:val="center"/>
            <w:hideMark/>
          </w:tcPr>
          <w:p w14:paraId="762928BC" w14:textId="77777777" w:rsidR="0017179D" w:rsidRPr="0017179D" w:rsidRDefault="0017179D" w:rsidP="0017179D">
            <w:pPr>
              <w:spacing w:before="0" w:after="0" w:line="170" w:lineRule="exact"/>
              <w:jc w:val="left"/>
              <w:rPr>
                <w:sz w:val="16"/>
                <w:szCs w:val="16"/>
              </w:rPr>
            </w:pPr>
            <w:r w:rsidRPr="0017179D">
              <w:rPr>
                <w:sz w:val="18"/>
                <w:szCs w:val="18"/>
              </w:rPr>
              <w:t>Prescriber</w:t>
            </w:r>
          </w:p>
        </w:tc>
        <w:tc>
          <w:tcPr>
            <w:tcW w:w="2245" w:type="dxa"/>
            <w:tcBorders>
              <w:top w:val="single" w:sz="18" w:space="0" w:color="FFFFFF"/>
            </w:tcBorders>
            <w:vAlign w:val="center"/>
            <w:hideMark/>
          </w:tcPr>
          <w:p w14:paraId="240CACB5" w14:textId="77777777" w:rsidR="0017179D" w:rsidRPr="0017179D" w:rsidRDefault="0017179D" w:rsidP="0017179D">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Total Number of prescriptions</w:t>
            </w:r>
          </w:p>
        </w:tc>
        <w:tc>
          <w:tcPr>
            <w:tcW w:w="2245" w:type="dxa"/>
            <w:gridSpan w:val="2"/>
            <w:tcBorders>
              <w:top w:val="single" w:sz="18" w:space="0" w:color="FFFFFF"/>
            </w:tcBorders>
            <w:vAlign w:val="center"/>
            <w:hideMark/>
          </w:tcPr>
          <w:p w14:paraId="154A71B3" w14:textId="77777777" w:rsidR="0017179D" w:rsidRPr="0017179D" w:rsidRDefault="0017179D" w:rsidP="0017179D">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Prescriptions Dispensed per 10,000 Weighted Population</w:t>
            </w:r>
          </w:p>
        </w:tc>
        <w:tc>
          <w:tcPr>
            <w:tcW w:w="2245" w:type="dxa"/>
            <w:tcBorders>
              <w:top w:val="single" w:sz="18" w:space="0" w:color="FFFFFF"/>
              <w:left w:val="single" w:sz="18" w:space="0" w:color="FFFFFF"/>
            </w:tcBorders>
            <w:vAlign w:val="center"/>
          </w:tcPr>
          <w:p w14:paraId="63F8A09D" w14:textId="77777777" w:rsidR="0017179D" w:rsidRPr="0017179D" w:rsidRDefault="0017179D" w:rsidP="0017179D">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Prescriptions Dispensed per 10,000 Weighted Population</w:t>
            </w:r>
          </w:p>
        </w:tc>
      </w:tr>
      <w:tr w:rsidR="0017179D" w:rsidRPr="0017179D" w14:paraId="78269ADF"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noWrap/>
            <w:vAlign w:val="center"/>
            <w:hideMark/>
          </w:tcPr>
          <w:p w14:paraId="4D47FD06"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All</w:t>
            </w:r>
          </w:p>
        </w:tc>
        <w:tc>
          <w:tcPr>
            <w:tcW w:w="2245" w:type="dxa"/>
            <w:noWrap/>
            <w:vAlign w:val="center"/>
            <w:hideMark/>
          </w:tcPr>
          <w:p w14:paraId="5DC2B89A"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1,189,670</w:t>
            </w:r>
          </w:p>
        </w:tc>
        <w:tc>
          <w:tcPr>
            <w:tcW w:w="2245" w:type="dxa"/>
            <w:gridSpan w:val="2"/>
            <w:tcBorders>
              <w:right w:val="single" w:sz="18" w:space="0" w:color="FFFFFF"/>
            </w:tcBorders>
            <w:vAlign w:val="center"/>
            <w:hideMark/>
          </w:tcPr>
          <w:p w14:paraId="1230DB97"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304,201</w:t>
            </w:r>
          </w:p>
        </w:tc>
        <w:tc>
          <w:tcPr>
            <w:tcW w:w="2245" w:type="dxa"/>
            <w:tcBorders>
              <w:left w:val="single" w:sz="18" w:space="0" w:color="FFFFFF"/>
            </w:tcBorders>
            <w:vAlign w:val="center"/>
          </w:tcPr>
          <w:p w14:paraId="7764FC0E"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266,224</w:t>
            </w:r>
          </w:p>
        </w:tc>
      </w:tr>
      <w:tr w:rsidR="0017179D" w:rsidRPr="0017179D" w14:paraId="3EDDB89C"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2336" w:type="dxa"/>
            <w:tcBorders>
              <w:bottom w:val="single" w:sz="4" w:space="0" w:color="FFFFFF"/>
            </w:tcBorders>
            <w:shd w:val="clear" w:color="auto" w:fill="156082"/>
            <w:vAlign w:val="center"/>
            <w:hideMark/>
          </w:tcPr>
          <w:p w14:paraId="7C104B87"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 xml:space="preserve">ABUHB GP </w:t>
            </w:r>
          </w:p>
        </w:tc>
        <w:tc>
          <w:tcPr>
            <w:tcW w:w="2245" w:type="dxa"/>
            <w:tcBorders>
              <w:bottom w:val="single" w:sz="4" w:space="0" w:color="FFFFFF"/>
            </w:tcBorders>
            <w:noWrap/>
            <w:vAlign w:val="center"/>
            <w:hideMark/>
          </w:tcPr>
          <w:p w14:paraId="182E7740"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1,161,176</w:t>
            </w:r>
          </w:p>
        </w:tc>
        <w:tc>
          <w:tcPr>
            <w:tcW w:w="2245" w:type="dxa"/>
            <w:gridSpan w:val="2"/>
            <w:tcBorders>
              <w:bottom w:val="single" w:sz="4" w:space="0" w:color="FFFFFF"/>
              <w:right w:val="single" w:sz="18" w:space="0" w:color="FFFFFF"/>
            </w:tcBorders>
            <w:vAlign w:val="center"/>
            <w:hideMark/>
          </w:tcPr>
          <w:p w14:paraId="49A199CE"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296,915</w:t>
            </w:r>
          </w:p>
        </w:tc>
        <w:tc>
          <w:tcPr>
            <w:tcW w:w="2245" w:type="dxa"/>
            <w:tcBorders>
              <w:left w:val="single" w:sz="18" w:space="0" w:color="FFFFFF"/>
              <w:bottom w:val="single" w:sz="4" w:space="0" w:color="FFFFFF"/>
            </w:tcBorders>
            <w:vAlign w:val="center"/>
          </w:tcPr>
          <w:p w14:paraId="57965F95"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254,204</w:t>
            </w:r>
          </w:p>
        </w:tc>
      </w:tr>
      <w:tr w:rsidR="0017179D" w:rsidRPr="0017179D" w14:paraId="77DD930D"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tcBorders>
              <w:left w:val="nil"/>
            </w:tcBorders>
            <w:shd w:val="clear" w:color="auto" w:fill="156082"/>
            <w:vAlign w:val="center"/>
            <w:hideMark/>
          </w:tcPr>
          <w:p w14:paraId="5B001E93"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Other Health Board GP</w:t>
            </w:r>
          </w:p>
        </w:tc>
        <w:tc>
          <w:tcPr>
            <w:tcW w:w="2245" w:type="dxa"/>
            <w:noWrap/>
            <w:vAlign w:val="center"/>
            <w:hideMark/>
          </w:tcPr>
          <w:p w14:paraId="2EA1C871"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2,302</w:t>
            </w:r>
          </w:p>
        </w:tc>
        <w:tc>
          <w:tcPr>
            <w:tcW w:w="2245" w:type="dxa"/>
            <w:gridSpan w:val="2"/>
            <w:tcBorders>
              <w:right w:val="single" w:sz="18" w:space="0" w:color="FFFFFF"/>
            </w:tcBorders>
            <w:vAlign w:val="center"/>
            <w:hideMark/>
          </w:tcPr>
          <w:p w14:paraId="0F936521"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589</w:t>
            </w:r>
          </w:p>
        </w:tc>
        <w:tc>
          <w:tcPr>
            <w:tcW w:w="2245" w:type="dxa"/>
            <w:tcBorders>
              <w:left w:val="single" w:sz="18" w:space="0" w:color="FFFFFF"/>
            </w:tcBorders>
            <w:vAlign w:val="center"/>
          </w:tcPr>
          <w:p w14:paraId="249B60CE"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4,624</w:t>
            </w:r>
          </w:p>
        </w:tc>
      </w:tr>
      <w:tr w:rsidR="0017179D" w:rsidRPr="0017179D" w14:paraId="118E0F63"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0A5F6039"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 xml:space="preserve">Hospital </w:t>
            </w:r>
          </w:p>
        </w:tc>
        <w:tc>
          <w:tcPr>
            <w:tcW w:w="2245" w:type="dxa"/>
            <w:noWrap/>
            <w:vAlign w:val="center"/>
            <w:hideMark/>
          </w:tcPr>
          <w:p w14:paraId="07FB1FFC"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15,151</w:t>
            </w:r>
          </w:p>
        </w:tc>
        <w:tc>
          <w:tcPr>
            <w:tcW w:w="2245" w:type="dxa"/>
            <w:gridSpan w:val="2"/>
            <w:tcBorders>
              <w:right w:val="single" w:sz="18" w:space="0" w:color="FFFFFF"/>
            </w:tcBorders>
            <w:vAlign w:val="center"/>
            <w:hideMark/>
          </w:tcPr>
          <w:p w14:paraId="4806BFA4"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3,874</w:t>
            </w:r>
          </w:p>
        </w:tc>
        <w:tc>
          <w:tcPr>
            <w:tcW w:w="2245" w:type="dxa"/>
            <w:tcBorders>
              <w:left w:val="single" w:sz="18" w:space="0" w:color="FFFFFF"/>
            </w:tcBorders>
            <w:vAlign w:val="center"/>
          </w:tcPr>
          <w:p w14:paraId="45F2E027"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4,160</w:t>
            </w:r>
          </w:p>
        </w:tc>
      </w:tr>
      <w:tr w:rsidR="0017179D" w:rsidRPr="0017179D" w14:paraId="4C7CF321"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11F10CEE"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Dentist</w:t>
            </w:r>
          </w:p>
        </w:tc>
        <w:tc>
          <w:tcPr>
            <w:tcW w:w="2245" w:type="dxa"/>
            <w:noWrap/>
            <w:vAlign w:val="center"/>
            <w:hideMark/>
          </w:tcPr>
          <w:p w14:paraId="6789B045"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4,476</w:t>
            </w:r>
          </w:p>
        </w:tc>
        <w:tc>
          <w:tcPr>
            <w:tcW w:w="2245" w:type="dxa"/>
            <w:gridSpan w:val="2"/>
            <w:tcBorders>
              <w:right w:val="single" w:sz="18" w:space="0" w:color="FFFFFF"/>
            </w:tcBorders>
            <w:vAlign w:val="center"/>
            <w:hideMark/>
          </w:tcPr>
          <w:p w14:paraId="283C2E8B"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1,145</w:t>
            </w:r>
          </w:p>
        </w:tc>
        <w:tc>
          <w:tcPr>
            <w:tcW w:w="2245" w:type="dxa"/>
            <w:tcBorders>
              <w:left w:val="single" w:sz="18" w:space="0" w:color="FFFFFF"/>
            </w:tcBorders>
            <w:vAlign w:val="center"/>
          </w:tcPr>
          <w:p w14:paraId="27D25E6B"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809</w:t>
            </w:r>
          </w:p>
        </w:tc>
      </w:tr>
      <w:tr w:rsidR="0017179D" w:rsidRPr="0017179D" w14:paraId="1C71D256"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70882508"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 xml:space="preserve">Welsh Unidentified </w:t>
            </w:r>
          </w:p>
        </w:tc>
        <w:tc>
          <w:tcPr>
            <w:tcW w:w="2245" w:type="dxa"/>
            <w:noWrap/>
            <w:vAlign w:val="center"/>
            <w:hideMark/>
          </w:tcPr>
          <w:p w14:paraId="3201A143"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782</w:t>
            </w:r>
          </w:p>
        </w:tc>
        <w:tc>
          <w:tcPr>
            <w:tcW w:w="2245" w:type="dxa"/>
            <w:gridSpan w:val="2"/>
            <w:tcBorders>
              <w:right w:val="single" w:sz="18" w:space="0" w:color="FFFFFF"/>
            </w:tcBorders>
            <w:vAlign w:val="center"/>
            <w:hideMark/>
          </w:tcPr>
          <w:p w14:paraId="03945CD6"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200</w:t>
            </w:r>
          </w:p>
        </w:tc>
        <w:tc>
          <w:tcPr>
            <w:tcW w:w="2245" w:type="dxa"/>
            <w:tcBorders>
              <w:left w:val="single" w:sz="18" w:space="0" w:color="FFFFFF"/>
            </w:tcBorders>
            <w:vAlign w:val="center"/>
          </w:tcPr>
          <w:p w14:paraId="6DBA3AE2"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718</w:t>
            </w:r>
          </w:p>
        </w:tc>
      </w:tr>
      <w:tr w:rsidR="0017179D" w:rsidRPr="0017179D" w14:paraId="692D0202"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559EE5D0"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 xml:space="preserve">ABUHB Prison </w:t>
            </w:r>
          </w:p>
        </w:tc>
        <w:tc>
          <w:tcPr>
            <w:tcW w:w="2245" w:type="dxa"/>
            <w:noWrap/>
            <w:vAlign w:val="center"/>
            <w:hideMark/>
          </w:tcPr>
          <w:p w14:paraId="4BE33BB9"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0</w:t>
            </w:r>
          </w:p>
        </w:tc>
        <w:tc>
          <w:tcPr>
            <w:tcW w:w="2245" w:type="dxa"/>
            <w:gridSpan w:val="2"/>
            <w:tcBorders>
              <w:right w:val="single" w:sz="18" w:space="0" w:color="FFFFFF"/>
            </w:tcBorders>
            <w:vAlign w:val="center"/>
            <w:hideMark/>
          </w:tcPr>
          <w:p w14:paraId="6776F5E8"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0</w:t>
            </w:r>
          </w:p>
        </w:tc>
        <w:tc>
          <w:tcPr>
            <w:tcW w:w="2245" w:type="dxa"/>
            <w:tcBorders>
              <w:left w:val="single" w:sz="18" w:space="0" w:color="FFFFFF"/>
            </w:tcBorders>
            <w:vAlign w:val="center"/>
          </w:tcPr>
          <w:p w14:paraId="59C4ACFB"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431</w:t>
            </w:r>
          </w:p>
        </w:tc>
      </w:tr>
      <w:tr w:rsidR="0017179D" w:rsidRPr="0017179D" w14:paraId="70B008BC"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7EB2E4FC"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ABUHB OOH</w:t>
            </w:r>
          </w:p>
        </w:tc>
        <w:tc>
          <w:tcPr>
            <w:tcW w:w="2245" w:type="dxa"/>
            <w:noWrap/>
            <w:vAlign w:val="center"/>
            <w:hideMark/>
          </w:tcPr>
          <w:p w14:paraId="300784B8"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1,467</w:t>
            </w:r>
          </w:p>
        </w:tc>
        <w:tc>
          <w:tcPr>
            <w:tcW w:w="2245" w:type="dxa"/>
            <w:gridSpan w:val="2"/>
            <w:tcBorders>
              <w:right w:val="single" w:sz="18" w:space="0" w:color="FFFFFF"/>
            </w:tcBorders>
            <w:vAlign w:val="center"/>
            <w:hideMark/>
          </w:tcPr>
          <w:p w14:paraId="2B7B5359"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375</w:t>
            </w:r>
          </w:p>
        </w:tc>
        <w:tc>
          <w:tcPr>
            <w:tcW w:w="2245" w:type="dxa"/>
            <w:tcBorders>
              <w:left w:val="single" w:sz="18" w:space="0" w:color="FFFFFF"/>
            </w:tcBorders>
            <w:vAlign w:val="center"/>
          </w:tcPr>
          <w:p w14:paraId="35394244"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406</w:t>
            </w:r>
          </w:p>
        </w:tc>
      </w:tr>
      <w:tr w:rsidR="0017179D" w:rsidRPr="0017179D" w14:paraId="321D4099"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2C4C12ED"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 xml:space="preserve">Pharmacy IP </w:t>
            </w:r>
          </w:p>
        </w:tc>
        <w:tc>
          <w:tcPr>
            <w:tcW w:w="2245" w:type="dxa"/>
            <w:noWrap/>
            <w:vAlign w:val="center"/>
            <w:hideMark/>
          </w:tcPr>
          <w:p w14:paraId="7D7EE709"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2,166</w:t>
            </w:r>
          </w:p>
        </w:tc>
        <w:tc>
          <w:tcPr>
            <w:tcW w:w="2245" w:type="dxa"/>
            <w:gridSpan w:val="2"/>
            <w:tcBorders>
              <w:right w:val="single" w:sz="18" w:space="0" w:color="FFFFFF"/>
            </w:tcBorders>
            <w:vAlign w:val="center"/>
            <w:hideMark/>
          </w:tcPr>
          <w:p w14:paraId="0872356A"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554</w:t>
            </w:r>
          </w:p>
        </w:tc>
        <w:tc>
          <w:tcPr>
            <w:tcW w:w="2245" w:type="dxa"/>
            <w:tcBorders>
              <w:left w:val="single" w:sz="18" w:space="0" w:color="FFFFFF"/>
            </w:tcBorders>
            <w:vAlign w:val="center"/>
          </w:tcPr>
          <w:p w14:paraId="2077E1C7"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388</w:t>
            </w:r>
          </w:p>
        </w:tc>
      </w:tr>
      <w:tr w:rsidR="0017179D" w:rsidRPr="0017179D" w14:paraId="72CEBCF7"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2743F4FE"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 xml:space="preserve">GDAS </w:t>
            </w:r>
          </w:p>
        </w:tc>
        <w:tc>
          <w:tcPr>
            <w:tcW w:w="2245" w:type="dxa"/>
            <w:noWrap/>
            <w:vAlign w:val="center"/>
            <w:hideMark/>
          </w:tcPr>
          <w:p w14:paraId="751A6BB8"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1,201</w:t>
            </w:r>
          </w:p>
        </w:tc>
        <w:tc>
          <w:tcPr>
            <w:tcW w:w="2245" w:type="dxa"/>
            <w:gridSpan w:val="2"/>
            <w:tcBorders>
              <w:right w:val="single" w:sz="18" w:space="0" w:color="FFFFFF"/>
            </w:tcBorders>
            <w:vAlign w:val="center"/>
            <w:hideMark/>
          </w:tcPr>
          <w:p w14:paraId="11A35B92"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307</w:t>
            </w:r>
          </w:p>
        </w:tc>
        <w:tc>
          <w:tcPr>
            <w:tcW w:w="2245" w:type="dxa"/>
            <w:tcBorders>
              <w:left w:val="single" w:sz="18" w:space="0" w:color="FFFFFF"/>
            </w:tcBorders>
            <w:vAlign w:val="center"/>
          </w:tcPr>
          <w:p w14:paraId="42FCAEE7"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195</w:t>
            </w:r>
          </w:p>
        </w:tc>
      </w:tr>
      <w:tr w:rsidR="0017179D" w:rsidRPr="0017179D" w14:paraId="38B48F10"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003442E6"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 xml:space="preserve">Ophthalmic IP </w:t>
            </w:r>
          </w:p>
        </w:tc>
        <w:tc>
          <w:tcPr>
            <w:tcW w:w="2245" w:type="dxa"/>
            <w:noWrap/>
            <w:vAlign w:val="center"/>
            <w:hideMark/>
          </w:tcPr>
          <w:p w14:paraId="6FF72C12"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262</w:t>
            </w:r>
          </w:p>
        </w:tc>
        <w:tc>
          <w:tcPr>
            <w:tcW w:w="2245" w:type="dxa"/>
            <w:gridSpan w:val="2"/>
            <w:tcBorders>
              <w:right w:val="single" w:sz="18" w:space="0" w:color="FFFFFF"/>
            </w:tcBorders>
            <w:vAlign w:val="center"/>
            <w:hideMark/>
          </w:tcPr>
          <w:p w14:paraId="7862A96B"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67</w:t>
            </w:r>
          </w:p>
        </w:tc>
        <w:tc>
          <w:tcPr>
            <w:tcW w:w="2245" w:type="dxa"/>
            <w:tcBorders>
              <w:left w:val="single" w:sz="18" w:space="0" w:color="FFFFFF"/>
            </w:tcBorders>
            <w:vAlign w:val="center"/>
          </w:tcPr>
          <w:p w14:paraId="7C0A7843"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116</w:t>
            </w:r>
          </w:p>
        </w:tc>
      </w:tr>
      <w:tr w:rsidR="0017179D" w:rsidRPr="0017179D" w14:paraId="4BA5DFAE"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01E121DF"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English Prescriber</w:t>
            </w:r>
          </w:p>
        </w:tc>
        <w:tc>
          <w:tcPr>
            <w:tcW w:w="2245" w:type="dxa"/>
            <w:noWrap/>
            <w:vAlign w:val="center"/>
            <w:hideMark/>
          </w:tcPr>
          <w:p w14:paraId="34DD1F4F"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140</w:t>
            </w:r>
          </w:p>
        </w:tc>
        <w:tc>
          <w:tcPr>
            <w:tcW w:w="2245" w:type="dxa"/>
            <w:gridSpan w:val="2"/>
            <w:tcBorders>
              <w:right w:val="single" w:sz="18" w:space="0" w:color="FFFFFF"/>
            </w:tcBorders>
            <w:vAlign w:val="center"/>
            <w:hideMark/>
          </w:tcPr>
          <w:p w14:paraId="2206F57E"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36</w:t>
            </w:r>
          </w:p>
        </w:tc>
        <w:tc>
          <w:tcPr>
            <w:tcW w:w="2245" w:type="dxa"/>
            <w:tcBorders>
              <w:left w:val="single" w:sz="18" w:space="0" w:color="FFFFFF"/>
            </w:tcBorders>
            <w:vAlign w:val="center"/>
          </w:tcPr>
          <w:p w14:paraId="00049A73"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79</w:t>
            </w:r>
          </w:p>
        </w:tc>
      </w:tr>
      <w:tr w:rsidR="0017179D" w:rsidRPr="0017179D" w14:paraId="4449B2A8"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3582EF01"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ABUHB VBH Team</w:t>
            </w:r>
          </w:p>
        </w:tc>
        <w:tc>
          <w:tcPr>
            <w:tcW w:w="2245" w:type="dxa"/>
            <w:noWrap/>
            <w:vAlign w:val="center"/>
            <w:hideMark/>
          </w:tcPr>
          <w:p w14:paraId="7B17C410"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445</w:t>
            </w:r>
          </w:p>
        </w:tc>
        <w:tc>
          <w:tcPr>
            <w:tcW w:w="2245" w:type="dxa"/>
            <w:gridSpan w:val="2"/>
            <w:tcBorders>
              <w:right w:val="single" w:sz="18" w:space="0" w:color="FFFFFF"/>
            </w:tcBorders>
            <w:vAlign w:val="center"/>
            <w:hideMark/>
          </w:tcPr>
          <w:p w14:paraId="59C99DAF"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114</w:t>
            </w:r>
          </w:p>
        </w:tc>
        <w:tc>
          <w:tcPr>
            <w:tcW w:w="2245" w:type="dxa"/>
            <w:tcBorders>
              <w:left w:val="single" w:sz="18" w:space="0" w:color="FFFFFF"/>
            </w:tcBorders>
            <w:vAlign w:val="center"/>
          </w:tcPr>
          <w:p w14:paraId="26B336CA"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30</w:t>
            </w:r>
          </w:p>
        </w:tc>
      </w:tr>
      <w:tr w:rsidR="0017179D" w:rsidRPr="0017179D" w14:paraId="720404D5"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5A57B79D"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 xml:space="preserve">ABSDAS </w:t>
            </w:r>
          </w:p>
        </w:tc>
        <w:tc>
          <w:tcPr>
            <w:tcW w:w="2245" w:type="dxa"/>
            <w:noWrap/>
            <w:vAlign w:val="center"/>
            <w:hideMark/>
          </w:tcPr>
          <w:p w14:paraId="722BE10B"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w:t>
            </w:r>
          </w:p>
        </w:tc>
        <w:tc>
          <w:tcPr>
            <w:tcW w:w="2245" w:type="dxa"/>
            <w:gridSpan w:val="2"/>
            <w:tcBorders>
              <w:right w:val="single" w:sz="18" w:space="0" w:color="FFFFFF"/>
            </w:tcBorders>
            <w:vAlign w:val="center"/>
            <w:hideMark/>
          </w:tcPr>
          <w:p w14:paraId="18654920"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w:t>
            </w:r>
          </w:p>
        </w:tc>
        <w:tc>
          <w:tcPr>
            <w:tcW w:w="2245" w:type="dxa"/>
            <w:tcBorders>
              <w:left w:val="single" w:sz="18" w:space="0" w:color="FFFFFF"/>
            </w:tcBorders>
            <w:vAlign w:val="center"/>
          </w:tcPr>
          <w:p w14:paraId="00B31A49"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27</w:t>
            </w:r>
          </w:p>
        </w:tc>
      </w:tr>
      <w:tr w:rsidR="0017179D" w:rsidRPr="0017179D" w14:paraId="59584BEE"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1F3A66ED"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ATS</w:t>
            </w:r>
          </w:p>
        </w:tc>
        <w:tc>
          <w:tcPr>
            <w:tcW w:w="2245" w:type="dxa"/>
            <w:noWrap/>
            <w:vAlign w:val="center"/>
            <w:hideMark/>
          </w:tcPr>
          <w:p w14:paraId="1E8B67BE"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16</w:t>
            </w:r>
          </w:p>
        </w:tc>
        <w:tc>
          <w:tcPr>
            <w:tcW w:w="2245" w:type="dxa"/>
            <w:gridSpan w:val="2"/>
            <w:tcBorders>
              <w:right w:val="single" w:sz="18" w:space="0" w:color="FFFFFF"/>
            </w:tcBorders>
            <w:vAlign w:val="center"/>
            <w:hideMark/>
          </w:tcPr>
          <w:p w14:paraId="6517AF1A"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4</w:t>
            </w:r>
          </w:p>
        </w:tc>
        <w:tc>
          <w:tcPr>
            <w:tcW w:w="2245" w:type="dxa"/>
            <w:tcBorders>
              <w:left w:val="single" w:sz="18" w:space="0" w:color="FFFFFF"/>
            </w:tcBorders>
            <w:vAlign w:val="center"/>
          </w:tcPr>
          <w:p w14:paraId="58A5526F"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25</w:t>
            </w:r>
          </w:p>
        </w:tc>
      </w:tr>
      <w:tr w:rsidR="0017179D" w:rsidRPr="0017179D" w14:paraId="08ECC18F"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2B65E0F9"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 xml:space="preserve">ABUHB Continence Service </w:t>
            </w:r>
          </w:p>
        </w:tc>
        <w:tc>
          <w:tcPr>
            <w:tcW w:w="2245" w:type="dxa"/>
            <w:noWrap/>
            <w:vAlign w:val="center"/>
            <w:hideMark/>
          </w:tcPr>
          <w:p w14:paraId="7E747F6E"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79</w:t>
            </w:r>
          </w:p>
        </w:tc>
        <w:tc>
          <w:tcPr>
            <w:tcW w:w="2245" w:type="dxa"/>
            <w:gridSpan w:val="2"/>
            <w:tcBorders>
              <w:right w:val="single" w:sz="18" w:space="0" w:color="FFFFFF"/>
            </w:tcBorders>
            <w:vAlign w:val="center"/>
            <w:hideMark/>
          </w:tcPr>
          <w:p w14:paraId="56498A08"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20</w:t>
            </w:r>
          </w:p>
        </w:tc>
        <w:tc>
          <w:tcPr>
            <w:tcW w:w="2245" w:type="dxa"/>
            <w:tcBorders>
              <w:left w:val="single" w:sz="18" w:space="0" w:color="FFFFFF"/>
            </w:tcBorders>
            <w:vAlign w:val="center"/>
          </w:tcPr>
          <w:p w14:paraId="5E414479"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10</w:t>
            </w:r>
          </w:p>
        </w:tc>
      </w:tr>
      <w:tr w:rsidR="0017179D" w:rsidRPr="0017179D" w14:paraId="1D7549A0"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7DCA3821"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ABUHB Podiatry</w:t>
            </w:r>
          </w:p>
        </w:tc>
        <w:tc>
          <w:tcPr>
            <w:tcW w:w="2245" w:type="dxa"/>
            <w:noWrap/>
            <w:vAlign w:val="center"/>
            <w:hideMark/>
          </w:tcPr>
          <w:p w14:paraId="51D83822"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5</w:t>
            </w:r>
          </w:p>
        </w:tc>
        <w:tc>
          <w:tcPr>
            <w:tcW w:w="2245" w:type="dxa"/>
            <w:gridSpan w:val="2"/>
            <w:tcBorders>
              <w:right w:val="single" w:sz="18" w:space="0" w:color="FFFFFF"/>
            </w:tcBorders>
            <w:vAlign w:val="center"/>
            <w:hideMark/>
          </w:tcPr>
          <w:p w14:paraId="6EEE4ACA"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w:t>
            </w:r>
          </w:p>
        </w:tc>
        <w:tc>
          <w:tcPr>
            <w:tcW w:w="2245" w:type="dxa"/>
            <w:tcBorders>
              <w:left w:val="single" w:sz="18" w:space="0" w:color="FFFFFF"/>
            </w:tcBorders>
            <w:vAlign w:val="center"/>
          </w:tcPr>
          <w:p w14:paraId="46B80A70"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2</w:t>
            </w:r>
          </w:p>
        </w:tc>
      </w:tr>
      <w:tr w:rsidR="0017179D" w:rsidRPr="0017179D" w14:paraId="572B4F9F"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379637EC"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Welsh Ambulance Service</w:t>
            </w:r>
          </w:p>
        </w:tc>
        <w:tc>
          <w:tcPr>
            <w:tcW w:w="2245" w:type="dxa"/>
            <w:noWrap/>
            <w:vAlign w:val="center"/>
            <w:hideMark/>
          </w:tcPr>
          <w:p w14:paraId="18EC2670"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2</w:t>
            </w:r>
          </w:p>
        </w:tc>
        <w:tc>
          <w:tcPr>
            <w:tcW w:w="2245" w:type="dxa"/>
            <w:gridSpan w:val="2"/>
            <w:tcBorders>
              <w:right w:val="single" w:sz="18" w:space="0" w:color="FFFFFF"/>
            </w:tcBorders>
            <w:vAlign w:val="center"/>
            <w:hideMark/>
          </w:tcPr>
          <w:p w14:paraId="368B5807"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w:t>
            </w:r>
          </w:p>
        </w:tc>
        <w:tc>
          <w:tcPr>
            <w:tcW w:w="2245" w:type="dxa"/>
            <w:tcBorders>
              <w:left w:val="single" w:sz="18" w:space="0" w:color="FFFFFF"/>
            </w:tcBorders>
            <w:vAlign w:val="center"/>
          </w:tcPr>
          <w:p w14:paraId="1ABCC702"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0.15</w:t>
            </w:r>
          </w:p>
        </w:tc>
      </w:tr>
    </w:tbl>
    <w:p w14:paraId="65568847" w14:textId="3BF3E970" w:rsidR="001343FB" w:rsidRPr="0017179D" w:rsidRDefault="001343FB" w:rsidP="001343FB">
      <w:pPr>
        <w:rPr>
          <w:color w:val="EE0000"/>
        </w:rPr>
      </w:pPr>
    </w:p>
    <w:p w14:paraId="43B70999" w14:textId="77777777" w:rsidR="001343FB" w:rsidRPr="00C55B24" w:rsidRDefault="001343FB" w:rsidP="00DB0A28">
      <w:pPr>
        <w:pStyle w:val="Heading4"/>
      </w:pPr>
      <w:r w:rsidRPr="00C55B24">
        <w:t>Pharmaceutical services accessed outside the locality</w:t>
      </w:r>
    </w:p>
    <w:p w14:paraId="5FF80B72" w14:textId="77777777" w:rsidR="001343FB" w:rsidRPr="004629D2" w:rsidRDefault="001343FB" w:rsidP="001343FB">
      <w:pPr>
        <w:rPr>
          <w:lang w:val="en-US"/>
        </w:rPr>
      </w:pPr>
      <w:r w:rsidRPr="3FB118FB">
        <w:rPr>
          <w:lang w:val="en-US"/>
        </w:rPr>
        <w:t>Some residents choose to access contractors outside both the locality and the Health Board’s area either for pharmaceutical services located near to where they work,</w:t>
      </w:r>
      <w:r>
        <w:rPr>
          <w:lang w:val="en-US"/>
        </w:rPr>
        <w:t xml:space="preserve"> </w:t>
      </w:r>
      <w:r w:rsidRPr="3FB118FB">
        <w:rPr>
          <w:lang w:val="en-US"/>
        </w:rPr>
        <w:t>shop or visit or to access the services offered by Dispensing Appliance Contractors.</w:t>
      </w:r>
    </w:p>
    <w:p w14:paraId="49DBFE96" w14:textId="77777777" w:rsidR="001343FB" w:rsidRPr="00190ED9" w:rsidRDefault="001343FB" w:rsidP="001343FB">
      <w:r w:rsidRPr="00190ED9">
        <w:t>Whilst the majority of prescriptions written in 2024/25 by the five GP practices within the NCN were dispensed by pharmacies within the locality, around 4% were dispensed elsewhere, reflecting a small but meaningful level of out</w:t>
      </w:r>
      <w:r w:rsidRPr="00190ED9">
        <w:rPr>
          <w:rFonts w:ascii="Cambria Math" w:hAnsi="Cambria Math" w:cs="Cambria Math"/>
        </w:rPr>
        <w:t>‑</w:t>
      </w:r>
      <w:r w:rsidRPr="00190ED9">
        <w:t>of</w:t>
      </w:r>
      <w:r w:rsidRPr="00190ED9">
        <w:rPr>
          <w:rFonts w:ascii="Cambria Math" w:hAnsi="Cambria Math" w:cs="Cambria Math"/>
        </w:rPr>
        <w:t>‑</w:t>
      </w:r>
      <w:r w:rsidRPr="00190ED9">
        <w:t>area dispensing.</w:t>
      </w:r>
    </w:p>
    <w:p w14:paraId="17C2A918" w14:textId="77777777" w:rsidR="001343FB" w:rsidRPr="00190ED9" w:rsidRDefault="001343FB" w:rsidP="001343FB">
      <w:r w:rsidRPr="00190ED9">
        <w:t xml:space="preserve">Only very small proportions of prescriptions were dispensed across the remaining localities, with similarly small amounts handled by pharmacies in other Health Boards or by contractors </w:t>
      </w:r>
      <w:r>
        <w:t>in England</w:t>
      </w:r>
      <w:r w:rsidRPr="00190ED9">
        <w:t>. A further small share of items was recorded as personally administered rather than being dispensed through community pharmacies.</w:t>
      </w:r>
    </w:p>
    <w:p w14:paraId="21DDC713" w14:textId="77777777" w:rsidR="001343FB" w:rsidRPr="00964072" w:rsidRDefault="001343FB" w:rsidP="001343FB">
      <w:r w:rsidRPr="00190ED9">
        <w:t>There may also have been additional use of pharmaceutical services from pharmacies situated outside both the locality and the Health Board area. This activity cannot be quantified because it is not captured within the recorded dataset</w:t>
      </w:r>
    </w:p>
    <w:p w14:paraId="542AF712" w14:textId="77777777" w:rsidR="001343FB" w:rsidRDefault="001343FB" w:rsidP="00DB0A28">
      <w:pPr>
        <w:pStyle w:val="Heading4"/>
      </w:pPr>
      <w:r w:rsidRPr="002A1253">
        <w:t>Choice and Access to Pharmaceutical Services</w:t>
      </w:r>
    </w:p>
    <w:p w14:paraId="0F555F35" w14:textId="77777777" w:rsidR="001343FB" w:rsidRPr="002A1253" w:rsidRDefault="001343FB" w:rsidP="001343FB">
      <w:r w:rsidRPr="40173D8E">
        <w:t>Most residents who live within the locality and are registered with one of the five GP practices typically use one of the local pharmacies to have their prescriptions dispensed. However, a proportion of patients choose to obtain their prescriptions elsewhere. This is usually because they prefer a neighbouring pharmacy or a dispensing appliance contractor located closer to where they work, shop, spend leisure time, or for another personal reason.</w:t>
      </w:r>
    </w:p>
    <w:p w14:paraId="59323CC9" w14:textId="617994BD" w:rsidR="001343FB" w:rsidRDefault="445D3CC5" w:rsidP="001343FB">
      <w:bookmarkStart w:id="36" w:name="_Hlk230358963"/>
      <w:r>
        <w:t xml:space="preserve">In terms of access, a detailed list of Community Pharmacy opening hours can be found in </w:t>
      </w:r>
      <w:r w:rsidRPr="00C111ED">
        <w:t xml:space="preserve">appendix </w:t>
      </w:r>
      <w:r w:rsidR="0D60173B" w:rsidRPr="00C111ED">
        <w:t>N</w:t>
      </w:r>
      <w:bookmarkEnd w:id="36"/>
    </w:p>
    <w:p w14:paraId="7752BE43" w14:textId="77777777" w:rsidR="001343FB" w:rsidRPr="00692FEC" w:rsidRDefault="001343FB" w:rsidP="00DB0A28">
      <w:pPr>
        <w:pStyle w:val="Heading4"/>
      </w:pPr>
      <w:r w:rsidRPr="00692FEC">
        <w:t>Other NHS Services Influencing Pharmaceutical Need</w:t>
      </w:r>
    </w:p>
    <w:p w14:paraId="43B521CC" w14:textId="7BD40C55" w:rsidR="001343FB" w:rsidRPr="00964072" w:rsidRDefault="001343FB" w:rsidP="001343FB">
      <w:r>
        <w:t xml:space="preserve">Further information regarding the influence of other NHS services on pharmaceutical need is set </w:t>
      </w:r>
      <w:bookmarkStart w:id="37" w:name="_Hlk232073603"/>
      <w:r>
        <w:t xml:space="preserve">out in Chapter </w:t>
      </w:r>
      <w:r w:rsidR="00F17DD6">
        <w:t>F</w:t>
      </w:r>
      <w:r>
        <w:t>our</w:t>
      </w:r>
      <w:r w:rsidR="00026563">
        <w:t>.</w:t>
      </w:r>
      <w:r>
        <w:t xml:space="preserve"> The Health Board’s assessment has identified no additional NHS services, </w:t>
      </w:r>
      <w:r w:rsidR="00026563">
        <w:t>t</w:t>
      </w:r>
      <w:r>
        <w:t xml:space="preserve">hat are expected to affect pharmaceutical need in </w:t>
      </w:r>
      <w:bookmarkEnd w:id="37"/>
      <w:r>
        <w:t>Blaenau Gwent West</w:t>
      </w:r>
      <w:r w:rsidR="00026563">
        <w:t>.</w:t>
      </w:r>
    </w:p>
    <w:p w14:paraId="16DE559F" w14:textId="77777777" w:rsidR="001343FB" w:rsidRDefault="001343FB" w:rsidP="00DB0A28">
      <w:pPr>
        <w:pStyle w:val="Heading4"/>
      </w:pPr>
      <w:r w:rsidRPr="00A875ED">
        <w:t xml:space="preserve">Assessment of </w:t>
      </w:r>
      <w:r>
        <w:t>A</w:t>
      </w:r>
      <w:r w:rsidRPr="00A875ED">
        <w:t xml:space="preserve">dequacy of </w:t>
      </w:r>
      <w:r>
        <w:t>P</w:t>
      </w:r>
      <w:r w:rsidRPr="00A875ED">
        <w:t xml:space="preserve">harmaceutical </w:t>
      </w:r>
      <w:r>
        <w:t>S</w:t>
      </w:r>
      <w:r w:rsidRPr="00A875ED">
        <w:t xml:space="preserve">ervice </w:t>
      </w:r>
      <w:r>
        <w:t>P</w:t>
      </w:r>
      <w:r w:rsidRPr="00A875ED">
        <w:t>rovision</w:t>
      </w:r>
    </w:p>
    <w:p w14:paraId="6A876550" w14:textId="77777777" w:rsidR="001343FB" w:rsidRDefault="001343FB" w:rsidP="001343FB">
      <w:r w:rsidRPr="40173D8E">
        <w:t xml:space="preserve">The pharmacies within the Blaenau Gwent West NCN are well distributed across areas of higher population density and deprivation, with all residents living within a 10-minute drive time of a pharmacy. </w:t>
      </w:r>
    </w:p>
    <w:p w14:paraId="6746A2E0" w14:textId="77777777" w:rsidR="001343FB" w:rsidRDefault="001343FB" w:rsidP="001343FB">
      <w:r>
        <w:t>Projections for Blaenau Gwent County Borough Council show only a small rise in population in the coming years, suggesting that any additional pressure on pharmaceutical services will be minimal. A single housing development in Ebbw Vale was identified within the LDP 2006–2021, with a capacity of 805 new homes. As the LDP has not been updated since the last PNA, this remains the most recent formally adopted housing allocation. While the development will contribute to population growth, it is not expected to significantly affect demand for pharmaceutical services.</w:t>
      </w:r>
    </w:p>
    <w:p w14:paraId="1BE34C09" w14:textId="77777777" w:rsidR="001343FB" w:rsidRDefault="001343FB" w:rsidP="001343FB">
      <w:r>
        <w:t>Eight out of nine pharmacies operating within the locality responded to the contractor questionnaire. Seven confirmed that they possess sufficient capacity—in terms of premises and staffing—to accommodate any increase in demand for the services they provide. One provider reported that they would struggle to accommodate increased demand due to limited premises and insufficient staffing capacity. This indicates a reliable and resilient level of service throughout the area.</w:t>
      </w:r>
    </w:p>
    <w:p w14:paraId="79E8B4E1" w14:textId="77777777" w:rsidR="001343FB" w:rsidRPr="00E8799B" w:rsidRDefault="001343FB" w:rsidP="001343FB">
      <w:r w:rsidRPr="00E8799B">
        <w:t>Based on the evidence reviewed, the Health Board is satisfied that the current provision of essential pharmaceutical services is adequate to meet the present and anticipated future needs of the population within this locality.</w:t>
      </w:r>
    </w:p>
    <w:p w14:paraId="6F70241B" w14:textId="01AC6F2C" w:rsidR="001343FB" w:rsidRPr="00E8799B" w:rsidRDefault="001343FB" w:rsidP="001343FB">
      <w:r w:rsidRPr="00E8799B">
        <w:t>In respect of additional pharmaceutical services, the Health Board has undertaken a comprehensive review of provision within the NCN, including core nationally commissioned services such as the Clinical Community Pharmacy Service, the Seasonal Influenza Vaccination Service and Discharge Medicines Reviews, alongside Help Me Quit (Smoking Cessation). Each service has been assessed in terms of the number of contractors commissioned to deliver it, the level of activity observed, and the extent to which current provision reflects identified local need. A detailed breakdown of service provision and utilisation is set out in Table</w:t>
      </w:r>
      <w:r w:rsidR="00B71277">
        <w:t>s</w:t>
      </w:r>
      <w:r w:rsidRPr="00E8799B">
        <w:t xml:space="preserve"> </w:t>
      </w:r>
      <w:r w:rsidR="00B71277">
        <w:t>10 and 11</w:t>
      </w:r>
      <w:r w:rsidRPr="00E8799B">
        <w:t xml:space="preserve"> above. </w:t>
      </w:r>
    </w:p>
    <w:p w14:paraId="3C261020" w14:textId="77777777" w:rsidR="001343FB" w:rsidRPr="00E8799B" w:rsidRDefault="001343FB" w:rsidP="001343FB">
      <w:r w:rsidRPr="00E8799B">
        <w:t>This assessment indicates that, across these services, current levels of provision and activity are sufficient to meet the needs of the local population, with no evidence of unmet demand or requirement for additional commissioning within the NCN at this time.</w:t>
      </w:r>
    </w:p>
    <w:p w14:paraId="1B458042" w14:textId="77777777" w:rsidR="001343FB" w:rsidRPr="00E8799B" w:rsidRDefault="001343FB" w:rsidP="001343FB">
      <w:r w:rsidRPr="00E8799B">
        <w:t xml:space="preserve">A range of other additional pharmaceutical services, including care home support, inhaler use review, blood borne virus testing, needle exchange, tuberculosis DOTS, palliative care and urgent medicines services, are commissioned either on a Gwent-wide basis or in response to specific population need, rather than being uniformly available within every locality. Consistent with the approach set out in Section 6.2, these services have been assessed at a whole-system level to reflect commissioning arrangements, service configuration and patterns of utilisation. </w:t>
      </w:r>
    </w:p>
    <w:p w14:paraId="54561547" w14:textId="482AF208" w:rsidR="001343FB" w:rsidRDefault="001343FB" w:rsidP="001343FB">
      <w:r w:rsidRPr="00E8799B">
        <w:t>The Health Board is satisfied that current Gwent-wide and targeted provision of these services is sufficient to meet the needs of residents in this locality, and their absence within the NCN footprint does not represent a gap in service provision.</w:t>
      </w:r>
    </w:p>
    <w:p w14:paraId="3293E669" w14:textId="689C71BA" w:rsidR="00895F46" w:rsidRPr="00895F46" w:rsidRDefault="00895F46" w:rsidP="19D70DE1">
      <w:bookmarkStart w:id="38" w:name="_Hlk239258018"/>
      <w:r w:rsidRPr="19D70DE1">
        <w:t>Based on the information set out in Tables 10 and 11 and the accompanying detail above</w:t>
      </w:r>
      <w:r w:rsidR="00E27DA4" w:rsidRPr="19D70DE1">
        <w:t>,</w:t>
      </w:r>
      <w:r w:rsidRPr="19D70DE1">
        <w:t xml:space="preserve"> </w:t>
      </w:r>
      <w:r w:rsidR="00E27DA4" w:rsidRPr="19D70DE1">
        <w:t>the Health Board is satisfied that existing pharmaceutical services, including provision accessed in neighbouring localities, are currently sufficient to meet identified need</w:t>
      </w:r>
    </w:p>
    <w:bookmarkEnd w:id="38"/>
    <w:p w14:paraId="057B3291" w14:textId="77777777" w:rsidR="001343FB" w:rsidRPr="004629D2" w:rsidRDefault="001343FB" w:rsidP="00DB0A28">
      <w:pPr>
        <w:pStyle w:val="Heading2"/>
      </w:pPr>
      <w:r w:rsidRPr="004629D2">
        <w:t>Caerphilly - Local Context and Population Summary</w:t>
      </w:r>
    </w:p>
    <w:p w14:paraId="624F9C1F" w14:textId="77777777" w:rsidR="001343FB" w:rsidRPr="009B76FF" w:rsidRDefault="001343FB" w:rsidP="001343FB">
      <w:r>
        <w:t>Caerphilly is the largest local authority within the Health Board by population. Chapter two highlights a mixed socioeconomic profile, with significant pockets of deprivation, particularly in the north of the borough. Premature mortality rates are above the best-performing areas in Gwent, and healthy life expectancy remains lower in more deprived communities.</w:t>
      </w:r>
    </w:p>
    <w:p w14:paraId="23253AFD" w14:textId="77777777" w:rsidR="001343FB" w:rsidRPr="009B76FF" w:rsidRDefault="001343FB" w:rsidP="001343FB">
      <w:pPr>
        <w:rPr>
          <w:b/>
          <w:bCs/>
        </w:rPr>
      </w:pPr>
      <w:r>
        <w:t>The population structure includes a substantial working-age cohort alongside a growing older population. Projected demographic change indicates continued pressure on long-term condition management services. There are forty-one pharmacies within this area, provision in Caerphilly must address:</w:t>
      </w:r>
    </w:p>
    <w:p w14:paraId="6654BAB3" w14:textId="27E168F9" w:rsidR="001343FB" w:rsidRPr="007214F9" w:rsidRDefault="001343FB" w:rsidP="004A4EAF">
      <w:pPr>
        <w:pStyle w:val="ListParagraph"/>
        <w:numPr>
          <w:ilvl w:val="0"/>
          <w:numId w:val="4"/>
        </w:numPr>
        <w:rPr>
          <w:b/>
        </w:rPr>
      </w:pPr>
      <w:r w:rsidRPr="007214F9">
        <w:t>High overall prescribing volume associated with population size</w:t>
      </w:r>
      <w:r w:rsidR="00D06FF9">
        <w:t>;</w:t>
      </w:r>
    </w:p>
    <w:p w14:paraId="5B8B471B" w14:textId="0D84F393" w:rsidR="001343FB" w:rsidRPr="007214F9" w:rsidRDefault="001343FB" w:rsidP="004A4EAF">
      <w:pPr>
        <w:pStyle w:val="ListParagraph"/>
        <w:numPr>
          <w:ilvl w:val="0"/>
          <w:numId w:val="4"/>
        </w:numPr>
        <w:rPr>
          <w:b/>
        </w:rPr>
      </w:pPr>
      <w:r w:rsidRPr="007214F9">
        <w:t>Long-term condition management across both deprived and mixed communities</w:t>
      </w:r>
      <w:r w:rsidR="00D06FF9">
        <w:t>;</w:t>
      </w:r>
    </w:p>
    <w:p w14:paraId="0933CE19" w14:textId="4080FD15" w:rsidR="001343FB" w:rsidRPr="007214F9" w:rsidRDefault="001343FB" w:rsidP="004A4EAF">
      <w:pPr>
        <w:pStyle w:val="ListParagraph"/>
        <w:numPr>
          <w:ilvl w:val="0"/>
          <w:numId w:val="4"/>
        </w:numPr>
        <w:rPr>
          <w:b/>
        </w:rPr>
      </w:pPr>
      <w:r w:rsidRPr="007214F9">
        <w:t>Preventative public health need linked to smoking, obesity and cardiovascular risk</w:t>
      </w:r>
      <w:r w:rsidR="00D06FF9">
        <w:t>;</w:t>
      </w:r>
    </w:p>
    <w:p w14:paraId="23764F27" w14:textId="2089344C" w:rsidR="001343FB" w:rsidRPr="007214F9" w:rsidRDefault="001343FB" w:rsidP="004A4EAF">
      <w:pPr>
        <w:pStyle w:val="ListParagraph"/>
        <w:numPr>
          <w:ilvl w:val="0"/>
          <w:numId w:val="7"/>
        </w:numPr>
        <w:rPr>
          <w:b/>
        </w:rPr>
      </w:pPr>
      <w:r>
        <w:t>Medicines support for a growing older population</w:t>
      </w:r>
      <w:r w:rsidR="00D06FF9">
        <w:t>; and</w:t>
      </w:r>
    </w:p>
    <w:p w14:paraId="0CC75C3E" w14:textId="4AA7FD55" w:rsidR="001343FB" w:rsidRDefault="001343FB" w:rsidP="004A4EAF">
      <w:pPr>
        <w:pStyle w:val="ListParagraph"/>
        <w:numPr>
          <w:ilvl w:val="0"/>
          <w:numId w:val="7"/>
        </w:numPr>
      </w:pPr>
      <w:r w:rsidRPr="34A0870B">
        <w:t>The characteristics of a Deep End population, including higher clinical complexity, increased consultation rates and the need for proactive, outreach-based and accessible models of care to address inequalities in access and outcomes</w:t>
      </w:r>
      <w:r w:rsidR="00D06FF9">
        <w:t>.</w:t>
      </w:r>
    </w:p>
    <w:p w14:paraId="572A7E87" w14:textId="77777777" w:rsidR="001343FB" w:rsidRDefault="001343FB" w:rsidP="001343FB">
      <w:r w:rsidRPr="40173D8E">
        <w:t>The scale of the population means capacity, accessibility and distribution of services are key considerations in the subsequent assessment of provision.</w:t>
      </w:r>
    </w:p>
    <w:p w14:paraId="1444F03D" w14:textId="77777777" w:rsidR="001343FB" w:rsidRDefault="001343FB" w:rsidP="00DB0A28">
      <w:pPr>
        <w:pStyle w:val="Heading3"/>
      </w:pPr>
      <w:r w:rsidRPr="40173D8E">
        <w:t>Caerphilly East</w:t>
      </w:r>
    </w:p>
    <w:p w14:paraId="2769FFD1" w14:textId="59A18794" w:rsidR="00026563" w:rsidRDefault="001343FB" w:rsidP="001343FB">
      <w:r w:rsidRPr="007214F9">
        <w:t>Caerphilly East comprises a mixed urban and semi-rural population with areas of socioeconomic variation. While benefiting from proximity to transport links and economic centres, parts of the locality experience higher levels of deprivation and associated health inequality. The population includes a substantial working-age cohort alongside a growing number of older residents, contributing to sustained demand for long-term condition management. The ageing demographic profile within parts of the locality increases demand for polypharmacy support, monitoring of high-risk medicines and services that enable people to remain independent at home. In more deprived neighbourhoods, community pharmacies play an important role as accessible points of contact for advice, urgent supply of medicines and public health interventions. There are thirteen pharmacies in this area</w:t>
      </w:r>
      <w:bookmarkStart w:id="39" w:name="_Hlk227847078"/>
      <w:r>
        <w:t>.</w:t>
      </w:r>
    </w:p>
    <w:p w14:paraId="127F2529" w14:textId="65B1B91C" w:rsidR="001343FB" w:rsidRDefault="001343FB" w:rsidP="00DB0A28">
      <w:pPr>
        <w:pStyle w:val="Heading4"/>
      </w:pPr>
      <w:r>
        <w:t xml:space="preserve">Provision </w:t>
      </w:r>
      <w:r w:rsidR="00D06FF9">
        <w:t xml:space="preserve">of </w:t>
      </w:r>
      <w:r>
        <w:t xml:space="preserve">Pharmaceutical Services </w:t>
      </w:r>
    </w:p>
    <w:p w14:paraId="3EEBB35F" w14:textId="7C902B5D" w:rsidR="001343FB" w:rsidRPr="00514531" w:rsidRDefault="001343FB" w:rsidP="001343FB">
      <w:r w:rsidRPr="00514531">
        <w:t>The table</w:t>
      </w:r>
      <w:r w:rsidR="00D751FB">
        <w:t>s</w:t>
      </w:r>
      <w:r w:rsidRPr="00514531">
        <w:t xml:space="preserve"> below outline the NHS pharmaceutical services currently available within </w:t>
      </w:r>
      <w:r>
        <w:t>Caerphilly East</w:t>
      </w:r>
      <w:r w:rsidRPr="00514531">
        <w:t>, together with the current provision and the activity levels for each service during 2024/25.</w:t>
      </w:r>
    </w:p>
    <w:p w14:paraId="734D0C90" w14:textId="104BF4A0" w:rsidR="001343FB" w:rsidRDefault="001343FB" w:rsidP="001343FB">
      <w:r w:rsidRPr="00514531">
        <w:rPr>
          <w:b/>
          <w:bCs/>
        </w:rPr>
        <w:t xml:space="preserve">Table </w:t>
      </w:r>
      <w:r w:rsidR="00F144CD">
        <w:rPr>
          <w:b/>
          <w:bCs/>
        </w:rPr>
        <w:t xml:space="preserve">12 </w:t>
      </w:r>
      <w:r w:rsidRPr="00514531">
        <w:t xml:space="preserve">- Activity Data </w:t>
      </w:r>
      <w:r>
        <w:t>Caerphilly East</w:t>
      </w:r>
      <w:r w:rsidRPr="00514531">
        <w:t xml:space="preserve"> </w:t>
      </w:r>
    </w:p>
    <w:tbl>
      <w:tblPr>
        <w:tblStyle w:val="GridTable5Dark-Accent17"/>
        <w:tblW w:w="8926" w:type="dxa"/>
        <w:tblLayout w:type="fixed"/>
        <w:tblCellMar>
          <w:top w:w="28" w:type="dxa"/>
          <w:left w:w="57" w:type="dxa"/>
          <w:bottom w:w="28" w:type="dxa"/>
          <w:right w:w="57" w:type="dxa"/>
        </w:tblCellMar>
        <w:tblLook w:val="04A0" w:firstRow="1" w:lastRow="0" w:firstColumn="1" w:lastColumn="0" w:noHBand="0" w:noVBand="1"/>
      </w:tblPr>
      <w:tblGrid>
        <w:gridCol w:w="1871"/>
        <w:gridCol w:w="1412"/>
        <w:gridCol w:w="1412"/>
        <w:gridCol w:w="144"/>
        <w:gridCol w:w="1268"/>
        <w:gridCol w:w="1401"/>
        <w:gridCol w:w="1418"/>
      </w:tblGrid>
      <w:tr w:rsidR="0017179D" w:rsidRPr="0017179D" w14:paraId="1D05B105" w14:textId="77777777" w:rsidTr="0017179D">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508" w:type="dxa"/>
            <w:gridSpan w:val="6"/>
            <w:tcBorders>
              <w:right w:val="single" w:sz="18" w:space="0" w:color="FFFFFF"/>
            </w:tcBorders>
            <w:shd w:val="clear" w:color="auto" w:fill="156082"/>
            <w:vAlign w:val="center"/>
          </w:tcPr>
          <w:p w14:paraId="50237B6A" w14:textId="77777777" w:rsidR="0017179D" w:rsidRPr="0017179D" w:rsidRDefault="0017179D" w:rsidP="0017179D">
            <w:pPr>
              <w:spacing w:before="0" w:after="0" w:line="240" w:lineRule="auto"/>
              <w:jc w:val="left"/>
              <w:rPr>
                <w:sz w:val="20"/>
                <w:szCs w:val="20"/>
              </w:rPr>
            </w:pPr>
            <w:r w:rsidRPr="0017179D">
              <w:rPr>
                <w:sz w:val="20"/>
                <w:szCs w:val="20"/>
              </w:rPr>
              <w:t>Caerphilly East: Additional Clinical Service Activity    2024/25</w:t>
            </w:r>
          </w:p>
        </w:tc>
        <w:tc>
          <w:tcPr>
            <w:tcW w:w="1418" w:type="dxa"/>
            <w:tcBorders>
              <w:left w:val="single" w:sz="18" w:space="0" w:color="FFFFFF"/>
            </w:tcBorders>
            <w:shd w:val="clear" w:color="auto" w:fill="156082"/>
            <w:vAlign w:val="center"/>
          </w:tcPr>
          <w:p w14:paraId="7C427815" w14:textId="77777777" w:rsidR="0017179D" w:rsidRPr="0017179D" w:rsidRDefault="0017179D" w:rsidP="0017179D">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17179D">
              <w:rPr>
                <w:sz w:val="20"/>
                <w:szCs w:val="20"/>
              </w:rPr>
              <w:t>ABUHB</w:t>
            </w:r>
          </w:p>
        </w:tc>
      </w:tr>
      <w:tr w:rsidR="0017179D" w:rsidRPr="0017179D" w14:paraId="511AE04F" w14:textId="77777777" w:rsidTr="0017179D">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39" w:type="dxa"/>
            <w:gridSpan w:val="4"/>
            <w:shd w:val="clear" w:color="auto" w:fill="156082"/>
            <w:vAlign w:val="center"/>
            <w:hideMark/>
          </w:tcPr>
          <w:p w14:paraId="7E64DC29" w14:textId="77777777" w:rsidR="0017179D" w:rsidRPr="0017179D" w:rsidRDefault="0017179D" w:rsidP="0017179D">
            <w:pPr>
              <w:spacing w:before="0" w:after="0" w:line="240" w:lineRule="auto"/>
              <w:jc w:val="left"/>
              <w:rPr>
                <w:sz w:val="19"/>
                <w:szCs w:val="19"/>
              </w:rPr>
            </w:pPr>
            <w:r w:rsidRPr="0017179D">
              <w:rPr>
                <w:sz w:val="19"/>
                <w:szCs w:val="19"/>
              </w:rPr>
              <w:t>Number of Pharmacies</w:t>
            </w:r>
          </w:p>
        </w:tc>
        <w:tc>
          <w:tcPr>
            <w:tcW w:w="2669" w:type="dxa"/>
            <w:gridSpan w:val="2"/>
            <w:tcBorders>
              <w:right w:val="single" w:sz="18" w:space="0" w:color="FFFFFF"/>
            </w:tcBorders>
            <w:vAlign w:val="center"/>
          </w:tcPr>
          <w:p w14:paraId="7E5F1ECE" w14:textId="77777777" w:rsidR="0017179D" w:rsidRPr="0017179D" w:rsidRDefault="0017179D" w:rsidP="0017179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b/>
                <w:bCs/>
                <w:sz w:val="18"/>
                <w:szCs w:val="18"/>
              </w:rPr>
            </w:pPr>
            <w:r w:rsidRPr="0017179D">
              <w:rPr>
                <w:b/>
                <w:bCs/>
                <w:sz w:val="18"/>
                <w:szCs w:val="18"/>
              </w:rPr>
              <w:t>13</w:t>
            </w:r>
          </w:p>
        </w:tc>
        <w:tc>
          <w:tcPr>
            <w:tcW w:w="1418" w:type="dxa"/>
            <w:tcBorders>
              <w:left w:val="single" w:sz="18" w:space="0" w:color="FFFFFF"/>
            </w:tcBorders>
            <w:vAlign w:val="center"/>
          </w:tcPr>
          <w:p w14:paraId="222DC63D"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17179D">
              <w:rPr>
                <w:b/>
                <w:bCs/>
                <w:sz w:val="18"/>
                <w:szCs w:val="18"/>
              </w:rPr>
              <w:t>125</w:t>
            </w:r>
          </w:p>
        </w:tc>
      </w:tr>
      <w:tr w:rsidR="0017179D" w:rsidRPr="0017179D" w14:paraId="223FBD23" w14:textId="77777777" w:rsidTr="0017179D">
        <w:trPr>
          <w:trHeight w:val="340"/>
        </w:trPr>
        <w:tc>
          <w:tcPr>
            <w:cnfStyle w:val="001000000000" w:firstRow="0" w:lastRow="0" w:firstColumn="1" w:lastColumn="0" w:oddVBand="0" w:evenVBand="0" w:oddHBand="0" w:evenHBand="0" w:firstRowFirstColumn="0" w:firstRowLastColumn="0" w:lastRowFirstColumn="0" w:lastRowLastColumn="0"/>
            <w:tcW w:w="4839" w:type="dxa"/>
            <w:gridSpan w:val="4"/>
            <w:tcBorders>
              <w:bottom w:val="single" w:sz="4" w:space="0" w:color="FFFFFF"/>
            </w:tcBorders>
            <w:shd w:val="clear" w:color="auto" w:fill="156082"/>
            <w:vAlign w:val="center"/>
            <w:hideMark/>
          </w:tcPr>
          <w:p w14:paraId="0F1C21DA" w14:textId="77777777" w:rsidR="0017179D" w:rsidRPr="0017179D" w:rsidRDefault="0017179D" w:rsidP="0017179D">
            <w:pPr>
              <w:spacing w:before="0" w:after="0" w:line="240" w:lineRule="auto"/>
              <w:jc w:val="left"/>
              <w:rPr>
                <w:sz w:val="19"/>
                <w:szCs w:val="19"/>
              </w:rPr>
            </w:pPr>
            <w:r w:rsidRPr="0017179D">
              <w:rPr>
                <w:sz w:val="19"/>
                <w:szCs w:val="19"/>
              </w:rPr>
              <w:t>Weighted registered practice population</w:t>
            </w:r>
          </w:p>
        </w:tc>
        <w:tc>
          <w:tcPr>
            <w:tcW w:w="2669" w:type="dxa"/>
            <w:gridSpan w:val="2"/>
            <w:tcBorders>
              <w:bottom w:val="single" w:sz="4" w:space="0" w:color="FFFFFF"/>
              <w:right w:val="single" w:sz="18" w:space="0" w:color="FFFFFF"/>
            </w:tcBorders>
            <w:vAlign w:val="center"/>
          </w:tcPr>
          <w:p w14:paraId="454B51EE" w14:textId="77777777" w:rsidR="0017179D" w:rsidRPr="0017179D" w:rsidRDefault="0017179D" w:rsidP="0017179D">
            <w:pPr>
              <w:spacing w:before="0" w:after="0" w:line="240" w:lineRule="auto"/>
              <w:jc w:val="left"/>
              <w:cnfStyle w:val="000000000000" w:firstRow="0" w:lastRow="0" w:firstColumn="0" w:lastColumn="0" w:oddVBand="0" w:evenVBand="0" w:oddHBand="0" w:evenHBand="0" w:firstRowFirstColumn="0" w:firstRowLastColumn="0" w:lastRowFirstColumn="0" w:lastRowLastColumn="0"/>
              <w:rPr>
                <w:b/>
                <w:bCs/>
                <w:sz w:val="18"/>
                <w:szCs w:val="18"/>
              </w:rPr>
            </w:pPr>
            <w:r w:rsidRPr="0017179D">
              <w:rPr>
                <w:b/>
                <w:bCs/>
                <w:sz w:val="18"/>
                <w:szCs w:val="18"/>
              </w:rPr>
              <w:t>67,505</w:t>
            </w:r>
          </w:p>
        </w:tc>
        <w:tc>
          <w:tcPr>
            <w:tcW w:w="1418" w:type="dxa"/>
            <w:tcBorders>
              <w:left w:val="single" w:sz="18" w:space="0" w:color="FFFFFF"/>
              <w:bottom w:val="single" w:sz="4" w:space="0" w:color="FFFFFF"/>
            </w:tcBorders>
            <w:vAlign w:val="center"/>
          </w:tcPr>
          <w:p w14:paraId="7592F7F7"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17179D">
              <w:rPr>
                <w:rFonts w:cs="Calibri"/>
                <w:b/>
                <w:bCs/>
                <w:color w:val="000000"/>
                <w:sz w:val="18"/>
                <w:szCs w:val="18"/>
              </w:rPr>
              <w:t>618,679</w:t>
            </w:r>
          </w:p>
        </w:tc>
      </w:tr>
      <w:tr w:rsidR="0017179D" w:rsidRPr="0017179D" w14:paraId="5DC98F2B" w14:textId="77777777" w:rsidTr="0017179D">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39" w:type="dxa"/>
            <w:gridSpan w:val="4"/>
            <w:tcBorders>
              <w:bottom w:val="single" w:sz="18" w:space="0" w:color="FFFFFF"/>
            </w:tcBorders>
            <w:shd w:val="clear" w:color="auto" w:fill="156082"/>
            <w:vAlign w:val="center"/>
            <w:hideMark/>
          </w:tcPr>
          <w:p w14:paraId="0247ABAE" w14:textId="77777777" w:rsidR="0017179D" w:rsidRPr="0017179D" w:rsidRDefault="0017179D" w:rsidP="0017179D">
            <w:pPr>
              <w:spacing w:before="0" w:after="0" w:line="240" w:lineRule="auto"/>
              <w:jc w:val="left"/>
              <w:rPr>
                <w:sz w:val="19"/>
                <w:szCs w:val="19"/>
              </w:rPr>
            </w:pPr>
            <w:r w:rsidRPr="0017179D">
              <w:rPr>
                <w:sz w:val="19"/>
                <w:szCs w:val="19"/>
              </w:rPr>
              <w:t>Number of pharmacies per 10,000 patients</w:t>
            </w:r>
          </w:p>
        </w:tc>
        <w:tc>
          <w:tcPr>
            <w:tcW w:w="2669" w:type="dxa"/>
            <w:gridSpan w:val="2"/>
            <w:tcBorders>
              <w:bottom w:val="single" w:sz="18" w:space="0" w:color="FFFFFF"/>
              <w:right w:val="single" w:sz="18" w:space="0" w:color="FFFFFF"/>
            </w:tcBorders>
            <w:vAlign w:val="center"/>
          </w:tcPr>
          <w:p w14:paraId="1291DC06" w14:textId="77777777" w:rsidR="0017179D" w:rsidRPr="0017179D" w:rsidRDefault="0017179D" w:rsidP="0017179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b/>
                <w:bCs/>
                <w:sz w:val="18"/>
                <w:szCs w:val="18"/>
              </w:rPr>
            </w:pPr>
            <w:r w:rsidRPr="0017179D">
              <w:rPr>
                <w:b/>
                <w:bCs/>
                <w:sz w:val="18"/>
                <w:szCs w:val="18"/>
              </w:rPr>
              <w:t>1.93</w:t>
            </w:r>
          </w:p>
        </w:tc>
        <w:tc>
          <w:tcPr>
            <w:tcW w:w="1418" w:type="dxa"/>
            <w:tcBorders>
              <w:left w:val="single" w:sz="18" w:space="0" w:color="FFFFFF"/>
              <w:bottom w:val="single" w:sz="18" w:space="0" w:color="FFFFFF"/>
            </w:tcBorders>
            <w:vAlign w:val="center"/>
          </w:tcPr>
          <w:p w14:paraId="00B2934D"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17179D">
              <w:rPr>
                <w:rFonts w:cs="Calibri"/>
                <w:b/>
                <w:bCs/>
                <w:color w:val="000000"/>
                <w:sz w:val="18"/>
                <w:szCs w:val="18"/>
              </w:rPr>
              <w:t>2.02</w:t>
            </w:r>
          </w:p>
        </w:tc>
      </w:tr>
      <w:tr w:rsidR="0017179D" w:rsidRPr="0017179D" w14:paraId="5B09E854" w14:textId="77777777" w:rsidTr="0017179D">
        <w:trPr>
          <w:trHeight w:val="687"/>
        </w:trPr>
        <w:tc>
          <w:tcPr>
            <w:cnfStyle w:val="001000000000" w:firstRow="0" w:lastRow="0" w:firstColumn="1" w:lastColumn="0" w:oddVBand="0" w:evenVBand="0" w:oddHBand="0" w:evenHBand="0" w:firstRowFirstColumn="0" w:firstRowLastColumn="0" w:lastRowFirstColumn="0" w:lastRowLastColumn="0"/>
            <w:tcW w:w="1871" w:type="dxa"/>
            <w:tcBorders>
              <w:top w:val="single" w:sz="18" w:space="0" w:color="FFFFFF"/>
            </w:tcBorders>
            <w:shd w:val="clear" w:color="auto" w:fill="156082"/>
            <w:vAlign w:val="center"/>
            <w:hideMark/>
          </w:tcPr>
          <w:p w14:paraId="1886462E" w14:textId="77777777" w:rsidR="0017179D" w:rsidRPr="0017179D" w:rsidRDefault="0017179D" w:rsidP="0017179D">
            <w:pPr>
              <w:spacing w:before="0" w:after="0" w:line="170" w:lineRule="exact"/>
              <w:jc w:val="center"/>
              <w:rPr>
                <w:sz w:val="16"/>
                <w:szCs w:val="16"/>
              </w:rPr>
            </w:pPr>
            <w:r w:rsidRPr="0017179D">
              <w:rPr>
                <w:sz w:val="16"/>
                <w:szCs w:val="16"/>
              </w:rPr>
              <w:t>Additional Clinical Service</w:t>
            </w:r>
          </w:p>
        </w:tc>
        <w:tc>
          <w:tcPr>
            <w:tcW w:w="1412" w:type="dxa"/>
            <w:tcBorders>
              <w:top w:val="single" w:sz="18" w:space="0" w:color="FFFFFF"/>
            </w:tcBorders>
            <w:vAlign w:val="center"/>
            <w:hideMark/>
          </w:tcPr>
          <w:p w14:paraId="723F24AE" w14:textId="77777777" w:rsidR="0017179D" w:rsidRPr="0017179D" w:rsidRDefault="0017179D" w:rsidP="0017179D">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Number of pharmacies commissioned</w:t>
            </w:r>
          </w:p>
        </w:tc>
        <w:tc>
          <w:tcPr>
            <w:tcW w:w="1412" w:type="dxa"/>
            <w:tcBorders>
              <w:top w:val="single" w:sz="18" w:space="0" w:color="FFFFFF"/>
            </w:tcBorders>
            <w:vAlign w:val="center"/>
            <w:hideMark/>
          </w:tcPr>
          <w:p w14:paraId="7B6F1C78" w14:textId="77777777" w:rsidR="0017179D" w:rsidRPr="0017179D" w:rsidRDefault="0017179D" w:rsidP="0017179D">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Percentage of pharmacies commissioned</w:t>
            </w:r>
          </w:p>
        </w:tc>
        <w:tc>
          <w:tcPr>
            <w:tcW w:w="1412" w:type="dxa"/>
            <w:gridSpan w:val="2"/>
            <w:tcBorders>
              <w:top w:val="single" w:sz="18" w:space="0" w:color="FFFFFF"/>
            </w:tcBorders>
            <w:vAlign w:val="center"/>
            <w:hideMark/>
          </w:tcPr>
          <w:p w14:paraId="70A43222" w14:textId="77777777" w:rsidR="0017179D" w:rsidRPr="0017179D" w:rsidRDefault="0017179D" w:rsidP="0017179D">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Activity</w:t>
            </w:r>
          </w:p>
        </w:tc>
        <w:tc>
          <w:tcPr>
            <w:tcW w:w="1401" w:type="dxa"/>
            <w:tcBorders>
              <w:top w:val="single" w:sz="18" w:space="0" w:color="FFFFFF"/>
              <w:right w:val="single" w:sz="18" w:space="0" w:color="FFFFFF"/>
            </w:tcBorders>
            <w:vAlign w:val="center"/>
          </w:tcPr>
          <w:p w14:paraId="66243D02" w14:textId="77777777" w:rsidR="0017179D" w:rsidRPr="0017179D" w:rsidRDefault="0017179D" w:rsidP="0017179D">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Activity per 10,000 patients</w:t>
            </w:r>
          </w:p>
        </w:tc>
        <w:tc>
          <w:tcPr>
            <w:tcW w:w="1418" w:type="dxa"/>
            <w:tcBorders>
              <w:top w:val="single" w:sz="18" w:space="0" w:color="FFFFFF"/>
              <w:left w:val="single" w:sz="18" w:space="0" w:color="FFFFFF"/>
            </w:tcBorders>
            <w:vAlign w:val="center"/>
          </w:tcPr>
          <w:p w14:paraId="17455CE8" w14:textId="77777777" w:rsidR="0017179D" w:rsidRPr="0017179D" w:rsidRDefault="0017179D" w:rsidP="0017179D">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Activity per 10,000 patients</w:t>
            </w:r>
          </w:p>
        </w:tc>
      </w:tr>
      <w:tr w:rsidR="0017179D" w:rsidRPr="0017179D" w14:paraId="59637367" w14:textId="77777777" w:rsidTr="0017179D">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noWrap/>
            <w:vAlign w:val="center"/>
            <w:hideMark/>
          </w:tcPr>
          <w:p w14:paraId="2622B343"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Common Ailment Service (CCPS)</w:t>
            </w:r>
          </w:p>
        </w:tc>
        <w:tc>
          <w:tcPr>
            <w:tcW w:w="1412" w:type="dxa"/>
            <w:noWrap/>
            <w:vAlign w:val="center"/>
            <w:hideMark/>
          </w:tcPr>
          <w:p w14:paraId="1C43D587"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13</w:t>
            </w:r>
          </w:p>
        </w:tc>
        <w:tc>
          <w:tcPr>
            <w:tcW w:w="1412" w:type="dxa"/>
            <w:vAlign w:val="center"/>
            <w:hideMark/>
          </w:tcPr>
          <w:p w14:paraId="71635AC1"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100%</w:t>
            </w:r>
          </w:p>
        </w:tc>
        <w:tc>
          <w:tcPr>
            <w:tcW w:w="1412" w:type="dxa"/>
            <w:gridSpan w:val="2"/>
            <w:vAlign w:val="center"/>
            <w:hideMark/>
          </w:tcPr>
          <w:p w14:paraId="0B9D9F98"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5,279</w:t>
            </w:r>
          </w:p>
          <w:p w14:paraId="390038E6"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Consultations</w:t>
            </w:r>
          </w:p>
        </w:tc>
        <w:tc>
          <w:tcPr>
            <w:tcW w:w="1401" w:type="dxa"/>
            <w:tcBorders>
              <w:right w:val="single" w:sz="18" w:space="0" w:color="FFFFFF"/>
            </w:tcBorders>
            <w:vAlign w:val="center"/>
          </w:tcPr>
          <w:p w14:paraId="5893AF9D"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782</w:t>
            </w:r>
          </w:p>
          <w:p w14:paraId="34C4EEA1"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Consultations</w:t>
            </w:r>
          </w:p>
        </w:tc>
        <w:tc>
          <w:tcPr>
            <w:tcW w:w="1418" w:type="dxa"/>
            <w:tcBorders>
              <w:left w:val="single" w:sz="18" w:space="0" w:color="FFFFFF"/>
            </w:tcBorders>
            <w:vAlign w:val="center"/>
          </w:tcPr>
          <w:p w14:paraId="0203731B"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1,142 </w:t>
            </w:r>
            <w:r w:rsidRPr="0017179D">
              <w:rPr>
                <w:sz w:val="16"/>
                <w:szCs w:val="16"/>
              </w:rPr>
              <w:t>Consultations</w:t>
            </w:r>
          </w:p>
        </w:tc>
      </w:tr>
      <w:tr w:rsidR="0017179D" w:rsidRPr="0017179D" w14:paraId="78670A0D" w14:textId="77777777" w:rsidTr="0017179D">
        <w:trPr>
          <w:trHeight w:val="533"/>
        </w:trPr>
        <w:tc>
          <w:tcPr>
            <w:cnfStyle w:val="001000000000" w:firstRow="0" w:lastRow="0" w:firstColumn="1" w:lastColumn="0" w:oddVBand="0" w:evenVBand="0" w:oddHBand="0" w:evenHBand="0" w:firstRowFirstColumn="0" w:firstRowLastColumn="0" w:lastRowFirstColumn="0" w:lastRowLastColumn="0"/>
            <w:tcW w:w="1871" w:type="dxa"/>
            <w:tcBorders>
              <w:bottom w:val="single" w:sz="4" w:space="0" w:color="FFFFFF"/>
            </w:tcBorders>
            <w:shd w:val="clear" w:color="auto" w:fill="156082"/>
            <w:vAlign w:val="center"/>
            <w:hideMark/>
          </w:tcPr>
          <w:p w14:paraId="574F10C8"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Contraception Service</w:t>
            </w:r>
          </w:p>
          <w:p w14:paraId="0F43BBC0"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(CCPS)</w:t>
            </w:r>
          </w:p>
        </w:tc>
        <w:tc>
          <w:tcPr>
            <w:tcW w:w="1412" w:type="dxa"/>
            <w:tcBorders>
              <w:bottom w:val="single" w:sz="4" w:space="0" w:color="FFFFFF"/>
            </w:tcBorders>
            <w:noWrap/>
            <w:vAlign w:val="center"/>
            <w:hideMark/>
          </w:tcPr>
          <w:p w14:paraId="3486683A"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13</w:t>
            </w:r>
          </w:p>
        </w:tc>
        <w:tc>
          <w:tcPr>
            <w:tcW w:w="1412" w:type="dxa"/>
            <w:tcBorders>
              <w:bottom w:val="single" w:sz="4" w:space="0" w:color="FFFFFF"/>
            </w:tcBorders>
            <w:vAlign w:val="center"/>
            <w:hideMark/>
          </w:tcPr>
          <w:p w14:paraId="23594ABF"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100%</w:t>
            </w:r>
          </w:p>
        </w:tc>
        <w:tc>
          <w:tcPr>
            <w:tcW w:w="1412" w:type="dxa"/>
            <w:gridSpan w:val="2"/>
            <w:tcBorders>
              <w:bottom w:val="single" w:sz="4" w:space="0" w:color="FFFFFF"/>
            </w:tcBorders>
            <w:vAlign w:val="center"/>
            <w:hideMark/>
          </w:tcPr>
          <w:p w14:paraId="3395346A"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313</w:t>
            </w:r>
          </w:p>
          <w:p w14:paraId="7E0894BB"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Consultations</w:t>
            </w:r>
          </w:p>
        </w:tc>
        <w:tc>
          <w:tcPr>
            <w:tcW w:w="1401" w:type="dxa"/>
            <w:tcBorders>
              <w:bottom w:val="single" w:sz="4" w:space="0" w:color="FFFFFF"/>
              <w:right w:val="single" w:sz="18" w:space="0" w:color="FFFFFF"/>
            </w:tcBorders>
            <w:vAlign w:val="center"/>
          </w:tcPr>
          <w:p w14:paraId="2A3EBC0D"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46 </w:t>
            </w:r>
          </w:p>
          <w:p w14:paraId="43C10AC6"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Consultations</w:t>
            </w:r>
          </w:p>
        </w:tc>
        <w:tc>
          <w:tcPr>
            <w:tcW w:w="1418" w:type="dxa"/>
            <w:tcBorders>
              <w:left w:val="single" w:sz="18" w:space="0" w:color="FFFFFF"/>
              <w:bottom w:val="single" w:sz="4" w:space="0" w:color="FFFFFF"/>
            </w:tcBorders>
            <w:vAlign w:val="center"/>
          </w:tcPr>
          <w:p w14:paraId="5FC735C7"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74 </w:t>
            </w:r>
            <w:r w:rsidRPr="0017179D">
              <w:rPr>
                <w:sz w:val="16"/>
                <w:szCs w:val="16"/>
              </w:rPr>
              <w:t>Consultations</w:t>
            </w:r>
          </w:p>
        </w:tc>
      </w:tr>
      <w:tr w:rsidR="0017179D" w:rsidRPr="0017179D" w14:paraId="42925D87" w14:textId="77777777" w:rsidTr="0017179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71" w:type="dxa"/>
            <w:tcBorders>
              <w:left w:val="nil"/>
            </w:tcBorders>
            <w:shd w:val="clear" w:color="auto" w:fill="156082"/>
            <w:vAlign w:val="center"/>
            <w:hideMark/>
          </w:tcPr>
          <w:p w14:paraId="23F9911B"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Emergency Medicines Supply Service (CCPS)</w:t>
            </w:r>
          </w:p>
        </w:tc>
        <w:tc>
          <w:tcPr>
            <w:tcW w:w="1412" w:type="dxa"/>
            <w:noWrap/>
            <w:vAlign w:val="center"/>
            <w:hideMark/>
          </w:tcPr>
          <w:p w14:paraId="3840805E"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13</w:t>
            </w:r>
          </w:p>
        </w:tc>
        <w:tc>
          <w:tcPr>
            <w:tcW w:w="1412" w:type="dxa"/>
            <w:vAlign w:val="center"/>
            <w:hideMark/>
          </w:tcPr>
          <w:p w14:paraId="1D895B89"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100%</w:t>
            </w:r>
          </w:p>
        </w:tc>
        <w:tc>
          <w:tcPr>
            <w:tcW w:w="1412" w:type="dxa"/>
            <w:gridSpan w:val="2"/>
            <w:vAlign w:val="center"/>
            <w:hideMark/>
          </w:tcPr>
          <w:p w14:paraId="398951E4"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1,355 </w:t>
            </w:r>
          </w:p>
          <w:p w14:paraId="6417575E"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Consultations</w:t>
            </w:r>
          </w:p>
        </w:tc>
        <w:tc>
          <w:tcPr>
            <w:tcW w:w="1401" w:type="dxa"/>
            <w:tcBorders>
              <w:right w:val="single" w:sz="18" w:space="0" w:color="FFFFFF"/>
            </w:tcBorders>
            <w:vAlign w:val="center"/>
          </w:tcPr>
          <w:p w14:paraId="6E7F8C2F"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201</w:t>
            </w:r>
          </w:p>
          <w:p w14:paraId="2E31DB84"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Consultations</w:t>
            </w:r>
          </w:p>
        </w:tc>
        <w:tc>
          <w:tcPr>
            <w:tcW w:w="1418" w:type="dxa"/>
            <w:tcBorders>
              <w:left w:val="single" w:sz="18" w:space="0" w:color="FFFFFF"/>
            </w:tcBorders>
            <w:vAlign w:val="center"/>
          </w:tcPr>
          <w:p w14:paraId="49BF14EB"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376 </w:t>
            </w:r>
            <w:r w:rsidRPr="0017179D">
              <w:rPr>
                <w:sz w:val="16"/>
                <w:szCs w:val="16"/>
              </w:rPr>
              <w:t>Consultations</w:t>
            </w:r>
          </w:p>
        </w:tc>
      </w:tr>
      <w:tr w:rsidR="0017179D" w:rsidRPr="0017179D" w14:paraId="3649A8D1" w14:textId="77777777" w:rsidTr="0017179D">
        <w:trPr>
          <w:trHeight w:val="454"/>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041ADBF0"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Pharmacy Independent Prescribing Service</w:t>
            </w:r>
          </w:p>
        </w:tc>
        <w:tc>
          <w:tcPr>
            <w:tcW w:w="1412" w:type="dxa"/>
            <w:noWrap/>
            <w:vAlign w:val="center"/>
            <w:hideMark/>
          </w:tcPr>
          <w:p w14:paraId="15743C24"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6</w:t>
            </w:r>
          </w:p>
        </w:tc>
        <w:tc>
          <w:tcPr>
            <w:tcW w:w="1412" w:type="dxa"/>
            <w:vAlign w:val="center"/>
            <w:hideMark/>
          </w:tcPr>
          <w:p w14:paraId="2733DC2A"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46%</w:t>
            </w:r>
          </w:p>
        </w:tc>
        <w:tc>
          <w:tcPr>
            <w:tcW w:w="1412" w:type="dxa"/>
            <w:gridSpan w:val="2"/>
            <w:vAlign w:val="center"/>
            <w:hideMark/>
          </w:tcPr>
          <w:p w14:paraId="0B91FBBF"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1,749 </w:t>
            </w:r>
          </w:p>
          <w:p w14:paraId="7A73829C"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Consultations</w:t>
            </w:r>
          </w:p>
        </w:tc>
        <w:tc>
          <w:tcPr>
            <w:tcW w:w="1401" w:type="dxa"/>
            <w:tcBorders>
              <w:right w:val="single" w:sz="18" w:space="0" w:color="FFFFFF"/>
            </w:tcBorders>
            <w:vAlign w:val="center"/>
          </w:tcPr>
          <w:p w14:paraId="3C668BAA"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259</w:t>
            </w:r>
          </w:p>
          <w:p w14:paraId="4508CF4D"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Consultations</w:t>
            </w:r>
          </w:p>
        </w:tc>
        <w:tc>
          <w:tcPr>
            <w:tcW w:w="1418" w:type="dxa"/>
            <w:tcBorders>
              <w:left w:val="single" w:sz="18" w:space="0" w:color="FFFFFF"/>
            </w:tcBorders>
            <w:vAlign w:val="center"/>
          </w:tcPr>
          <w:p w14:paraId="7E058EF1"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399 </w:t>
            </w:r>
            <w:r w:rsidRPr="0017179D">
              <w:rPr>
                <w:sz w:val="16"/>
                <w:szCs w:val="16"/>
              </w:rPr>
              <w:t>Consultations</w:t>
            </w:r>
          </w:p>
        </w:tc>
      </w:tr>
      <w:tr w:rsidR="0017179D" w:rsidRPr="0017179D" w14:paraId="10A95892" w14:textId="77777777" w:rsidTr="0017179D">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42DE17BE"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Discharge Medicine Review Service</w:t>
            </w:r>
          </w:p>
        </w:tc>
        <w:tc>
          <w:tcPr>
            <w:tcW w:w="1412" w:type="dxa"/>
            <w:noWrap/>
            <w:vAlign w:val="center"/>
            <w:hideMark/>
          </w:tcPr>
          <w:p w14:paraId="5D41A83E"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13</w:t>
            </w:r>
          </w:p>
        </w:tc>
        <w:tc>
          <w:tcPr>
            <w:tcW w:w="1412" w:type="dxa"/>
            <w:vAlign w:val="center"/>
            <w:hideMark/>
          </w:tcPr>
          <w:p w14:paraId="3AE032A8"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100%</w:t>
            </w:r>
          </w:p>
        </w:tc>
        <w:tc>
          <w:tcPr>
            <w:tcW w:w="1412" w:type="dxa"/>
            <w:gridSpan w:val="2"/>
            <w:vAlign w:val="center"/>
            <w:hideMark/>
          </w:tcPr>
          <w:p w14:paraId="46043298"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 xml:space="preserve">86 </w:t>
            </w:r>
          </w:p>
          <w:p w14:paraId="2A15C9B6"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Reviews</w:t>
            </w:r>
          </w:p>
        </w:tc>
        <w:tc>
          <w:tcPr>
            <w:tcW w:w="1401" w:type="dxa"/>
            <w:tcBorders>
              <w:right w:val="single" w:sz="18" w:space="0" w:color="FFFFFF"/>
            </w:tcBorders>
            <w:vAlign w:val="center"/>
          </w:tcPr>
          <w:p w14:paraId="20E81273"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13</w:t>
            </w:r>
          </w:p>
          <w:p w14:paraId="02189CA0"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Reviews</w:t>
            </w:r>
          </w:p>
        </w:tc>
        <w:tc>
          <w:tcPr>
            <w:tcW w:w="1418" w:type="dxa"/>
            <w:tcBorders>
              <w:left w:val="single" w:sz="18" w:space="0" w:color="FFFFFF"/>
            </w:tcBorders>
            <w:vAlign w:val="center"/>
          </w:tcPr>
          <w:p w14:paraId="053D473F"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40 </w:t>
            </w:r>
          </w:p>
          <w:p w14:paraId="1AE2FA4F"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Reviews</w:t>
            </w:r>
          </w:p>
        </w:tc>
      </w:tr>
      <w:tr w:rsidR="0017179D" w:rsidRPr="0017179D" w14:paraId="34097AEB" w14:textId="77777777" w:rsidTr="0017179D">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4BB7A641"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Influenza Vaccination Service</w:t>
            </w:r>
          </w:p>
        </w:tc>
        <w:tc>
          <w:tcPr>
            <w:tcW w:w="1412" w:type="dxa"/>
            <w:noWrap/>
            <w:vAlign w:val="center"/>
            <w:hideMark/>
          </w:tcPr>
          <w:p w14:paraId="5F71D933"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11</w:t>
            </w:r>
          </w:p>
        </w:tc>
        <w:tc>
          <w:tcPr>
            <w:tcW w:w="1412" w:type="dxa"/>
            <w:vAlign w:val="center"/>
            <w:hideMark/>
          </w:tcPr>
          <w:p w14:paraId="2DA669EC"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85%</w:t>
            </w:r>
          </w:p>
        </w:tc>
        <w:tc>
          <w:tcPr>
            <w:tcW w:w="1412" w:type="dxa"/>
            <w:gridSpan w:val="2"/>
            <w:vAlign w:val="center"/>
            <w:hideMark/>
          </w:tcPr>
          <w:p w14:paraId="643A47E4"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1398 </w:t>
            </w:r>
          </w:p>
          <w:p w14:paraId="2AE4E8C5"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Vaccinations</w:t>
            </w:r>
          </w:p>
        </w:tc>
        <w:tc>
          <w:tcPr>
            <w:tcW w:w="1401" w:type="dxa"/>
            <w:tcBorders>
              <w:right w:val="single" w:sz="18" w:space="0" w:color="FFFFFF"/>
            </w:tcBorders>
            <w:vAlign w:val="center"/>
          </w:tcPr>
          <w:p w14:paraId="2AC29978"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207</w:t>
            </w:r>
          </w:p>
          <w:p w14:paraId="06866A83"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Vaccinations</w:t>
            </w:r>
          </w:p>
        </w:tc>
        <w:tc>
          <w:tcPr>
            <w:tcW w:w="1418" w:type="dxa"/>
            <w:tcBorders>
              <w:left w:val="single" w:sz="18" w:space="0" w:color="FFFFFF"/>
            </w:tcBorders>
            <w:vAlign w:val="center"/>
          </w:tcPr>
          <w:p w14:paraId="6DB0D5DD"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235 </w:t>
            </w:r>
            <w:r w:rsidRPr="0017179D">
              <w:rPr>
                <w:sz w:val="16"/>
                <w:szCs w:val="16"/>
              </w:rPr>
              <w:t>Vaccinations</w:t>
            </w:r>
            <w:r w:rsidRPr="0017179D">
              <w:rPr>
                <w:sz w:val="18"/>
                <w:szCs w:val="18"/>
              </w:rPr>
              <w:t xml:space="preserve"> </w:t>
            </w:r>
          </w:p>
        </w:tc>
      </w:tr>
      <w:tr w:rsidR="0017179D" w:rsidRPr="0017179D" w14:paraId="1558E1F5" w14:textId="77777777" w:rsidTr="0017179D">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6ABD581E"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Inhaler Review Service Level 1</w:t>
            </w:r>
          </w:p>
        </w:tc>
        <w:tc>
          <w:tcPr>
            <w:tcW w:w="1412" w:type="dxa"/>
            <w:noWrap/>
            <w:vAlign w:val="center"/>
            <w:hideMark/>
          </w:tcPr>
          <w:p w14:paraId="7CEA736D"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w:t>
            </w:r>
          </w:p>
        </w:tc>
        <w:tc>
          <w:tcPr>
            <w:tcW w:w="1412" w:type="dxa"/>
            <w:vAlign w:val="center"/>
            <w:hideMark/>
          </w:tcPr>
          <w:p w14:paraId="495B1874"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8%</w:t>
            </w:r>
          </w:p>
        </w:tc>
        <w:tc>
          <w:tcPr>
            <w:tcW w:w="1412" w:type="dxa"/>
            <w:gridSpan w:val="2"/>
            <w:vAlign w:val="center"/>
            <w:hideMark/>
          </w:tcPr>
          <w:p w14:paraId="46C5FDB8"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10</w:t>
            </w:r>
          </w:p>
          <w:p w14:paraId="34A3650B"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Consultations</w:t>
            </w:r>
          </w:p>
        </w:tc>
        <w:tc>
          <w:tcPr>
            <w:tcW w:w="1401" w:type="dxa"/>
            <w:tcBorders>
              <w:right w:val="single" w:sz="18" w:space="0" w:color="FFFFFF"/>
            </w:tcBorders>
            <w:vAlign w:val="center"/>
          </w:tcPr>
          <w:p w14:paraId="7B6831BB"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w:t>
            </w:r>
          </w:p>
          <w:p w14:paraId="6748D1DC"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Consultations</w:t>
            </w:r>
          </w:p>
        </w:tc>
        <w:tc>
          <w:tcPr>
            <w:tcW w:w="1418" w:type="dxa"/>
            <w:tcBorders>
              <w:left w:val="single" w:sz="18" w:space="0" w:color="FFFFFF"/>
            </w:tcBorders>
            <w:vAlign w:val="center"/>
          </w:tcPr>
          <w:p w14:paraId="6FA7D9BC"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19 </w:t>
            </w:r>
            <w:r w:rsidRPr="0017179D">
              <w:rPr>
                <w:sz w:val="16"/>
                <w:szCs w:val="16"/>
              </w:rPr>
              <w:t>Consultations</w:t>
            </w:r>
          </w:p>
        </w:tc>
      </w:tr>
      <w:tr w:rsidR="0017179D" w:rsidRPr="0017179D" w14:paraId="5718CC88" w14:textId="77777777" w:rsidTr="0017179D">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0DE133C5"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Inhaler Review Service Level 2</w:t>
            </w:r>
          </w:p>
        </w:tc>
        <w:tc>
          <w:tcPr>
            <w:tcW w:w="1412" w:type="dxa"/>
            <w:noWrap/>
            <w:vAlign w:val="center"/>
            <w:hideMark/>
          </w:tcPr>
          <w:p w14:paraId="138BD626"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w:t>
            </w:r>
          </w:p>
        </w:tc>
        <w:tc>
          <w:tcPr>
            <w:tcW w:w="1412" w:type="dxa"/>
            <w:vAlign w:val="center"/>
            <w:hideMark/>
          </w:tcPr>
          <w:p w14:paraId="76A33184"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8%</w:t>
            </w:r>
          </w:p>
        </w:tc>
        <w:tc>
          <w:tcPr>
            <w:tcW w:w="1412" w:type="dxa"/>
            <w:gridSpan w:val="2"/>
            <w:vAlign w:val="center"/>
            <w:hideMark/>
          </w:tcPr>
          <w:p w14:paraId="6DAF7A41"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w:t>
            </w:r>
          </w:p>
        </w:tc>
        <w:tc>
          <w:tcPr>
            <w:tcW w:w="1401" w:type="dxa"/>
            <w:tcBorders>
              <w:right w:val="single" w:sz="18" w:space="0" w:color="FFFFFF"/>
            </w:tcBorders>
            <w:vAlign w:val="center"/>
          </w:tcPr>
          <w:p w14:paraId="7FF1FFA1"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w:t>
            </w:r>
          </w:p>
        </w:tc>
        <w:tc>
          <w:tcPr>
            <w:tcW w:w="1418" w:type="dxa"/>
            <w:tcBorders>
              <w:left w:val="single" w:sz="18" w:space="0" w:color="FFFFFF"/>
            </w:tcBorders>
            <w:vAlign w:val="center"/>
          </w:tcPr>
          <w:p w14:paraId="01E8B29C"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w:t>
            </w:r>
          </w:p>
        </w:tc>
      </w:tr>
      <w:tr w:rsidR="0017179D" w:rsidRPr="0017179D" w14:paraId="29CF32ED" w14:textId="77777777" w:rsidTr="0017179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6D6B70A5"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Supervised Administration Service</w:t>
            </w:r>
          </w:p>
        </w:tc>
        <w:tc>
          <w:tcPr>
            <w:tcW w:w="1412" w:type="dxa"/>
            <w:noWrap/>
            <w:vAlign w:val="center"/>
            <w:hideMark/>
          </w:tcPr>
          <w:p w14:paraId="4DCD68B8"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10</w:t>
            </w:r>
          </w:p>
        </w:tc>
        <w:tc>
          <w:tcPr>
            <w:tcW w:w="1412" w:type="dxa"/>
            <w:vAlign w:val="center"/>
            <w:hideMark/>
          </w:tcPr>
          <w:p w14:paraId="5C374192"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77%</w:t>
            </w:r>
          </w:p>
        </w:tc>
        <w:tc>
          <w:tcPr>
            <w:tcW w:w="1412" w:type="dxa"/>
            <w:gridSpan w:val="2"/>
            <w:vAlign w:val="center"/>
            <w:hideMark/>
          </w:tcPr>
          <w:p w14:paraId="4EDB5900"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5,103 </w:t>
            </w:r>
            <w:r w:rsidRPr="0017179D">
              <w:rPr>
                <w:sz w:val="16"/>
                <w:szCs w:val="16"/>
              </w:rPr>
              <w:t>Supervisions</w:t>
            </w:r>
          </w:p>
        </w:tc>
        <w:tc>
          <w:tcPr>
            <w:tcW w:w="1401" w:type="dxa"/>
            <w:tcBorders>
              <w:right w:val="single" w:sz="18" w:space="0" w:color="FFFFFF"/>
            </w:tcBorders>
            <w:vAlign w:val="center"/>
          </w:tcPr>
          <w:p w14:paraId="4FF24278"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756</w:t>
            </w:r>
          </w:p>
          <w:p w14:paraId="1BECDDE5"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Supervisions</w:t>
            </w:r>
          </w:p>
        </w:tc>
        <w:tc>
          <w:tcPr>
            <w:tcW w:w="1418" w:type="dxa"/>
            <w:tcBorders>
              <w:left w:val="single" w:sz="18" w:space="0" w:color="FFFFFF"/>
            </w:tcBorders>
            <w:vAlign w:val="center"/>
          </w:tcPr>
          <w:p w14:paraId="69096E09"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1,138 </w:t>
            </w:r>
            <w:r w:rsidRPr="0017179D">
              <w:rPr>
                <w:sz w:val="16"/>
                <w:szCs w:val="16"/>
              </w:rPr>
              <w:t>Supervisions</w:t>
            </w:r>
          </w:p>
        </w:tc>
      </w:tr>
      <w:tr w:rsidR="0017179D" w:rsidRPr="0017179D" w14:paraId="22874721" w14:textId="77777777" w:rsidTr="0017179D">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0CE177E8"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Lateral Flow Test Service</w:t>
            </w:r>
          </w:p>
        </w:tc>
        <w:tc>
          <w:tcPr>
            <w:tcW w:w="1412" w:type="dxa"/>
            <w:noWrap/>
            <w:vAlign w:val="center"/>
            <w:hideMark/>
          </w:tcPr>
          <w:p w14:paraId="40C1AF89"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8</w:t>
            </w:r>
          </w:p>
        </w:tc>
        <w:tc>
          <w:tcPr>
            <w:tcW w:w="1412" w:type="dxa"/>
            <w:vAlign w:val="center"/>
            <w:hideMark/>
          </w:tcPr>
          <w:p w14:paraId="6177F3B5"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62%</w:t>
            </w:r>
          </w:p>
        </w:tc>
        <w:tc>
          <w:tcPr>
            <w:tcW w:w="1412" w:type="dxa"/>
            <w:gridSpan w:val="2"/>
            <w:vAlign w:val="center"/>
            <w:hideMark/>
          </w:tcPr>
          <w:p w14:paraId="51CD57E5"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78 </w:t>
            </w:r>
          </w:p>
          <w:p w14:paraId="4DB1D0AB"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Tests supplied</w:t>
            </w:r>
          </w:p>
        </w:tc>
        <w:tc>
          <w:tcPr>
            <w:tcW w:w="1401" w:type="dxa"/>
            <w:tcBorders>
              <w:right w:val="single" w:sz="18" w:space="0" w:color="FFFFFF"/>
            </w:tcBorders>
            <w:vAlign w:val="center"/>
          </w:tcPr>
          <w:p w14:paraId="399F2037"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12</w:t>
            </w:r>
          </w:p>
          <w:p w14:paraId="28A3ADA2"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Tests supplied</w:t>
            </w:r>
          </w:p>
        </w:tc>
        <w:tc>
          <w:tcPr>
            <w:tcW w:w="1418" w:type="dxa"/>
            <w:tcBorders>
              <w:left w:val="single" w:sz="18" w:space="0" w:color="FFFFFF"/>
            </w:tcBorders>
            <w:vAlign w:val="center"/>
          </w:tcPr>
          <w:p w14:paraId="2A48D68D"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38 </w:t>
            </w:r>
          </w:p>
          <w:p w14:paraId="475BA9A0"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Tests Supplied</w:t>
            </w:r>
          </w:p>
        </w:tc>
      </w:tr>
      <w:tr w:rsidR="0017179D" w:rsidRPr="0017179D" w14:paraId="709AA78D" w14:textId="77777777" w:rsidTr="0017179D">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3AC074F6"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Care Home Service</w:t>
            </w:r>
          </w:p>
        </w:tc>
        <w:tc>
          <w:tcPr>
            <w:tcW w:w="1412" w:type="dxa"/>
            <w:noWrap/>
            <w:vAlign w:val="center"/>
            <w:hideMark/>
          </w:tcPr>
          <w:p w14:paraId="0453CF26"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0</w:t>
            </w:r>
          </w:p>
        </w:tc>
        <w:tc>
          <w:tcPr>
            <w:tcW w:w="1412" w:type="dxa"/>
            <w:vAlign w:val="center"/>
            <w:hideMark/>
          </w:tcPr>
          <w:p w14:paraId="1E3E86C0"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0%</w:t>
            </w:r>
          </w:p>
        </w:tc>
        <w:tc>
          <w:tcPr>
            <w:tcW w:w="1412" w:type="dxa"/>
            <w:gridSpan w:val="2"/>
            <w:vAlign w:val="center"/>
            <w:hideMark/>
          </w:tcPr>
          <w:p w14:paraId="5FC43217"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0</w:t>
            </w:r>
          </w:p>
        </w:tc>
        <w:tc>
          <w:tcPr>
            <w:tcW w:w="1401" w:type="dxa"/>
            <w:tcBorders>
              <w:right w:val="single" w:sz="18" w:space="0" w:color="FFFFFF"/>
            </w:tcBorders>
            <w:vAlign w:val="center"/>
          </w:tcPr>
          <w:p w14:paraId="04C27AFE"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0</w:t>
            </w:r>
          </w:p>
        </w:tc>
        <w:tc>
          <w:tcPr>
            <w:tcW w:w="1418" w:type="dxa"/>
            <w:tcBorders>
              <w:left w:val="single" w:sz="18" w:space="0" w:color="FFFFFF"/>
            </w:tcBorders>
            <w:vAlign w:val="center"/>
          </w:tcPr>
          <w:p w14:paraId="33F5258F"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1 </w:t>
            </w:r>
          </w:p>
          <w:p w14:paraId="5EAEBD22"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Care Home</w:t>
            </w:r>
          </w:p>
        </w:tc>
      </w:tr>
      <w:tr w:rsidR="0017179D" w:rsidRPr="0017179D" w14:paraId="20FF2569" w14:textId="77777777" w:rsidTr="0017179D">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781AC321"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Smoking Cessation Level 2 Service</w:t>
            </w:r>
          </w:p>
        </w:tc>
        <w:tc>
          <w:tcPr>
            <w:tcW w:w="1412" w:type="dxa"/>
            <w:noWrap/>
            <w:vAlign w:val="center"/>
            <w:hideMark/>
          </w:tcPr>
          <w:p w14:paraId="35BCD362"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12</w:t>
            </w:r>
          </w:p>
        </w:tc>
        <w:tc>
          <w:tcPr>
            <w:tcW w:w="1412" w:type="dxa"/>
            <w:vAlign w:val="center"/>
            <w:hideMark/>
          </w:tcPr>
          <w:p w14:paraId="28061CF6"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92%</w:t>
            </w:r>
          </w:p>
        </w:tc>
        <w:tc>
          <w:tcPr>
            <w:tcW w:w="1412" w:type="dxa"/>
            <w:gridSpan w:val="2"/>
            <w:vAlign w:val="center"/>
            <w:hideMark/>
          </w:tcPr>
          <w:p w14:paraId="0D91D25A"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252</w:t>
            </w:r>
          </w:p>
          <w:p w14:paraId="2E3F7707"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Contacts</w:t>
            </w:r>
          </w:p>
        </w:tc>
        <w:tc>
          <w:tcPr>
            <w:tcW w:w="1401" w:type="dxa"/>
            <w:tcBorders>
              <w:right w:val="single" w:sz="18" w:space="0" w:color="FFFFFF"/>
            </w:tcBorders>
            <w:vAlign w:val="center"/>
          </w:tcPr>
          <w:p w14:paraId="53C60116"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37</w:t>
            </w:r>
          </w:p>
          <w:p w14:paraId="6E249603"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Contacts</w:t>
            </w:r>
          </w:p>
        </w:tc>
        <w:tc>
          <w:tcPr>
            <w:tcW w:w="1418" w:type="dxa"/>
            <w:tcBorders>
              <w:left w:val="single" w:sz="18" w:space="0" w:color="FFFFFF"/>
            </w:tcBorders>
            <w:vAlign w:val="center"/>
          </w:tcPr>
          <w:p w14:paraId="0C9BD5F2"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81 </w:t>
            </w:r>
          </w:p>
          <w:p w14:paraId="516B6B45"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Contacts</w:t>
            </w:r>
          </w:p>
        </w:tc>
      </w:tr>
      <w:tr w:rsidR="0017179D" w:rsidRPr="0017179D" w14:paraId="4E775791" w14:textId="77777777" w:rsidTr="0017179D">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774B03D5"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Smoking Cessation Level 3 Service</w:t>
            </w:r>
          </w:p>
        </w:tc>
        <w:tc>
          <w:tcPr>
            <w:tcW w:w="1412" w:type="dxa"/>
            <w:noWrap/>
            <w:vAlign w:val="center"/>
            <w:hideMark/>
          </w:tcPr>
          <w:p w14:paraId="13DF08A7"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8</w:t>
            </w:r>
          </w:p>
        </w:tc>
        <w:tc>
          <w:tcPr>
            <w:tcW w:w="1412" w:type="dxa"/>
            <w:vAlign w:val="center"/>
            <w:hideMark/>
          </w:tcPr>
          <w:p w14:paraId="6E5BB553"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62%</w:t>
            </w:r>
          </w:p>
        </w:tc>
        <w:tc>
          <w:tcPr>
            <w:tcW w:w="1412" w:type="dxa"/>
            <w:gridSpan w:val="2"/>
            <w:vAlign w:val="center"/>
            <w:hideMark/>
          </w:tcPr>
          <w:p w14:paraId="4F481601"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352</w:t>
            </w:r>
          </w:p>
          <w:p w14:paraId="1B811116"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Quit attempts</w:t>
            </w:r>
          </w:p>
        </w:tc>
        <w:tc>
          <w:tcPr>
            <w:tcW w:w="1401" w:type="dxa"/>
            <w:tcBorders>
              <w:right w:val="single" w:sz="18" w:space="0" w:color="FFFFFF"/>
            </w:tcBorders>
            <w:vAlign w:val="center"/>
          </w:tcPr>
          <w:p w14:paraId="417941F9"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52</w:t>
            </w:r>
          </w:p>
          <w:p w14:paraId="63E4C426"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Quit Attempts</w:t>
            </w:r>
          </w:p>
        </w:tc>
        <w:tc>
          <w:tcPr>
            <w:tcW w:w="1418" w:type="dxa"/>
            <w:tcBorders>
              <w:left w:val="single" w:sz="18" w:space="0" w:color="FFFFFF"/>
            </w:tcBorders>
            <w:vAlign w:val="center"/>
          </w:tcPr>
          <w:p w14:paraId="5A45C5B6"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57 </w:t>
            </w:r>
          </w:p>
          <w:p w14:paraId="41BEC423"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Quit Attempts</w:t>
            </w:r>
          </w:p>
        </w:tc>
      </w:tr>
      <w:tr w:rsidR="0017179D" w:rsidRPr="0017179D" w14:paraId="3DA36FE6" w14:textId="77777777" w:rsidTr="0017179D">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5367423F"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Needle Exchange Service</w:t>
            </w:r>
          </w:p>
        </w:tc>
        <w:tc>
          <w:tcPr>
            <w:tcW w:w="1412" w:type="dxa"/>
            <w:noWrap/>
            <w:vAlign w:val="center"/>
            <w:hideMark/>
          </w:tcPr>
          <w:p w14:paraId="3B654C4B"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w:t>
            </w:r>
          </w:p>
        </w:tc>
        <w:tc>
          <w:tcPr>
            <w:tcW w:w="1412" w:type="dxa"/>
            <w:vAlign w:val="center"/>
            <w:hideMark/>
          </w:tcPr>
          <w:p w14:paraId="382CB82E"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8%</w:t>
            </w:r>
          </w:p>
        </w:tc>
        <w:tc>
          <w:tcPr>
            <w:tcW w:w="1412" w:type="dxa"/>
            <w:gridSpan w:val="2"/>
            <w:vAlign w:val="center"/>
            <w:hideMark/>
          </w:tcPr>
          <w:p w14:paraId="26A29BDF"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25</w:t>
            </w:r>
          </w:p>
          <w:p w14:paraId="474287B6"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Interactions</w:t>
            </w:r>
          </w:p>
        </w:tc>
        <w:tc>
          <w:tcPr>
            <w:tcW w:w="1401" w:type="dxa"/>
            <w:tcBorders>
              <w:right w:val="single" w:sz="18" w:space="0" w:color="FFFFFF"/>
            </w:tcBorders>
            <w:vAlign w:val="center"/>
          </w:tcPr>
          <w:p w14:paraId="5E5D38D1"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4</w:t>
            </w:r>
          </w:p>
          <w:p w14:paraId="395992C0"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Interactions</w:t>
            </w:r>
          </w:p>
        </w:tc>
        <w:tc>
          <w:tcPr>
            <w:tcW w:w="1418" w:type="dxa"/>
            <w:tcBorders>
              <w:left w:val="single" w:sz="18" w:space="0" w:color="FFFFFF"/>
            </w:tcBorders>
            <w:vAlign w:val="center"/>
          </w:tcPr>
          <w:p w14:paraId="3C5FAE03"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115 </w:t>
            </w:r>
            <w:r w:rsidRPr="0017179D">
              <w:rPr>
                <w:sz w:val="16"/>
                <w:szCs w:val="16"/>
              </w:rPr>
              <w:t>Interactions</w:t>
            </w:r>
          </w:p>
        </w:tc>
      </w:tr>
      <w:tr w:rsidR="0017179D" w:rsidRPr="0017179D" w14:paraId="52EAEB74" w14:textId="77777777" w:rsidTr="0017179D">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420896FB"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Blood Borne Virus Service</w:t>
            </w:r>
          </w:p>
        </w:tc>
        <w:tc>
          <w:tcPr>
            <w:tcW w:w="1412" w:type="dxa"/>
            <w:noWrap/>
            <w:vAlign w:val="center"/>
            <w:hideMark/>
          </w:tcPr>
          <w:p w14:paraId="5E94FF83"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w:t>
            </w:r>
          </w:p>
        </w:tc>
        <w:tc>
          <w:tcPr>
            <w:tcW w:w="1412" w:type="dxa"/>
            <w:vAlign w:val="center"/>
            <w:hideMark/>
          </w:tcPr>
          <w:p w14:paraId="151B26C0"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8%</w:t>
            </w:r>
          </w:p>
        </w:tc>
        <w:tc>
          <w:tcPr>
            <w:tcW w:w="1412" w:type="dxa"/>
            <w:gridSpan w:val="2"/>
            <w:vAlign w:val="center"/>
            <w:hideMark/>
          </w:tcPr>
          <w:p w14:paraId="4DAA4547"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w:t>
            </w:r>
          </w:p>
        </w:tc>
        <w:tc>
          <w:tcPr>
            <w:tcW w:w="1401" w:type="dxa"/>
            <w:tcBorders>
              <w:right w:val="single" w:sz="18" w:space="0" w:color="FFFFFF"/>
            </w:tcBorders>
            <w:vAlign w:val="center"/>
          </w:tcPr>
          <w:p w14:paraId="1830911B"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0</w:t>
            </w:r>
          </w:p>
        </w:tc>
        <w:tc>
          <w:tcPr>
            <w:tcW w:w="1418" w:type="dxa"/>
            <w:tcBorders>
              <w:left w:val="single" w:sz="18" w:space="0" w:color="FFFFFF"/>
            </w:tcBorders>
            <w:vAlign w:val="center"/>
          </w:tcPr>
          <w:p w14:paraId="1A3B8A42"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5 </w:t>
            </w:r>
          </w:p>
          <w:p w14:paraId="7933CA75"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Tests</w:t>
            </w:r>
          </w:p>
        </w:tc>
      </w:tr>
      <w:tr w:rsidR="0017179D" w:rsidRPr="0017179D" w14:paraId="5D81CAD4" w14:textId="77777777" w:rsidTr="0017179D">
        <w:trPr>
          <w:trHeight w:val="454"/>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1957B236"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Medication Administration Record Service</w:t>
            </w:r>
          </w:p>
        </w:tc>
        <w:tc>
          <w:tcPr>
            <w:tcW w:w="1412" w:type="dxa"/>
            <w:noWrap/>
            <w:vAlign w:val="center"/>
            <w:hideMark/>
          </w:tcPr>
          <w:p w14:paraId="545C78C3"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7</w:t>
            </w:r>
          </w:p>
        </w:tc>
        <w:tc>
          <w:tcPr>
            <w:tcW w:w="1412" w:type="dxa"/>
            <w:vAlign w:val="center"/>
            <w:hideMark/>
          </w:tcPr>
          <w:p w14:paraId="7A91C50D"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54%</w:t>
            </w:r>
          </w:p>
        </w:tc>
        <w:tc>
          <w:tcPr>
            <w:tcW w:w="1412" w:type="dxa"/>
            <w:gridSpan w:val="2"/>
            <w:vAlign w:val="center"/>
            <w:hideMark/>
          </w:tcPr>
          <w:p w14:paraId="4541795C"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150 </w:t>
            </w:r>
          </w:p>
          <w:p w14:paraId="7BD99F27"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patients</w:t>
            </w:r>
          </w:p>
        </w:tc>
        <w:tc>
          <w:tcPr>
            <w:tcW w:w="1401" w:type="dxa"/>
            <w:tcBorders>
              <w:right w:val="single" w:sz="18" w:space="0" w:color="FFFFFF"/>
            </w:tcBorders>
            <w:vAlign w:val="center"/>
          </w:tcPr>
          <w:p w14:paraId="66BB881D"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22</w:t>
            </w:r>
          </w:p>
          <w:p w14:paraId="43619E92"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Patients</w:t>
            </w:r>
          </w:p>
        </w:tc>
        <w:tc>
          <w:tcPr>
            <w:tcW w:w="1418" w:type="dxa"/>
            <w:tcBorders>
              <w:left w:val="single" w:sz="18" w:space="0" w:color="FFFFFF"/>
            </w:tcBorders>
            <w:vAlign w:val="center"/>
          </w:tcPr>
          <w:p w14:paraId="130D1F4F"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38 </w:t>
            </w:r>
          </w:p>
          <w:p w14:paraId="7976CC1F"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Patients</w:t>
            </w:r>
          </w:p>
        </w:tc>
      </w:tr>
      <w:tr w:rsidR="0017179D" w:rsidRPr="0017179D" w14:paraId="4F549B69" w14:textId="77777777" w:rsidTr="0017179D">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574F13BC"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Waste Reduction Service</w:t>
            </w:r>
          </w:p>
        </w:tc>
        <w:tc>
          <w:tcPr>
            <w:tcW w:w="1412" w:type="dxa"/>
            <w:noWrap/>
            <w:vAlign w:val="center"/>
            <w:hideMark/>
          </w:tcPr>
          <w:p w14:paraId="0FB502A5"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10</w:t>
            </w:r>
          </w:p>
        </w:tc>
        <w:tc>
          <w:tcPr>
            <w:tcW w:w="1412" w:type="dxa"/>
            <w:vAlign w:val="center"/>
            <w:hideMark/>
          </w:tcPr>
          <w:p w14:paraId="2E332446"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77%</w:t>
            </w:r>
          </w:p>
        </w:tc>
        <w:tc>
          <w:tcPr>
            <w:tcW w:w="1412" w:type="dxa"/>
            <w:gridSpan w:val="2"/>
            <w:vAlign w:val="center"/>
            <w:hideMark/>
          </w:tcPr>
          <w:p w14:paraId="7B034AF9"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862 </w:t>
            </w:r>
          </w:p>
          <w:p w14:paraId="48601F7A"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Interventions</w:t>
            </w:r>
          </w:p>
        </w:tc>
        <w:tc>
          <w:tcPr>
            <w:tcW w:w="1401" w:type="dxa"/>
            <w:tcBorders>
              <w:right w:val="single" w:sz="18" w:space="0" w:color="FFFFFF"/>
            </w:tcBorders>
            <w:vAlign w:val="center"/>
          </w:tcPr>
          <w:p w14:paraId="2AA47040"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128</w:t>
            </w:r>
          </w:p>
          <w:p w14:paraId="0173146E"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Interventions</w:t>
            </w:r>
          </w:p>
        </w:tc>
        <w:tc>
          <w:tcPr>
            <w:tcW w:w="1418" w:type="dxa"/>
            <w:tcBorders>
              <w:left w:val="single" w:sz="18" w:space="0" w:color="FFFFFF"/>
            </w:tcBorders>
            <w:vAlign w:val="center"/>
          </w:tcPr>
          <w:p w14:paraId="36E376E2"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267 </w:t>
            </w:r>
            <w:r w:rsidRPr="0017179D">
              <w:rPr>
                <w:sz w:val="16"/>
                <w:szCs w:val="16"/>
              </w:rPr>
              <w:t>Interventions</w:t>
            </w:r>
          </w:p>
        </w:tc>
      </w:tr>
      <w:tr w:rsidR="0017179D" w:rsidRPr="0017179D" w14:paraId="17CB8C73" w14:textId="77777777" w:rsidTr="0017179D">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7BDAF23E"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Tuberculosis DOTS Supply Service</w:t>
            </w:r>
          </w:p>
        </w:tc>
        <w:tc>
          <w:tcPr>
            <w:tcW w:w="1412" w:type="dxa"/>
            <w:noWrap/>
            <w:vAlign w:val="center"/>
            <w:hideMark/>
          </w:tcPr>
          <w:p w14:paraId="198C3255"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w:t>
            </w:r>
          </w:p>
        </w:tc>
        <w:tc>
          <w:tcPr>
            <w:tcW w:w="1412" w:type="dxa"/>
            <w:vAlign w:val="center"/>
            <w:hideMark/>
          </w:tcPr>
          <w:p w14:paraId="32739975"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w:t>
            </w:r>
          </w:p>
        </w:tc>
        <w:tc>
          <w:tcPr>
            <w:tcW w:w="1412" w:type="dxa"/>
            <w:gridSpan w:val="2"/>
            <w:vAlign w:val="center"/>
            <w:hideMark/>
          </w:tcPr>
          <w:p w14:paraId="17D2E849"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w:t>
            </w:r>
          </w:p>
        </w:tc>
        <w:tc>
          <w:tcPr>
            <w:tcW w:w="1401" w:type="dxa"/>
            <w:tcBorders>
              <w:right w:val="single" w:sz="18" w:space="0" w:color="FFFFFF"/>
            </w:tcBorders>
            <w:vAlign w:val="center"/>
          </w:tcPr>
          <w:p w14:paraId="1125F6A3"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w:t>
            </w:r>
          </w:p>
        </w:tc>
        <w:tc>
          <w:tcPr>
            <w:tcW w:w="1418" w:type="dxa"/>
            <w:tcBorders>
              <w:left w:val="single" w:sz="18" w:space="0" w:color="FFFFFF"/>
            </w:tcBorders>
            <w:vAlign w:val="center"/>
          </w:tcPr>
          <w:p w14:paraId="787394F1"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4 </w:t>
            </w:r>
          </w:p>
          <w:p w14:paraId="0525D791"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Patients</w:t>
            </w:r>
          </w:p>
        </w:tc>
      </w:tr>
      <w:tr w:rsidR="0017179D" w:rsidRPr="0017179D" w14:paraId="5CCAE676" w14:textId="77777777" w:rsidTr="0017179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tcPr>
          <w:p w14:paraId="76D7E925"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Palliative Care Out of Hours Rota Service</w:t>
            </w:r>
          </w:p>
        </w:tc>
        <w:tc>
          <w:tcPr>
            <w:tcW w:w="1412" w:type="dxa"/>
            <w:noWrap/>
            <w:vAlign w:val="center"/>
          </w:tcPr>
          <w:p w14:paraId="54183AAF"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w:t>
            </w:r>
          </w:p>
        </w:tc>
        <w:tc>
          <w:tcPr>
            <w:tcW w:w="1412" w:type="dxa"/>
            <w:vAlign w:val="center"/>
          </w:tcPr>
          <w:p w14:paraId="40902A5C"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8%</w:t>
            </w:r>
          </w:p>
        </w:tc>
        <w:tc>
          <w:tcPr>
            <w:tcW w:w="1412" w:type="dxa"/>
            <w:gridSpan w:val="2"/>
            <w:vAlign w:val="center"/>
          </w:tcPr>
          <w:p w14:paraId="75B5DCA4"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N/A</w:t>
            </w:r>
          </w:p>
        </w:tc>
        <w:tc>
          <w:tcPr>
            <w:tcW w:w="1401" w:type="dxa"/>
            <w:tcBorders>
              <w:right w:val="single" w:sz="18" w:space="0" w:color="FFFFFF"/>
            </w:tcBorders>
            <w:vAlign w:val="center"/>
          </w:tcPr>
          <w:p w14:paraId="5CDE7BE2"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N/A</w:t>
            </w:r>
          </w:p>
        </w:tc>
        <w:tc>
          <w:tcPr>
            <w:tcW w:w="1418" w:type="dxa"/>
            <w:tcBorders>
              <w:left w:val="single" w:sz="18" w:space="0" w:color="FFFFFF"/>
            </w:tcBorders>
            <w:vAlign w:val="center"/>
          </w:tcPr>
          <w:p w14:paraId="5E437420"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N/A</w:t>
            </w:r>
          </w:p>
        </w:tc>
      </w:tr>
      <w:tr w:rsidR="0017179D" w:rsidRPr="0017179D" w14:paraId="4DF0D668" w14:textId="77777777" w:rsidTr="0017179D">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6EF819DA"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Urgent Medicines Service Level 1</w:t>
            </w:r>
          </w:p>
        </w:tc>
        <w:tc>
          <w:tcPr>
            <w:tcW w:w="1412" w:type="dxa"/>
            <w:noWrap/>
            <w:vAlign w:val="center"/>
            <w:hideMark/>
          </w:tcPr>
          <w:p w14:paraId="3F04A9FF"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w:t>
            </w:r>
          </w:p>
        </w:tc>
        <w:tc>
          <w:tcPr>
            <w:tcW w:w="1412" w:type="dxa"/>
            <w:vAlign w:val="center"/>
            <w:hideMark/>
          </w:tcPr>
          <w:p w14:paraId="30FA6165"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8%</w:t>
            </w:r>
          </w:p>
        </w:tc>
        <w:tc>
          <w:tcPr>
            <w:tcW w:w="1412" w:type="dxa"/>
            <w:gridSpan w:val="2"/>
            <w:vAlign w:val="center"/>
            <w:hideMark/>
          </w:tcPr>
          <w:p w14:paraId="10773DA8"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N/A</w:t>
            </w:r>
          </w:p>
        </w:tc>
        <w:tc>
          <w:tcPr>
            <w:tcW w:w="1401" w:type="dxa"/>
            <w:tcBorders>
              <w:right w:val="single" w:sz="18" w:space="0" w:color="FFFFFF"/>
            </w:tcBorders>
            <w:vAlign w:val="center"/>
          </w:tcPr>
          <w:p w14:paraId="498500F7"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N/A</w:t>
            </w:r>
          </w:p>
        </w:tc>
        <w:tc>
          <w:tcPr>
            <w:tcW w:w="1418" w:type="dxa"/>
            <w:tcBorders>
              <w:left w:val="single" w:sz="18" w:space="0" w:color="FFFFFF"/>
            </w:tcBorders>
            <w:vAlign w:val="center"/>
          </w:tcPr>
          <w:p w14:paraId="0E82E0A5"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N/A</w:t>
            </w:r>
          </w:p>
        </w:tc>
      </w:tr>
      <w:tr w:rsidR="0017179D" w:rsidRPr="0017179D" w14:paraId="15EE1AF5" w14:textId="77777777" w:rsidTr="0017179D">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2B5E4407"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Urgent Medicines Service Level 2</w:t>
            </w:r>
          </w:p>
        </w:tc>
        <w:tc>
          <w:tcPr>
            <w:tcW w:w="1412" w:type="dxa"/>
            <w:noWrap/>
            <w:vAlign w:val="center"/>
            <w:hideMark/>
          </w:tcPr>
          <w:p w14:paraId="5A6477C4"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w:t>
            </w:r>
          </w:p>
        </w:tc>
        <w:tc>
          <w:tcPr>
            <w:tcW w:w="1412" w:type="dxa"/>
            <w:vAlign w:val="center"/>
            <w:hideMark/>
          </w:tcPr>
          <w:p w14:paraId="5B536F05"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0%</w:t>
            </w:r>
          </w:p>
        </w:tc>
        <w:tc>
          <w:tcPr>
            <w:tcW w:w="1412" w:type="dxa"/>
            <w:gridSpan w:val="2"/>
            <w:vAlign w:val="center"/>
            <w:hideMark/>
          </w:tcPr>
          <w:p w14:paraId="2AD70456"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N/A</w:t>
            </w:r>
          </w:p>
        </w:tc>
        <w:tc>
          <w:tcPr>
            <w:tcW w:w="1401" w:type="dxa"/>
            <w:tcBorders>
              <w:right w:val="single" w:sz="18" w:space="0" w:color="FFFFFF"/>
            </w:tcBorders>
            <w:vAlign w:val="center"/>
          </w:tcPr>
          <w:p w14:paraId="15CE11D7"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N/A</w:t>
            </w:r>
          </w:p>
        </w:tc>
        <w:tc>
          <w:tcPr>
            <w:tcW w:w="1418" w:type="dxa"/>
            <w:tcBorders>
              <w:left w:val="single" w:sz="18" w:space="0" w:color="FFFFFF"/>
            </w:tcBorders>
            <w:vAlign w:val="center"/>
          </w:tcPr>
          <w:p w14:paraId="1D8F1A3B"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N/A</w:t>
            </w:r>
          </w:p>
        </w:tc>
      </w:tr>
      <w:tr w:rsidR="0017179D" w:rsidRPr="0017179D" w14:paraId="708FB1AE" w14:textId="77777777" w:rsidTr="0017179D">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6A8CF474"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Out of Hours Rota Service</w:t>
            </w:r>
          </w:p>
        </w:tc>
        <w:tc>
          <w:tcPr>
            <w:tcW w:w="1412" w:type="dxa"/>
            <w:noWrap/>
            <w:vAlign w:val="center"/>
            <w:hideMark/>
          </w:tcPr>
          <w:p w14:paraId="3C8B02F9"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5</w:t>
            </w:r>
          </w:p>
        </w:tc>
        <w:tc>
          <w:tcPr>
            <w:tcW w:w="1412" w:type="dxa"/>
            <w:vAlign w:val="center"/>
            <w:hideMark/>
          </w:tcPr>
          <w:p w14:paraId="3BFDD576"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38%</w:t>
            </w:r>
          </w:p>
        </w:tc>
        <w:tc>
          <w:tcPr>
            <w:tcW w:w="1412" w:type="dxa"/>
            <w:gridSpan w:val="2"/>
            <w:vAlign w:val="center"/>
            <w:hideMark/>
          </w:tcPr>
          <w:p w14:paraId="13F2E2E4"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N/A</w:t>
            </w:r>
          </w:p>
        </w:tc>
        <w:tc>
          <w:tcPr>
            <w:tcW w:w="1401" w:type="dxa"/>
            <w:tcBorders>
              <w:right w:val="single" w:sz="18" w:space="0" w:color="FFFFFF"/>
            </w:tcBorders>
            <w:vAlign w:val="center"/>
          </w:tcPr>
          <w:p w14:paraId="67F70231"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N/A</w:t>
            </w:r>
          </w:p>
        </w:tc>
        <w:tc>
          <w:tcPr>
            <w:tcW w:w="1418" w:type="dxa"/>
            <w:tcBorders>
              <w:left w:val="single" w:sz="18" w:space="0" w:color="FFFFFF"/>
            </w:tcBorders>
            <w:vAlign w:val="center"/>
          </w:tcPr>
          <w:p w14:paraId="0A1C08F1"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N/A</w:t>
            </w:r>
          </w:p>
        </w:tc>
      </w:tr>
    </w:tbl>
    <w:p w14:paraId="06E33ACC" w14:textId="4CF4490F" w:rsidR="0017179D" w:rsidRDefault="0017179D" w:rsidP="0017179D">
      <w:r w:rsidRPr="00514531">
        <w:rPr>
          <w:b/>
          <w:bCs/>
        </w:rPr>
        <w:t xml:space="preserve">Table </w:t>
      </w:r>
      <w:r w:rsidR="00F144CD">
        <w:rPr>
          <w:b/>
          <w:bCs/>
        </w:rPr>
        <w:t>13</w:t>
      </w:r>
      <w:r w:rsidRPr="00514531">
        <w:t xml:space="preserve">- Activity Data </w:t>
      </w:r>
      <w:r>
        <w:t>Caerphilly East</w:t>
      </w:r>
      <w:r w:rsidRPr="00514531">
        <w:t xml:space="preserve"> </w:t>
      </w:r>
    </w:p>
    <w:tbl>
      <w:tblPr>
        <w:tblStyle w:val="GridTable5Dark-Accent18"/>
        <w:tblW w:w="9071" w:type="dxa"/>
        <w:tblCellMar>
          <w:top w:w="28" w:type="dxa"/>
          <w:left w:w="57" w:type="dxa"/>
          <w:bottom w:w="28" w:type="dxa"/>
          <w:right w:w="57" w:type="dxa"/>
        </w:tblCellMar>
        <w:tblLook w:val="04A0" w:firstRow="1" w:lastRow="0" w:firstColumn="1" w:lastColumn="0" w:noHBand="0" w:noVBand="1"/>
      </w:tblPr>
      <w:tblGrid>
        <w:gridCol w:w="2336"/>
        <w:gridCol w:w="2245"/>
        <w:gridCol w:w="234"/>
        <w:gridCol w:w="2011"/>
        <w:gridCol w:w="2245"/>
      </w:tblGrid>
      <w:tr w:rsidR="0017179D" w:rsidRPr="0017179D" w14:paraId="3E4148FB" w14:textId="77777777" w:rsidTr="0017179D">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826" w:type="dxa"/>
            <w:gridSpan w:val="4"/>
            <w:tcBorders>
              <w:right w:val="single" w:sz="18" w:space="0" w:color="FFFFFF"/>
            </w:tcBorders>
            <w:shd w:val="clear" w:color="auto" w:fill="156082"/>
            <w:vAlign w:val="center"/>
          </w:tcPr>
          <w:p w14:paraId="0E603BB5" w14:textId="77777777" w:rsidR="0017179D" w:rsidRPr="0017179D" w:rsidRDefault="0017179D" w:rsidP="0017179D">
            <w:pPr>
              <w:spacing w:before="0" w:after="0" w:line="240" w:lineRule="auto"/>
              <w:jc w:val="left"/>
              <w:rPr>
                <w:sz w:val="20"/>
                <w:szCs w:val="20"/>
              </w:rPr>
            </w:pPr>
            <w:r w:rsidRPr="0017179D">
              <w:rPr>
                <w:sz w:val="20"/>
                <w:szCs w:val="20"/>
              </w:rPr>
              <w:t>Caerphilly East: Dispensing Activity     2024/25</w:t>
            </w:r>
          </w:p>
        </w:tc>
        <w:tc>
          <w:tcPr>
            <w:tcW w:w="2245" w:type="dxa"/>
            <w:tcBorders>
              <w:left w:val="single" w:sz="18" w:space="0" w:color="FFFFFF"/>
            </w:tcBorders>
            <w:shd w:val="clear" w:color="auto" w:fill="156082"/>
            <w:vAlign w:val="center"/>
          </w:tcPr>
          <w:p w14:paraId="1CDF515E" w14:textId="77777777" w:rsidR="0017179D" w:rsidRPr="0017179D" w:rsidRDefault="0017179D" w:rsidP="0017179D">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17179D">
              <w:rPr>
                <w:sz w:val="20"/>
                <w:szCs w:val="20"/>
              </w:rPr>
              <w:t>ABUHB</w:t>
            </w:r>
          </w:p>
        </w:tc>
      </w:tr>
      <w:tr w:rsidR="0017179D" w:rsidRPr="0017179D" w14:paraId="2C7A64BA" w14:textId="77777777" w:rsidTr="0017179D">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15" w:type="dxa"/>
            <w:gridSpan w:val="3"/>
            <w:shd w:val="clear" w:color="auto" w:fill="156082"/>
            <w:vAlign w:val="center"/>
            <w:hideMark/>
          </w:tcPr>
          <w:p w14:paraId="6999AA1C" w14:textId="77777777" w:rsidR="0017179D" w:rsidRPr="0017179D" w:rsidRDefault="0017179D" w:rsidP="0017179D">
            <w:pPr>
              <w:spacing w:before="0" w:after="0" w:line="240" w:lineRule="auto"/>
              <w:jc w:val="left"/>
              <w:rPr>
                <w:sz w:val="19"/>
                <w:szCs w:val="19"/>
              </w:rPr>
            </w:pPr>
            <w:r w:rsidRPr="0017179D">
              <w:rPr>
                <w:sz w:val="19"/>
                <w:szCs w:val="19"/>
              </w:rPr>
              <w:t>Number of Pharmacies</w:t>
            </w:r>
          </w:p>
        </w:tc>
        <w:tc>
          <w:tcPr>
            <w:tcW w:w="2011" w:type="dxa"/>
            <w:tcBorders>
              <w:right w:val="single" w:sz="18" w:space="0" w:color="FFFFFF"/>
            </w:tcBorders>
            <w:vAlign w:val="center"/>
          </w:tcPr>
          <w:p w14:paraId="471FE7B6" w14:textId="77777777" w:rsidR="0017179D" w:rsidRPr="0017179D" w:rsidRDefault="0017179D" w:rsidP="0017179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b/>
                <w:bCs/>
                <w:sz w:val="19"/>
                <w:szCs w:val="19"/>
              </w:rPr>
            </w:pPr>
            <w:r w:rsidRPr="0017179D">
              <w:rPr>
                <w:b/>
                <w:bCs/>
                <w:sz w:val="18"/>
                <w:szCs w:val="18"/>
              </w:rPr>
              <w:t>13</w:t>
            </w:r>
          </w:p>
        </w:tc>
        <w:tc>
          <w:tcPr>
            <w:tcW w:w="2245" w:type="dxa"/>
            <w:tcBorders>
              <w:left w:val="single" w:sz="18" w:space="0" w:color="FFFFFF"/>
            </w:tcBorders>
            <w:vAlign w:val="center"/>
          </w:tcPr>
          <w:p w14:paraId="2E090E68"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19"/>
                <w:szCs w:val="19"/>
              </w:rPr>
            </w:pPr>
            <w:r w:rsidRPr="0017179D">
              <w:rPr>
                <w:b/>
                <w:bCs/>
                <w:sz w:val="19"/>
                <w:szCs w:val="19"/>
              </w:rPr>
              <w:t>125</w:t>
            </w:r>
          </w:p>
        </w:tc>
      </w:tr>
      <w:tr w:rsidR="0017179D" w:rsidRPr="0017179D" w14:paraId="49B2CB42" w14:textId="77777777" w:rsidTr="0017179D">
        <w:trPr>
          <w:trHeight w:val="340"/>
        </w:trPr>
        <w:tc>
          <w:tcPr>
            <w:cnfStyle w:val="001000000000" w:firstRow="0" w:lastRow="0" w:firstColumn="1" w:lastColumn="0" w:oddVBand="0" w:evenVBand="0" w:oddHBand="0" w:evenHBand="0" w:firstRowFirstColumn="0" w:firstRowLastColumn="0" w:lastRowFirstColumn="0" w:lastRowLastColumn="0"/>
            <w:tcW w:w="4815" w:type="dxa"/>
            <w:gridSpan w:val="3"/>
            <w:tcBorders>
              <w:bottom w:val="single" w:sz="4" w:space="0" w:color="FFFFFF"/>
            </w:tcBorders>
            <w:shd w:val="clear" w:color="auto" w:fill="156082"/>
            <w:vAlign w:val="center"/>
            <w:hideMark/>
          </w:tcPr>
          <w:p w14:paraId="6E770F35" w14:textId="77777777" w:rsidR="0017179D" w:rsidRPr="0017179D" w:rsidRDefault="0017179D" w:rsidP="0017179D">
            <w:pPr>
              <w:spacing w:before="0" w:after="0" w:line="240" w:lineRule="auto"/>
              <w:jc w:val="left"/>
              <w:rPr>
                <w:sz w:val="19"/>
                <w:szCs w:val="19"/>
              </w:rPr>
            </w:pPr>
            <w:r w:rsidRPr="0017179D">
              <w:rPr>
                <w:sz w:val="19"/>
                <w:szCs w:val="19"/>
              </w:rPr>
              <w:t>Weighted registered practice population</w:t>
            </w:r>
          </w:p>
        </w:tc>
        <w:tc>
          <w:tcPr>
            <w:tcW w:w="2011" w:type="dxa"/>
            <w:tcBorders>
              <w:bottom w:val="single" w:sz="4" w:space="0" w:color="FFFFFF"/>
              <w:right w:val="single" w:sz="18" w:space="0" w:color="FFFFFF"/>
            </w:tcBorders>
            <w:vAlign w:val="center"/>
          </w:tcPr>
          <w:p w14:paraId="688F43B6" w14:textId="77777777" w:rsidR="0017179D" w:rsidRPr="0017179D" w:rsidRDefault="0017179D" w:rsidP="0017179D">
            <w:pPr>
              <w:spacing w:before="0" w:after="0" w:line="240" w:lineRule="auto"/>
              <w:jc w:val="left"/>
              <w:cnfStyle w:val="000000000000" w:firstRow="0" w:lastRow="0" w:firstColumn="0" w:lastColumn="0" w:oddVBand="0" w:evenVBand="0" w:oddHBand="0" w:evenHBand="0" w:firstRowFirstColumn="0" w:firstRowLastColumn="0" w:lastRowFirstColumn="0" w:lastRowLastColumn="0"/>
              <w:rPr>
                <w:b/>
                <w:bCs/>
                <w:sz w:val="19"/>
                <w:szCs w:val="19"/>
              </w:rPr>
            </w:pPr>
            <w:r w:rsidRPr="0017179D">
              <w:rPr>
                <w:b/>
                <w:bCs/>
                <w:sz w:val="18"/>
                <w:szCs w:val="18"/>
              </w:rPr>
              <w:t>67,505</w:t>
            </w:r>
          </w:p>
        </w:tc>
        <w:tc>
          <w:tcPr>
            <w:tcW w:w="2245" w:type="dxa"/>
            <w:tcBorders>
              <w:left w:val="single" w:sz="18" w:space="0" w:color="FFFFFF"/>
              <w:bottom w:val="single" w:sz="4" w:space="0" w:color="FFFFFF"/>
            </w:tcBorders>
            <w:vAlign w:val="center"/>
          </w:tcPr>
          <w:p w14:paraId="5B2586D7"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b/>
                <w:bCs/>
                <w:sz w:val="19"/>
                <w:szCs w:val="19"/>
              </w:rPr>
            </w:pPr>
            <w:r w:rsidRPr="0017179D">
              <w:rPr>
                <w:rFonts w:cs="Calibri"/>
                <w:b/>
                <w:bCs/>
                <w:color w:val="000000"/>
                <w:sz w:val="19"/>
                <w:szCs w:val="19"/>
              </w:rPr>
              <w:t>618,679</w:t>
            </w:r>
          </w:p>
        </w:tc>
      </w:tr>
      <w:tr w:rsidR="0017179D" w:rsidRPr="0017179D" w14:paraId="469C69FD" w14:textId="77777777" w:rsidTr="0017179D">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15" w:type="dxa"/>
            <w:gridSpan w:val="3"/>
            <w:tcBorders>
              <w:bottom w:val="single" w:sz="18" w:space="0" w:color="FFFFFF"/>
            </w:tcBorders>
            <w:shd w:val="clear" w:color="auto" w:fill="156082"/>
            <w:vAlign w:val="center"/>
            <w:hideMark/>
          </w:tcPr>
          <w:p w14:paraId="6B2C850E" w14:textId="77777777" w:rsidR="0017179D" w:rsidRPr="0017179D" w:rsidRDefault="0017179D" w:rsidP="0017179D">
            <w:pPr>
              <w:spacing w:before="0" w:after="0" w:line="240" w:lineRule="auto"/>
              <w:jc w:val="left"/>
              <w:rPr>
                <w:sz w:val="19"/>
                <w:szCs w:val="19"/>
              </w:rPr>
            </w:pPr>
            <w:r w:rsidRPr="0017179D">
              <w:rPr>
                <w:sz w:val="19"/>
                <w:szCs w:val="19"/>
              </w:rPr>
              <w:t>Number of pharmacies per 10,000 patients</w:t>
            </w:r>
          </w:p>
        </w:tc>
        <w:tc>
          <w:tcPr>
            <w:tcW w:w="2011" w:type="dxa"/>
            <w:tcBorders>
              <w:bottom w:val="single" w:sz="18" w:space="0" w:color="FFFFFF"/>
              <w:right w:val="single" w:sz="18" w:space="0" w:color="FFFFFF"/>
            </w:tcBorders>
            <w:vAlign w:val="center"/>
          </w:tcPr>
          <w:p w14:paraId="25F96160" w14:textId="77777777" w:rsidR="0017179D" w:rsidRPr="0017179D" w:rsidRDefault="0017179D" w:rsidP="0017179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b/>
                <w:bCs/>
                <w:sz w:val="19"/>
                <w:szCs w:val="19"/>
              </w:rPr>
            </w:pPr>
            <w:r w:rsidRPr="0017179D">
              <w:rPr>
                <w:b/>
                <w:bCs/>
                <w:sz w:val="18"/>
                <w:szCs w:val="18"/>
              </w:rPr>
              <w:t>1.93</w:t>
            </w:r>
          </w:p>
        </w:tc>
        <w:tc>
          <w:tcPr>
            <w:tcW w:w="2245" w:type="dxa"/>
            <w:tcBorders>
              <w:left w:val="single" w:sz="18" w:space="0" w:color="FFFFFF"/>
              <w:bottom w:val="single" w:sz="18" w:space="0" w:color="FFFFFF"/>
            </w:tcBorders>
            <w:vAlign w:val="center"/>
          </w:tcPr>
          <w:p w14:paraId="6B1959F1"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19"/>
                <w:szCs w:val="19"/>
              </w:rPr>
            </w:pPr>
            <w:r w:rsidRPr="0017179D">
              <w:rPr>
                <w:rFonts w:cs="Calibri"/>
                <w:b/>
                <w:bCs/>
                <w:color w:val="000000"/>
                <w:sz w:val="19"/>
                <w:szCs w:val="19"/>
              </w:rPr>
              <w:t>2.02</w:t>
            </w:r>
          </w:p>
        </w:tc>
      </w:tr>
      <w:tr w:rsidR="0017179D" w:rsidRPr="0017179D" w14:paraId="73B7DC4B" w14:textId="77777777" w:rsidTr="0017179D">
        <w:trPr>
          <w:trHeight w:val="510"/>
        </w:trPr>
        <w:tc>
          <w:tcPr>
            <w:cnfStyle w:val="001000000000" w:firstRow="0" w:lastRow="0" w:firstColumn="1" w:lastColumn="0" w:oddVBand="0" w:evenVBand="0" w:oddHBand="0" w:evenHBand="0" w:firstRowFirstColumn="0" w:firstRowLastColumn="0" w:lastRowFirstColumn="0" w:lastRowLastColumn="0"/>
            <w:tcW w:w="2336" w:type="dxa"/>
            <w:tcBorders>
              <w:top w:val="single" w:sz="18" w:space="0" w:color="FFFFFF"/>
            </w:tcBorders>
            <w:shd w:val="clear" w:color="auto" w:fill="156082"/>
            <w:vAlign w:val="center"/>
            <w:hideMark/>
          </w:tcPr>
          <w:p w14:paraId="799AD710" w14:textId="77777777" w:rsidR="0017179D" w:rsidRPr="0017179D" w:rsidRDefault="0017179D" w:rsidP="0017179D">
            <w:pPr>
              <w:spacing w:before="0" w:after="0" w:line="170" w:lineRule="exact"/>
              <w:jc w:val="left"/>
              <w:rPr>
                <w:sz w:val="16"/>
                <w:szCs w:val="16"/>
              </w:rPr>
            </w:pPr>
            <w:r w:rsidRPr="0017179D">
              <w:rPr>
                <w:sz w:val="18"/>
                <w:szCs w:val="18"/>
              </w:rPr>
              <w:t>Prescriber</w:t>
            </w:r>
          </w:p>
        </w:tc>
        <w:tc>
          <w:tcPr>
            <w:tcW w:w="2245" w:type="dxa"/>
            <w:tcBorders>
              <w:top w:val="single" w:sz="18" w:space="0" w:color="FFFFFF"/>
            </w:tcBorders>
            <w:vAlign w:val="center"/>
            <w:hideMark/>
          </w:tcPr>
          <w:p w14:paraId="44397DF1" w14:textId="77777777" w:rsidR="0017179D" w:rsidRPr="0017179D" w:rsidRDefault="0017179D" w:rsidP="0017179D">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Total Number of prescriptions</w:t>
            </w:r>
          </w:p>
        </w:tc>
        <w:tc>
          <w:tcPr>
            <w:tcW w:w="2245" w:type="dxa"/>
            <w:gridSpan w:val="2"/>
            <w:tcBorders>
              <w:top w:val="single" w:sz="18" w:space="0" w:color="FFFFFF"/>
            </w:tcBorders>
            <w:vAlign w:val="center"/>
            <w:hideMark/>
          </w:tcPr>
          <w:p w14:paraId="6CA16D93" w14:textId="77777777" w:rsidR="0017179D" w:rsidRPr="0017179D" w:rsidRDefault="0017179D" w:rsidP="0017179D">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Prescriptions Dispensed per 10,000 Weighted Population</w:t>
            </w:r>
          </w:p>
        </w:tc>
        <w:tc>
          <w:tcPr>
            <w:tcW w:w="2245" w:type="dxa"/>
            <w:tcBorders>
              <w:top w:val="single" w:sz="18" w:space="0" w:color="FFFFFF"/>
              <w:left w:val="single" w:sz="18" w:space="0" w:color="FFFFFF"/>
            </w:tcBorders>
            <w:vAlign w:val="center"/>
          </w:tcPr>
          <w:p w14:paraId="07F5973E" w14:textId="77777777" w:rsidR="0017179D" w:rsidRPr="0017179D" w:rsidRDefault="0017179D" w:rsidP="0017179D">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Prescriptions Dispensed per 10,000 Weighted Population</w:t>
            </w:r>
          </w:p>
        </w:tc>
      </w:tr>
      <w:tr w:rsidR="0017179D" w:rsidRPr="0017179D" w14:paraId="665E642F"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noWrap/>
            <w:vAlign w:val="center"/>
            <w:hideMark/>
          </w:tcPr>
          <w:p w14:paraId="6F8B20FB"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All</w:t>
            </w:r>
          </w:p>
        </w:tc>
        <w:tc>
          <w:tcPr>
            <w:tcW w:w="2245" w:type="dxa"/>
            <w:noWrap/>
            <w:vAlign w:val="center"/>
            <w:hideMark/>
          </w:tcPr>
          <w:p w14:paraId="477D2136"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1,750,478</w:t>
            </w:r>
          </w:p>
        </w:tc>
        <w:tc>
          <w:tcPr>
            <w:tcW w:w="2245" w:type="dxa"/>
            <w:gridSpan w:val="2"/>
            <w:tcBorders>
              <w:right w:val="single" w:sz="18" w:space="0" w:color="FFFFFF"/>
            </w:tcBorders>
            <w:vAlign w:val="center"/>
            <w:hideMark/>
          </w:tcPr>
          <w:p w14:paraId="26700157"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259,311</w:t>
            </w:r>
          </w:p>
        </w:tc>
        <w:tc>
          <w:tcPr>
            <w:tcW w:w="2245" w:type="dxa"/>
            <w:tcBorders>
              <w:left w:val="single" w:sz="18" w:space="0" w:color="FFFFFF"/>
            </w:tcBorders>
            <w:vAlign w:val="center"/>
          </w:tcPr>
          <w:p w14:paraId="31F02F96"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266,224</w:t>
            </w:r>
          </w:p>
        </w:tc>
      </w:tr>
      <w:tr w:rsidR="0017179D" w:rsidRPr="0017179D" w14:paraId="66A310A0"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2336" w:type="dxa"/>
            <w:tcBorders>
              <w:bottom w:val="single" w:sz="4" w:space="0" w:color="FFFFFF"/>
            </w:tcBorders>
            <w:shd w:val="clear" w:color="auto" w:fill="156082"/>
            <w:vAlign w:val="center"/>
            <w:hideMark/>
          </w:tcPr>
          <w:p w14:paraId="4E363EFB"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 xml:space="preserve">ABUHB GP </w:t>
            </w:r>
          </w:p>
        </w:tc>
        <w:tc>
          <w:tcPr>
            <w:tcW w:w="2245" w:type="dxa"/>
            <w:tcBorders>
              <w:bottom w:val="single" w:sz="4" w:space="0" w:color="FFFFFF"/>
            </w:tcBorders>
            <w:noWrap/>
            <w:vAlign w:val="center"/>
            <w:hideMark/>
          </w:tcPr>
          <w:p w14:paraId="121B1035"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1,695,600</w:t>
            </w:r>
          </w:p>
        </w:tc>
        <w:tc>
          <w:tcPr>
            <w:tcW w:w="2245" w:type="dxa"/>
            <w:gridSpan w:val="2"/>
            <w:tcBorders>
              <w:bottom w:val="single" w:sz="4" w:space="0" w:color="FFFFFF"/>
              <w:right w:val="single" w:sz="18" w:space="0" w:color="FFFFFF"/>
            </w:tcBorders>
            <w:vAlign w:val="center"/>
            <w:hideMark/>
          </w:tcPr>
          <w:p w14:paraId="33497FBF"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251,181</w:t>
            </w:r>
          </w:p>
        </w:tc>
        <w:tc>
          <w:tcPr>
            <w:tcW w:w="2245" w:type="dxa"/>
            <w:tcBorders>
              <w:left w:val="single" w:sz="18" w:space="0" w:color="FFFFFF"/>
              <w:bottom w:val="single" w:sz="4" w:space="0" w:color="FFFFFF"/>
            </w:tcBorders>
            <w:vAlign w:val="center"/>
          </w:tcPr>
          <w:p w14:paraId="25B68899"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254,204</w:t>
            </w:r>
          </w:p>
        </w:tc>
      </w:tr>
      <w:tr w:rsidR="0017179D" w:rsidRPr="0017179D" w14:paraId="247CC172"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tcBorders>
              <w:left w:val="nil"/>
            </w:tcBorders>
            <w:shd w:val="clear" w:color="auto" w:fill="156082"/>
            <w:vAlign w:val="center"/>
            <w:hideMark/>
          </w:tcPr>
          <w:p w14:paraId="18C1A910"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Other Health Board GP</w:t>
            </w:r>
          </w:p>
        </w:tc>
        <w:tc>
          <w:tcPr>
            <w:tcW w:w="2245" w:type="dxa"/>
            <w:noWrap/>
            <w:vAlign w:val="center"/>
            <w:hideMark/>
          </w:tcPr>
          <w:p w14:paraId="587F839B"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15,001</w:t>
            </w:r>
          </w:p>
        </w:tc>
        <w:tc>
          <w:tcPr>
            <w:tcW w:w="2245" w:type="dxa"/>
            <w:gridSpan w:val="2"/>
            <w:tcBorders>
              <w:right w:val="single" w:sz="18" w:space="0" w:color="FFFFFF"/>
            </w:tcBorders>
            <w:vAlign w:val="center"/>
            <w:hideMark/>
          </w:tcPr>
          <w:p w14:paraId="2EE8C560"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2,222</w:t>
            </w:r>
          </w:p>
        </w:tc>
        <w:tc>
          <w:tcPr>
            <w:tcW w:w="2245" w:type="dxa"/>
            <w:tcBorders>
              <w:left w:val="single" w:sz="18" w:space="0" w:color="FFFFFF"/>
            </w:tcBorders>
            <w:vAlign w:val="center"/>
          </w:tcPr>
          <w:p w14:paraId="32E8B537"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4,624</w:t>
            </w:r>
          </w:p>
        </w:tc>
      </w:tr>
      <w:tr w:rsidR="0017179D" w:rsidRPr="0017179D" w14:paraId="48455C9C"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6115EA4F"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 xml:space="preserve">Hospital </w:t>
            </w:r>
          </w:p>
        </w:tc>
        <w:tc>
          <w:tcPr>
            <w:tcW w:w="2245" w:type="dxa"/>
            <w:noWrap/>
            <w:vAlign w:val="center"/>
            <w:hideMark/>
          </w:tcPr>
          <w:p w14:paraId="20CAC5DF"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25,685</w:t>
            </w:r>
          </w:p>
        </w:tc>
        <w:tc>
          <w:tcPr>
            <w:tcW w:w="2245" w:type="dxa"/>
            <w:gridSpan w:val="2"/>
            <w:tcBorders>
              <w:right w:val="single" w:sz="18" w:space="0" w:color="FFFFFF"/>
            </w:tcBorders>
            <w:vAlign w:val="center"/>
            <w:hideMark/>
          </w:tcPr>
          <w:p w14:paraId="1E15C871"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3,805</w:t>
            </w:r>
          </w:p>
        </w:tc>
        <w:tc>
          <w:tcPr>
            <w:tcW w:w="2245" w:type="dxa"/>
            <w:tcBorders>
              <w:left w:val="single" w:sz="18" w:space="0" w:color="FFFFFF"/>
            </w:tcBorders>
            <w:vAlign w:val="center"/>
          </w:tcPr>
          <w:p w14:paraId="44B75504"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4,160</w:t>
            </w:r>
          </w:p>
        </w:tc>
      </w:tr>
      <w:tr w:rsidR="0017179D" w:rsidRPr="0017179D" w14:paraId="69C5F4EC"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27FEA491"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Dentist</w:t>
            </w:r>
          </w:p>
        </w:tc>
        <w:tc>
          <w:tcPr>
            <w:tcW w:w="2245" w:type="dxa"/>
            <w:noWrap/>
            <w:vAlign w:val="center"/>
            <w:hideMark/>
          </w:tcPr>
          <w:p w14:paraId="6EFC049F"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4,523</w:t>
            </w:r>
          </w:p>
        </w:tc>
        <w:tc>
          <w:tcPr>
            <w:tcW w:w="2245" w:type="dxa"/>
            <w:gridSpan w:val="2"/>
            <w:tcBorders>
              <w:right w:val="single" w:sz="18" w:space="0" w:color="FFFFFF"/>
            </w:tcBorders>
            <w:vAlign w:val="center"/>
            <w:hideMark/>
          </w:tcPr>
          <w:p w14:paraId="554A3F92"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670</w:t>
            </w:r>
          </w:p>
        </w:tc>
        <w:tc>
          <w:tcPr>
            <w:tcW w:w="2245" w:type="dxa"/>
            <w:tcBorders>
              <w:left w:val="single" w:sz="18" w:space="0" w:color="FFFFFF"/>
            </w:tcBorders>
            <w:vAlign w:val="center"/>
          </w:tcPr>
          <w:p w14:paraId="1C75AEF7"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809</w:t>
            </w:r>
          </w:p>
        </w:tc>
      </w:tr>
      <w:tr w:rsidR="0017179D" w:rsidRPr="0017179D" w14:paraId="73F6666E"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6A51EE9A"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 xml:space="preserve">Welsh Unidentified </w:t>
            </w:r>
          </w:p>
        </w:tc>
        <w:tc>
          <w:tcPr>
            <w:tcW w:w="2245" w:type="dxa"/>
            <w:noWrap/>
            <w:vAlign w:val="center"/>
            <w:hideMark/>
          </w:tcPr>
          <w:p w14:paraId="643B8739"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4,514</w:t>
            </w:r>
          </w:p>
        </w:tc>
        <w:tc>
          <w:tcPr>
            <w:tcW w:w="2245" w:type="dxa"/>
            <w:gridSpan w:val="2"/>
            <w:tcBorders>
              <w:right w:val="single" w:sz="18" w:space="0" w:color="FFFFFF"/>
            </w:tcBorders>
            <w:vAlign w:val="center"/>
            <w:hideMark/>
          </w:tcPr>
          <w:p w14:paraId="5ABF8A85"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669</w:t>
            </w:r>
          </w:p>
        </w:tc>
        <w:tc>
          <w:tcPr>
            <w:tcW w:w="2245" w:type="dxa"/>
            <w:tcBorders>
              <w:left w:val="single" w:sz="18" w:space="0" w:color="FFFFFF"/>
            </w:tcBorders>
            <w:vAlign w:val="center"/>
          </w:tcPr>
          <w:p w14:paraId="0131F0FA"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718</w:t>
            </w:r>
          </w:p>
        </w:tc>
      </w:tr>
      <w:tr w:rsidR="0017179D" w:rsidRPr="0017179D" w14:paraId="1B03F370"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4EC49255"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 xml:space="preserve">ABUHB Prison </w:t>
            </w:r>
          </w:p>
        </w:tc>
        <w:tc>
          <w:tcPr>
            <w:tcW w:w="2245" w:type="dxa"/>
            <w:noWrap/>
            <w:vAlign w:val="center"/>
            <w:hideMark/>
          </w:tcPr>
          <w:p w14:paraId="662E9C5F"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0</w:t>
            </w:r>
          </w:p>
        </w:tc>
        <w:tc>
          <w:tcPr>
            <w:tcW w:w="2245" w:type="dxa"/>
            <w:gridSpan w:val="2"/>
            <w:tcBorders>
              <w:right w:val="single" w:sz="18" w:space="0" w:color="FFFFFF"/>
            </w:tcBorders>
            <w:vAlign w:val="center"/>
            <w:hideMark/>
          </w:tcPr>
          <w:p w14:paraId="2531CC05"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0</w:t>
            </w:r>
          </w:p>
        </w:tc>
        <w:tc>
          <w:tcPr>
            <w:tcW w:w="2245" w:type="dxa"/>
            <w:tcBorders>
              <w:left w:val="single" w:sz="18" w:space="0" w:color="FFFFFF"/>
            </w:tcBorders>
            <w:vAlign w:val="center"/>
          </w:tcPr>
          <w:p w14:paraId="026C97B0"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431</w:t>
            </w:r>
          </w:p>
        </w:tc>
      </w:tr>
      <w:tr w:rsidR="0017179D" w:rsidRPr="0017179D" w14:paraId="22210255"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019EC185"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ABUHB OOH</w:t>
            </w:r>
          </w:p>
        </w:tc>
        <w:tc>
          <w:tcPr>
            <w:tcW w:w="2245" w:type="dxa"/>
            <w:noWrap/>
            <w:vAlign w:val="center"/>
            <w:hideMark/>
          </w:tcPr>
          <w:p w14:paraId="4272CDC7"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1,562</w:t>
            </w:r>
          </w:p>
        </w:tc>
        <w:tc>
          <w:tcPr>
            <w:tcW w:w="2245" w:type="dxa"/>
            <w:gridSpan w:val="2"/>
            <w:tcBorders>
              <w:right w:val="single" w:sz="18" w:space="0" w:color="FFFFFF"/>
            </w:tcBorders>
            <w:vAlign w:val="center"/>
            <w:hideMark/>
          </w:tcPr>
          <w:p w14:paraId="494D298E"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231</w:t>
            </w:r>
          </w:p>
        </w:tc>
        <w:tc>
          <w:tcPr>
            <w:tcW w:w="2245" w:type="dxa"/>
            <w:tcBorders>
              <w:left w:val="single" w:sz="18" w:space="0" w:color="FFFFFF"/>
            </w:tcBorders>
            <w:vAlign w:val="center"/>
          </w:tcPr>
          <w:p w14:paraId="303FFEDC"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406</w:t>
            </w:r>
          </w:p>
        </w:tc>
      </w:tr>
      <w:tr w:rsidR="0017179D" w:rsidRPr="0017179D" w14:paraId="0ABD694B"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67634A7F"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 xml:space="preserve">Pharmacy IP </w:t>
            </w:r>
          </w:p>
        </w:tc>
        <w:tc>
          <w:tcPr>
            <w:tcW w:w="2245" w:type="dxa"/>
            <w:noWrap/>
            <w:vAlign w:val="center"/>
            <w:hideMark/>
          </w:tcPr>
          <w:p w14:paraId="672DDF3F"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1,643</w:t>
            </w:r>
          </w:p>
        </w:tc>
        <w:tc>
          <w:tcPr>
            <w:tcW w:w="2245" w:type="dxa"/>
            <w:gridSpan w:val="2"/>
            <w:tcBorders>
              <w:right w:val="single" w:sz="18" w:space="0" w:color="FFFFFF"/>
            </w:tcBorders>
            <w:vAlign w:val="center"/>
            <w:hideMark/>
          </w:tcPr>
          <w:p w14:paraId="65DA706A"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243</w:t>
            </w:r>
          </w:p>
        </w:tc>
        <w:tc>
          <w:tcPr>
            <w:tcW w:w="2245" w:type="dxa"/>
            <w:tcBorders>
              <w:left w:val="single" w:sz="18" w:space="0" w:color="FFFFFF"/>
            </w:tcBorders>
            <w:vAlign w:val="center"/>
          </w:tcPr>
          <w:p w14:paraId="08178E5E"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388</w:t>
            </w:r>
          </w:p>
        </w:tc>
      </w:tr>
      <w:tr w:rsidR="0017179D" w:rsidRPr="0017179D" w14:paraId="7B2EB30F"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1F7D1E1E"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 xml:space="preserve">GDAS </w:t>
            </w:r>
          </w:p>
        </w:tc>
        <w:tc>
          <w:tcPr>
            <w:tcW w:w="2245" w:type="dxa"/>
            <w:noWrap/>
            <w:vAlign w:val="center"/>
            <w:hideMark/>
          </w:tcPr>
          <w:p w14:paraId="1DF91D66"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1,041</w:t>
            </w:r>
          </w:p>
        </w:tc>
        <w:tc>
          <w:tcPr>
            <w:tcW w:w="2245" w:type="dxa"/>
            <w:gridSpan w:val="2"/>
            <w:tcBorders>
              <w:right w:val="single" w:sz="18" w:space="0" w:color="FFFFFF"/>
            </w:tcBorders>
            <w:vAlign w:val="center"/>
            <w:hideMark/>
          </w:tcPr>
          <w:p w14:paraId="78E983E1"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154</w:t>
            </w:r>
          </w:p>
        </w:tc>
        <w:tc>
          <w:tcPr>
            <w:tcW w:w="2245" w:type="dxa"/>
            <w:tcBorders>
              <w:left w:val="single" w:sz="18" w:space="0" w:color="FFFFFF"/>
            </w:tcBorders>
            <w:vAlign w:val="center"/>
          </w:tcPr>
          <w:p w14:paraId="317546ED"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195</w:t>
            </w:r>
          </w:p>
        </w:tc>
      </w:tr>
      <w:tr w:rsidR="0017179D" w:rsidRPr="0017179D" w14:paraId="74929D66"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499832CC"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 xml:space="preserve">Ophthalmic IP </w:t>
            </w:r>
          </w:p>
        </w:tc>
        <w:tc>
          <w:tcPr>
            <w:tcW w:w="2245" w:type="dxa"/>
            <w:noWrap/>
            <w:vAlign w:val="center"/>
            <w:hideMark/>
          </w:tcPr>
          <w:p w14:paraId="6EE188C2"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458</w:t>
            </w:r>
          </w:p>
        </w:tc>
        <w:tc>
          <w:tcPr>
            <w:tcW w:w="2245" w:type="dxa"/>
            <w:gridSpan w:val="2"/>
            <w:tcBorders>
              <w:right w:val="single" w:sz="18" w:space="0" w:color="FFFFFF"/>
            </w:tcBorders>
            <w:vAlign w:val="center"/>
            <w:hideMark/>
          </w:tcPr>
          <w:p w14:paraId="5D4873B6"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68</w:t>
            </w:r>
          </w:p>
        </w:tc>
        <w:tc>
          <w:tcPr>
            <w:tcW w:w="2245" w:type="dxa"/>
            <w:tcBorders>
              <w:left w:val="single" w:sz="18" w:space="0" w:color="FFFFFF"/>
            </w:tcBorders>
            <w:vAlign w:val="center"/>
          </w:tcPr>
          <w:p w14:paraId="3F8BE30F"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116</w:t>
            </w:r>
          </w:p>
        </w:tc>
      </w:tr>
      <w:tr w:rsidR="0017179D" w:rsidRPr="0017179D" w14:paraId="4881EE58"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37AD41EC"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English Prescriber</w:t>
            </w:r>
          </w:p>
        </w:tc>
        <w:tc>
          <w:tcPr>
            <w:tcW w:w="2245" w:type="dxa"/>
            <w:noWrap/>
            <w:vAlign w:val="center"/>
            <w:hideMark/>
          </w:tcPr>
          <w:p w14:paraId="0CC6DBEB"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119</w:t>
            </w:r>
          </w:p>
        </w:tc>
        <w:tc>
          <w:tcPr>
            <w:tcW w:w="2245" w:type="dxa"/>
            <w:gridSpan w:val="2"/>
            <w:tcBorders>
              <w:right w:val="single" w:sz="18" w:space="0" w:color="FFFFFF"/>
            </w:tcBorders>
            <w:vAlign w:val="center"/>
            <w:hideMark/>
          </w:tcPr>
          <w:p w14:paraId="43EF9066"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18</w:t>
            </w:r>
          </w:p>
        </w:tc>
        <w:tc>
          <w:tcPr>
            <w:tcW w:w="2245" w:type="dxa"/>
            <w:tcBorders>
              <w:left w:val="single" w:sz="18" w:space="0" w:color="FFFFFF"/>
            </w:tcBorders>
            <w:vAlign w:val="center"/>
          </w:tcPr>
          <w:p w14:paraId="58838493"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79</w:t>
            </w:r>
          </w:p>
        </w:tc>
      </w:tr>
      <w:tr w:rsidR="0017179D" w:rsidRPr="0017179D" w14:paraId="421D7510"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3BA171DF"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ABUHB VBH Team</w:t>
            </w:r>
          </w:p>
        </w:tc>
        <w:tc>
          <w:tcPr>
            <w:tcW w:w="2245" w:type="dxa"/>
            <w:noWrap/>
            <w:vAlign w:val="center"/>
            <w:hideMark/>
          </w:tcPr>
          <w:p w14:paraId="3B9A51ED"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189</w:t>
            </w:r>
          </w:p>
        </w:tc>
        <w:tc>
          <w:tcPr>
            <w:tcW w:w="2245" w:type="dxa"/>
            <w:gridSpan w:val="2"/>
            <w:tcBorders>
              <w:right w:val="single" w:sz="18" w:space="0" w:color="FFFFFF"/>
            </w:tcBorders>
            <w:vAlign w:val="center"/>
            <w:hideMark/>
          </w:tcPr>
          <w:p w14:paraId="2A45C9BD"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28</w:t>
            </w:r>
          </w:p>
        </w:tc>
        <w:tc>
          <w:tcPr>
            <w:tcW w:w="2245" w:type="dxa"/>
            <w:tcBorders>
              <w:left w:val="single" w:sz="18" w:space="0" w:color="FFFFFF"/>
            </w:tcBorders>
            <w:vAlign w:val="center"/>
          </w:tcPr>
          <w:p w14:paraId="52592CEE"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30</w:t>
            </w:r>
          </w:p>
        </w:tc>
      </w:tr>
      <w:tr w:rsidR="0017179D" w:rsidRPr="0017179D" w14:paraId="00957E38"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7F20AF0A"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 xml:space="preserve">ABSDAS </w:t>
            </w:r>
          </w:p>
        </w:tc>
        <w:tc>
          <w:tcPr>
            <w:tcW w:w="2245" w:type="dxa"/>
            <w:noWrap/>
            <w:vAlign w:val="center"/>
            <w:hideMark/>
          </w:tcPr>
          <w:p w14:paraId="23E816BC"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w:t>
            </w:r>
          </w:p>
        </w:tc>
        <w:tc>
          <w:tcPr>
            <w:tcW w:w="2245" w:type="dxa"/>
            <w:gridSpan w:val="2"/>
            <w:tcBorders>
              <w:right w:val="single" w:sz="18" w:space="0" w:color="FFFFFF"/>
            </w:tcBorders>
            <w:vAlign w:val="center"/>
            <w:hideMark/>
          </w:tcPr>
          <w:p w14:paraId="19BCE6C4"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w:t>
            </w:r>
          </w:p>
        </w:tc>
        <w:tc>
          <w:tcPr>
            <w:tcW w:w="2245" w:type="dxa"/>
            <w:tcBorders>
              <w:left w:val="single" w:sz="18" w:space="0" w:color="FFFFFF"/>
            </w:tcBorders>
            <w:vAlign w:val="center"/>
          </w:tcPr>
          <w:p w14:paraId="7EEDB714"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27</w:t>
            </w:r>
          </w:p>
        </w:tc>
      </w:tr>
      <w:tr w:rsidR="0017179D" w:rsidRPr="0017179D" w14:paraId="299FD4A5"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0217D8E1"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ATS</w:t>
            </w:r>
          </w:p>
        </w:tc>
        <w:tc>
          <w:tcPr>
            <w:tcW w:w="2245" w:type="dxa"/>
            <w:noWrap/>
            <w:vAlign w:val="center"/>
            <w:hideMark/>
          </w:tcPr>
          <w:p w14:paraId="67E7DB7F"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82</w:t>
            </w:r>
          </w:p>
        </w:tc>
        <w:tc>
          <w:tcPr>
            <w:tcW w:w="2245" w:type="dxa"/>
            <w:gridSpan w:val="2"/>
            <w:tcBorders>
              <w:right w:val="single" w:sz="18" w:space="0" w:color="FFFFFF"/>
            </w:tcBorders>
            <w:vAlign w:val="center"/>
            <w:hideMark/>
          </w:tcPr>
          <w:p w14:paraId="44DC7F79"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12</w:t>
            </w:r>
          </w:p>
        </w:tc>
        <w:tc>
          <w:tcPr>
            <w:tcW w:w="2245" w:type="dxa"/>
            <w:tcBorders>
              <w:left w:val="single" w:sz="18" w:space="0" w:color="FFFFFF"/>
            </w:tcBorders>
            <w:vAlign w:val="center"/>
          </w:tcPr>
          <w:p w14:paraId="5A131880"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25</w:t>
            </w:r>
          </w:p>
        </w:tc>
      </w:tr>
      <w:tr w:rsidR="0017179D" w:rsidRPr="0017179D" w14:paraId="2DE3BD32"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73AD983A"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 xml:space="preserve">ABUHB Continence Service </w:t>
            </w:r>
          </w:p>
        </w:tc>
        <w:tc>
          <w:tcPr>
            <w:tcW w:w="2245" w:type="dxa"/>
            <w:noWrap/>
            <w:vAlign w:val="center"/>
            <w:hideMark/>
          </w:tcPr>
          <w:p w14:paraId="65B5E48D"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51</w:t>
            </w:r>
          </w:p>
        </w:tc>
        <w:tc>
          <w:tcPr>
            <w:tcW w:w="2245" w:type="dxa"/>
            <w:gridSpan w:val="2"/>
            <w:tcBorders>
              <w:right w:val="single" w:sz="18" w:space="0" w:color="FFFFFF"/>
            </w:tcBorders>
            <w:vAlign w:val="center"/>
            <w:hideMark/>
          </w:tcPr>
          <w:p w14:paraId="0E0DDC41"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8</w:t>
            </w:r>
          </w:p>
        </w:tc>
        <w:tc>
          <w:tcPr>
            <w:tcW w:w="2245" w:type="dxa"/>
            <w:tcBorders>
              <w:left w:val="single" w:sz="18" w:space="0" w:color="FFFFFF"/>
            </w:tcBorders>
            <w:vAlign w:val="center"/>
          </w:tcPr>
          <w:p w14:paraId="44C753B9"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10</w:t>
            </w:r>
          </w:p>
        </w:tc>
      </w:tr>
      <w:tr w:rsidR="0017179D" w:rsidRPr="0017179D" w14:paraId="76BEFC2E"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14DDEA9A"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ABUHB Podiatry</w:t>
            </w:r>
          </w:p>
        </w:tc>
        <w:tc>
          <w:tcPr>
            <w:tcW w:w="2245" w:type="dxa"/>
            <w:noWrap/>
            <w:vAlign w:val="center"/>
            <w:hideMark/>
          </w:tcPr>
          <w:p w14:paraId="207DDBB5"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10</w:t>
            </w:r>
          </w:p>
        </w:tc>
        <w:tc>
          <w:tcPr>
            <w:tcW w:w="2245" w:type="dxa"/>
            <w:gridSpan w:val="2"/>
            <w:tcBorders>
              <w:right w:val="single" w:sz="18" w:space="0" w:color="FFFFFF"/>
            </w:tcBorders>
            <w:vAlign w:val="center"/>
            <w:hideMark/>
          </w:tcPr>
          <w:p w14:paraId="1762665A"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w:t>
            </w:r>
          </w:p>
        </w:tc>
        <w:tc>
          <w:tcPr>
            <w:tcW w:w="2245" w:type="dxa"/>
            <w:tcBorders>
              <w:left w:val="single" w:sz="18" w:space="0" w:color="FFFFFF"/>
            </w:tcBorders>
            <w:vAlign w:val="center"/>
          </w:tcPr>
          <w:p w14:paraId="34FD5BFE"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2</w:t>
            </w:r>
          </w:p>
        </w:tc>
      </w:tr>
      <w:tr w:rsidR="0017179D" w:rsidRPr="0017179D" w14:paraId="557CE838"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17DD79E8"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Welsh Ambulance Service</w:t>
            </w:r>
          </w:p>
        </w:tc>
        <w:tc>
          <w:tcPr>
            <w:tcW w:w="2245" w:type="dxa"/>
            <w:noWrap/>
            <w:vAlign w:val="center"/>
            <w:hideMark/>
          </w:tcPr>
          <w:p w14:paraId="269A833D"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w:t>
            </w:r>
          </w:p>
        </w:tc>
        <w:tc>
          <w:tcPr>
            <w:tcW w:w="2245" w:type="dxa"/>
            <w:gridSpan w:val="2"/>
            <w:tcBorders>
              <w:right w:val="single" w:sz="18" w:space="0" w:color="FFFFFF"/>
            </w:tcBorders>
            <w:vAlign w:val="center"/>
            <w:hideMark/>
          </w:tcPr>
          <w:p w14:paraId="10A9795B"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w:t>
            </w:r>
          </w:p>
        </w:tc>
        <w:tc>
          <w:tcPr>
            <w:tcW w:w="2245" w:type="dxa"/>
            <w:tcBorders>
              <w:left w:val="single" w:sz="18" w:space="0" w:color="FFFFFF"/>
            </w:tcBorders>
            <w:vAlign w:val="center"/>
          </w:tcPr>
          <w:p w14:paraId="50A14264"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0.15</w:t>
            </w:r>
          </w:p>
        </w:tc>
      </w:tr>
    </w:tbl>
    <w:p w14:paraId="25E19873" w14:textId="77777777" w:rsidR="001343FB" w:rsidRPr="00DB3D3A" w:rsidRDefault="001343FB" w:rsidP="001343FB"/>
    <w:p w14:paraId="5AA24C44" w14:textId="77777777" w:rsidR="001343FB" w:rsidRPr="00CF3638" w:rsidRDefault="001343FB" w:rsidP="00DB0A28">
      <w:pPr>
        <w:pStyle w:val="Heading4"/>
      </w:pPr>
      <w:r w:rsidRPr="00CF3638">
        <w:t xml:space="preserve">Pharmaceutical </w:t>
      </w:r>
      <w:r>
        <w:t>S</w:t>
      </w:r>
      <w:r w:rsidRPr="00CF3638">
        <w:t xml:space="preserve">ervices </w:t>
      </w:r>
      <w:r>
        <w:t>A</w:t>
      </w:r>
      <w:r w:rsidRPr="00CF3638">
        <w:t xml:space="preserve">ccessed </w:t>
      </w:r>
      <w:r>
        <w:t>O</w:t>
      </w:r>
      <w:r w:rsidRPr="00CF3638">
        <w:t xml:space="preserve">utside the </w:t>
      </w:r>
      <w:r>
        <w:t>L</w:t>
      </w:r>
      <w:r w:rsidRPr="00CF3638">
        <w:t>ocality</w:t>
      </w:r>
    </w:p>
    <w:p w14:paraId="1F54BA67" w14:textId="77777777" w:rsidR="001343FB" w:rsidRPr="00CF3638" w:rsidRDefault="001343FB" w:rsidP="001343FB">
      <w:pPr>
        <w:rPr>
          <w:lang w:val="en-US"/>
        </w:rPr>
      </w:pPr>
      <w:r w:rsidRPr="34A0870B">
        <w:rPr>
          <w:lang w:val="en-US"/>
        </w:rPr>
        <w:t>Some residents choose to access contractors outside both the locality and the Health Board’s area either for pharmaceutical services located near to where they work, shop or visit or to access the services offered by Dispensing Appliance Contractors.</w:t>
      </w:r>
    </w:p>
    <w:p w14:paraId="107FB1E6" w14:textId="77777777" w:rsidR="001343FB" w:rsidRPr="00073831" w:rsidRDefault="001343FB" w:rsidP="001343FB">
      <w:r w:rsidRPr="00073831">
        <w:t>Whilst the majority of prescriptions written in 2024/25 by the seven GP practices within the NCN were dispensed by pharmacies within the locality, around 8.5% were dispensed elsewhere, a level of out</w:t>
      </w:r>
      <w:r w:rsidRPr="00073831">
        <w:rPr>
          <w:rFonts w:ascii="Cambria Math" w:hAnsi="Cambria Math" w:cs="Cambria Math"/>
        </w:rPr>
        <w:t>‑</w:t>
      </w:r>
      <w:r w:rsidRPr="00073831">
        <w:t>of</w:t>
      </w:r>
      <w:r w:rsidRPr="00073831">
        <w:rPr>
          <w:rFonts w:ascii="Cambria Math" w:hAnsi="Cambria Math" w:cs="Cambria Math"/>
        </w:rPr>
        <w:t>‑</w:t>
      </w:r>
      <w:r w:rsidRPr="00073831">
        <w:t>area dispensing that remains within an acceptable range and is not a cause for concern. Within this, around 3.8% were dispensed in Caerphilly North, and a further 2.7% were dispensed by pharmacies in other Health Boards, representing the largest share of out</w:t>
      </w:r>
      <w:r w:rsidRPr="00073831">
        <w:rPr>
          <w:rFonts w:ascii="Cambria Math" w:hAnsi="Cambria Math" w:cs="Cambria Math"/>
        </w:rPr>
        <w:t>‑</w:t>
      </w:r>
      <w:r w:rsidRPr="00073831">
        <w:t>of</w:t>
      </w:r>
      <w:r w:rsidRPr="00073831">
        <w:rPr>
          <w:rFonts w:ascii="Cambria Math" w:hAnsi="Cambria Math" w:cs="Cambria Math"/>
        </w:rPr>
        <w:t>‑</w:t>
      </w:r>
      <w:r w:rsidRPr="00073831">
        <w:t>area activity.</w:t>
      </w:r>
    </w:p>
    <w:p w14:paraId="0DD88C0A" w14:textId="77777777" w:rsidR="001343FB" w:rsidRDefault="001343FB" w:rsidP="001343FB">
      <w:r w:rsidRPr="00073831">
        <w:t xml:space="preserve">Only very small proportions of prescriptions were dispensed across the remaining localities, with similarly small amounts handled by contractors </w:t>
      </w:r>
      <w:r>
        <w:t>in England</w:t>
      </w:r>
      <w:r w:rsidRPr="00073831">
        <w:t>. A further small share of items was recorded as personally administered rather than being dispensed through community pharmacies.</w:t>
      </w:r>
    </w:p>
    <w:p w14:paraId="47811A0C" w14:textId="12336791" w:rsidR="001343FB" w:rsidRPr="002A1253" w:rsidRDefault="001343FB" w:rsidP="001343FB">
      <w:bookmarkStart w:id="40" w:name="_Hlk230085383"/>
      <w:r w:rsidRPr="00CF08C1">
        <w:t>There may also have been additional use of pharmaceutical services from pharmacies situated outside both the locality and the Health Board area. This activity cannot be quantified because it is not captured within the recorded dataset</w:t>
      </w:r>
      <w:r w:rsidR="00D06FF9">
        <w:t>.</w:t>
      </w:r>
    </w:p>
    <w:bookmarkEnd w:id="40"/>
    <w:p w14:paraId="3ED123F6" w14:textId="77777777" w:rsidR="001343FB" w:rsidRPr="002A1253" w:rsidRDefault="001343FB" w:rsidP="00DB0A28">
      <w:pPr>
        <w:pStyle w:val="Heading4"/>
      </w:pPr>
      <w:r w:rsidRPr="002A1253">
        <w:t>Choice and Access to Pharmaceutical Services</w:t>
      </w:r>
    </w:p>
    <w:p w14:paraId="785D79E4" w14:textId="77777777" w:rsidR="001343FB" w:rsidRDefault="001343FB" w:rsidP="001343FB">
      <w:r w:rsidRPr="002A1253">
        <w:t xml:space="preserve">Most residents who live within the locality and are registered with one of the </w:t>
      </w:r>
      <w:r>
        <w:t>seven</w:t>
      </w:r>
      <w:r w:rsidRPr="002A1253">
        <w:t xml:space="preserve"> GP practices typically use one of the local pharmacies to have their prescriptions dispensed. However, a proportion of patients choose to obtain their prescriptions elsewhere. This is usually because they prefer a neighbouring pharmacy or a dispensing appliance contractor located closer to where they work, shop, spend leisure time, or for another personal reason.</w:t>
      </w:r>
    </w:p>
    <w:p w14:paraId="351A24C0" w14:textId="5DF297D5" w:rsidR="001343FB" w:rsidRPr="00073831" w:rsidRDefault="445D3CC5" w:rsidP="001343FB">
      <w:r>
        <w:t xml:space="preserve">In terms of access, a detailed list of Community Pharmacy opening hours can be found in </w:t>
      </w:r>
      <w:r w:rsidRPr="00C111ED">
        <w:t xml:space="preserve">appendix </w:t>
      </w:r>
      <w:r w:rsidR="3FD0D3F1" w:rsidRPr="00C111ED">
        <w:t>N</w:t>
      </w:r>
      <w:r w:rsidR="00D06FF9">
        <w:t>.</w:t>
      </w:r>
    </w:p>
    <w:p w14:paraId="4700BC95" w14:textId="77777777" w:rsidR="001343FB" w:rsidRPr="0013736D" w:rsidRDefault="001343FB" w:rsidP="00DB0A28">
      <w:pPr>
        <w:pStyle w:val="Heading4"/>
      </w:pPr>
      <w:r w:rsidRPr="0013736D">
        <w:t>Other NHS Services Influencing Pharmaceutical Need</w:t>
      </w:r>
    </w:p>
    <w:p w14:paraId="024F6A03" w14:textId="12E08742" w:rsidR="001343FB" w:rsidRPr="00DB3D3A" w:rsidRDefault="001343FB" w:rsidP="001343FB">
      <w:r>
        <w:t xml:space="preserve">Further information regarding the influence of other NHS services on pharmaceutical need is set </w:t>
      </w:r>
      <w:r w:rsidR="00026563">
        <w:t xml:space="preserve">out in Chapter </w:t>
      </w:r>
      <w:bookmarkStart w:id="41" w:name="_Hlk232073661"/>
      <w:r w:rsidR="00026563">
        <w:t xml:space="preserve">Four. The Health Board’s assessment has identified no additional NHS services, that are expected to affect pharmaceutical need in </w:t>
      </w:r>
      <w:r>
        <w:t xml:space="preserve">in </w:t>
      </w:r>
      <w:bookmarkEnd w:id="41"/>
      <w:r>
        <w:t>Caerphilly East.</w:t>
      </w:r>
    </w:p>
    <w:p w14:paraId="3BA2AC50" w14:textId="77777777" w:rsidR="001343FB" w:rsidRPr="00DB0A28" w:rsidRDefault="001343FB" w:rsidP="00DB0A28">
      <w:pPr>
        <w:pStyle w:val="Heading4"/>
      </w:pPr>
      <w:r w:rsidRPr="00DB0A28">
        <w:t>Assessment of Adequacy of Pharmaceutical Service Provision</w:t>
      </w:r>
    </w:p>
    <w:p w14:paraId="6AB94DE2" w14:textId="773C1FBB" w:rsidR="001343FB" w:rsidRPr="00AB15D1" w:rsidRDefault="001343FB" w:rsidP="001343FB">
      <w:r w:rsidRPr="40173D8E">
        <w:t>The Health Board’s review of pharmaceutical provision within the locality shows that pharmacies are well distributed across the area, with locations generally aligned to communities with higher population density and greater levels of deprivation. This pattern of placement ensures that services are available where need is typically greatest. The locality as a whole</w:t>
      </w:r>
      <w:r w:rsidR="00D06FF9">
        <w:t>,</w:t>
      </w:r>
      <w:r w:rsidRPr="40173D8E">
        <w:t xml:space="preserve"> fall</w:t>
      </w:r>
      <w:r>
        <w:t>s</w:t>
      </w:r>
      <w:r w:rsidRPr="40173D8E">
        <w:t xml:space="preserve"> within a 15-minute drive time of a pharmacy.</w:t>
      </w:r>
    </w:p>
    <w:p w14:paraId="61EDB942" w14:textId="7F4AA75B" w:rsidR="001343FB" w:rsidRPr="007214F9" w:rsidRDefault="001343FB" w:rsidP="001343FB">
      <w:pPr>
        <w:rPr>
          <w:color w:val="EE0000"/>
        </w:rPr>
      </w:pPr>
      <w:r w:rsidRPr="75DC45E3">
        <w:t>Population projections for Caerphilly County Borough Council indicate a modest increase of around 3% between 2022 and 2047. This level of growth is not expected to place significant additional pressure on essential pharmaceutical services. Three housing developments in Blackwood and Pontllanfraith were identified within the LDP 2010–2021</w:t>
      </w:r>
      <w:r w:rsidR="001C54C6">
        <w:rPr>
          <w:rStyle w:val="FootnoteReference"/>
        </w:rPr>
        <w:footnoteReference w:id="107"/>
      </w:r>
      <w:r w:rsidRPr="75DC45E3">
        <w:t>, with a combined capacity of 552 new homes, some of which have already been completed. As the LDP has not been updated since the last PNA, these remain the most recent formally adopted housing allocations. While these developments will contribute to local population growth, the scale is considered manageable within existing service capacity.</w:t>
      </w:r>
    </w:p>
    <w:bookmarkEnd w:id="39"/>
    <w:p w14:paraId="77E8F0DD" w14:textId="77777777" w:rsidR="001343FB" w:rsidRDefault="001343FB" w:rsidP="001343FB">
      <w:r>
        <w:t>Six of the thirteen pharmacies operating within the locality responded to the contractor questionnaire. Five confirmed that they have sufficient capacity—both in premises and staffing—to accommodate any increase in demand for the services they provide. The sixth reported that, although they do not currently have the necessary premises and staffing capacity, they could make operational adjustments to manage any increase in demand.</w:t>
      </w:r>
    </w:p>
    <w:p w14:paraId="3E6D50F6" w14:textId="77777777" w:rsidR="001343FB" w:rsidRDefault="001343FB" w:rsidP="001343FB">
      <w:r>
        <w:t>Based on the evidence reviewed, the Health Board is satisfied that the current provision of essential pharmaceutical services is adequate to meet the present and anticipated future needs of the population within this locality.</w:t>
      </w:r>
    </w:p>
    <w:p w14:paraId="02C7BED1" w14:textId="38A56C7E" w:rsidR="001343FB" w:rsidRDefault="001343FB" w:rsidP="001343FB">
      <w:r>
        <w:t xml:space="preserve">In respect of additional pharmaceutical services, the Health Board has undertaken a comprehensive review of provision within the NCN, including core nationally commissioned services such as the Clinical Community Pharmacy Service, the Seasonal Influenza Vaccination Service and Discharge Medicines Reviews, alongside Help Me Quit (Smoking Cessation). Each service has been assessed in terms of the number of contractors commissioned to deliver it, the level of activity observed, and the extent to which current provision reflects identified local need. A detailed breakdown of service provision and utilisation is set out in </w:t>
      </w:r>
      <w:r w:rsidR="00B71277">
        <w:t>tables 12 and 13</w:t>
      </w:r>
      <w:r>
        <w:t xml:space="preserve"> above. </w:t>
      </w:r>
    </w:p>
    <w:p w14:paraId="43F01C69" w14:textId="77777777" w:rsidR="001343FB" w:rsidRDefault="001343FB" w:rsidP="001343FB">
      <w:r>
        <w:t>This assessment indicates that, across these services, current levels of provision and activity are sufficient to meet the needs of the local population, with no evidence of unmet demand or requirement for additional commissioning within the NCN at this time.</w:t>
      </w:r>
    </w:p>
    <w:p w14:paraId="6D7EC2BC" w14:textId="77777777" w:rsidR="001343FB" w:rsidRDefault="001343FB" w:rsidP="001343FB">
      <w:r>
        <w:t xml:space="preserve">A range of other additional pharmaceutical services, including care home support, inhaler use review, blood borne virus testing, needle exchange, tuberculosis DOTS, palliative care and urgent medicines services, are commissioned either on a Gwent-wide basis or in response to specific population need, rather than being uniformly available within every locality. Consistent with the approach set out in Section 6.2, these services have been assessed at a whole-system level to reflect commissioning arrangements, service configuration and patterns of utilisation. </w:t>
      </w:r>
    </w:p>
    <w:p w14:paraId="330187EE" w14:textId="77777777" w:rsidR="001343FB" w:rsidRDefault="001343FB" w:rsidP="001343FB">
      <w:r>
        <w:t>The Health Board is satisfied that current Gwent-wide and targeted provision of these services is sufficient to meet the needs of residents in this locality, and their absence within the NCN footprint does not represent a gap in service provision.</w:t>
      </w:r>
    </w:p>
    <w:p w14:paraId="0473C9D4" w14:textId="1949D9A1" w:rsidR="00895F46" w:rsidRPr="00895F46" w:rsidRDefault="001343FB" w:rsidP="19D70DE1">
      <w:pPr>
        <w:rPr>
          <w:i/>
          <w:iCs/>
          <w:color w:val="FF0000"/>
        </w:rPr>
      </w:pPr>
      <w:r>
        <w:t>Based on the information set out in Table</w:t>
      </w:r>
      <w:r w:rsidR="00B71277">
        <w:t>s 12 and 13,</w:t>
      </w:r>
      <w:r>
        <w:t xml:space="preserve"> and the accompanying detail above</w:t>
      </w:r>
      <w:r w:rsidRPr="19D70DE1">
        <w:t>,</w:t>
      </w:r>
      <w:r w:rsidR="00895F46" w:rsidRPr="19D70DE1">
        <w:t xml:space="preserve"> </w:t>
      </w:r>
      <w:r w:rsidR="00E27DA4" w:rsidRPr="19D70DE1">
        <w:t>the Health Board is satisfied that existing pharmaceutical services, including provision accessed in neighbouring localities, are currently sufficient to meet identified need</w:t>
      </w:r>
      <w:r w:rsidR="00895F46" w:rsidRPr="19D70DE1">
        <w:t>.</w:t>
      </w:r>
    </w:p>
    <w:p w14:paraId="1356E3DB" w14:textId="77777777" w:rsidR="001343FB" w:rsidRDefault="001343FB" w:rsidP="00DB0A28">
      <w:pPr>
        <w:pStyle w:val="Heading3"/>
      </w:pPr>
      <w:r w:rsidRPr="00E306DC">
        <w:t>Caerphilly North</w:t>
      </w:r>
    </w:p>
    <w:p w14:paraId="07701344" w14:textId="77777777" w:rsidR="001343FB" w:rsidRPr="00E306DC" w:rsidRDefault="001343FB" w:rsidP="001343FB">
      <w:r w:rsidRPr="40173D8E">
        <w:t xml:space="preserve">Caerphilly North includes a number of valley communities with varying levels of socioeconomic deprivation and associated health inequality. The locality has a comparatively older age profile than some other parts of the borough, with established communities and increasing prevalence of long-term conditions. These demographic characteristics contribute to sustained demand for medicines supply, optimisation and monitoring. Health indicators reflect higher rates of chronic disease, including cardiovascular and respiratory conditions, alongside behavioural risk factors such as smoking. Such patterns generate ongoing need for accessible pharmaceutical services that support adherence, management of multimorbidity and </w:t>
      </w:r>
      <w:r w:rsidRPr="00DB3660">
        <w:t>preventative public health interventions. There are fourteen pharmacies in this area.</w:t>
      </w:r>
    </w:p>
    <w:p w14:paraId="719FCED9" w14:textId="2AB250C3" w:rsidR="001343FB" w:rsidRPr="006115FC" w:rsidRDefault="001343FB" w:rsidP="00DB0A28">
      <w:pPr>
        <w:pStyle w:val="Heading4"/>
      </w:pPr>
      <w:r w:rsidRPr="006115FC">
        <w:t>Provision</w:t>
      </w:r>
      <w:r w:rsidR="00D06FF9">
        <w:t xml:space="preserve"> of</w:t>
      </w:r>
      <w:r w:rsidRPr="006115FC">
        <w:t xml:space="preserve"> </w:t>
      </w:r>
      <w:r>
        <w:t>P</w:t>
      </w:r>
      <w:r w:rsidRPr="006115FC">
        <w:t xml:space="preserve">harmaceutical </w:t>
      </w:r>
      <w:r>
        <w:t>S</w:t>
      </w:r>
      <w:r w:rsidRPr="006115FC">
        <w:t>ervices</w:t>
      </w:r>
    </w:p>
    <w:p w14:paraId="1ACF4F0C" w14:textId="02ECB87E" w:rsidR="001343FB" w:rsidRPr="006115FC" w:rsidRDefault="001343FB" w:rsidP="001343FB">
      <w:bookmarkStart w:id="42" w:name="_Hlk228889579"/>
      <w:r w:rsidRPr="006115FC">
        <w:t>The table</w:t>
      </w:r>
      <w:r w:rsidR="00D751FB">
        <w:t>s</w:t>
      </w:r>
      <w:r w:rsidRPr="006115FC">
        <w:t xml:space="preserve"> below outline the NHS pharmaceutical services currently available within Caerphilly </w:t>
      </w:r>
      <w:r>
        <w:t>North</w:t>
      </w:r>
      <w:r w:rsidRPr="006115FC">
        <w:t>, together with the current provision and the activity levels for each service during 2024/25.</w:t>
      </w:r>
    </w:p>
    <w:p w14:paraId="1E184EB6" w14:textId="5A9ACD3D" w:rsidR="001343FB" w:rsidRDefault="001343FB" w:rsidP="001343FB">
      <w:r w:rsidRPr="006115FC">
        <w:rPr>
          <w:b/>
          <w:bCs/>
        </w:rPr>
        <w:t xml:space="preserve">Table </w:t>
      </w:r>
      <w:r w:rsidR="00F144CD">
        <w:rPr>
          <w:b/>
          <w:bCs/>
        </w:rPr>
        <w:t>14</w:t>
      </w:r>
      <w:r w:rsidRPr="006115FC">
        <w:t xml:space="preserve">- Activity Data Caerphilly North </w:t>
      </w:r>
    </w:p>
    <w:tbl>
      <w:tblPr>
        <w:tblStyle w:val="GridTable5Dark-Accent19"/>
        <w:tblW w:w="8926" w:type="dxa"/>
        <w:tblLayout w:type="fixed"/>
        <w:tblCellMar>
          <w:top w:w="28" w:type="dxa"/>
          <w:left w:w="57" w:type="dxa"/>
          <w:bottom w:w="28" w:type="dxa"/>
          <w:right w:w="57" w:type="dxa"/>
        </w:tblCellMar>
        <w:tblLook w:val="04A0" w:firstRow="1" w:lastRow="0" w:firstColumn="1" w:lastColumn="0" w:noHBand="0" w:noVBand="1"/>
      </w:tblPr>
      <w:tblGrid>
        <w:gridCol w:w="1868"/>
        <w:gridCol w:w="1410"/>
        <w:gridCol w:w="1410"/>
        <w:gridCol w:w="125"/>
        <w:gridCol w:w="1285"/>
        <w:gridCol w:w="1410"/>
        <w:gridCol w:w="1418"/>
      </w:tblGrid>
      <w:tr w:rsidR="0017179D" w:rsidRPr="0017179D" w14:paraId="3FAAA170" w14:textId="77777777" w:rsidTr="0017179D">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508" w:type="dxa"/>
            <w:gridSpan w:val="6"/>
            <w:tcBorders>
              <w:right w:val="single" w:sz="18" w:space="0" w:color="FFFFFF"/>
            </w:tcBorders>
            <w:shd w:val="clear" w:color="auto" w:fill="156082"/>
            <w:vAlign w:val="center"/>
          </w:tcPr>
          <w:p w14:paraId="3E35D4B9" w14:textId="77777777" w:rsidR="0017179D" w:rsidRPr="0017179D" w:rsidRDefault="0017179D" w:rsidP="0017179D">
            <w:pPr>
              <w:spacing w:before="0" w:after="0" w:line="240" w:lineRule="auto"/>
              <w:jc w:val="left"/>
              <w:rPr>
                <w:sz w:val="20"/>
                <w:szCs w:val="20"/>
              </w:rPr>
            </w:pPr>
            <w:r w:rsidRPr="0017179D">
              <w:rPr>
                <w:sz w:val="20"/>
                <w:szCs w:val="20"/>
              </w:rPr>
              <w:t>Caerphilly North: Additional Clinical Service Activity 2024/25</w:t>
            </w:r>
          </w:p>
        </w:tc>
        <w:tc>
          <w:tcPr>
            <w:tcW w:w="1418" w:type="dxa"/>
            <w:tcBorders>
              <w:left w:val="single" w:sz="18" w:space="0" w:color="FFFFFF"/>
            </w:tcBorders>
            <w:shd w:val="clear" w:color="auto" w:fill="156082"/>
            <w:vAlign w:val="center"/>
          </w:tcPr>
          <w:p w14:paraId="322E922D" w14:textId="77777777" w:rsidR="0017179D" w:rsidRPr="0017179D" w:rsidRDefault="0017179D" w:rsidP="0017179D">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17179D">
              <w:rPr>
                <w:sz w:val="20"/>
                <w:szCs w:val="20"/>
              </w:rPr>
              <w:t>ABUHB</w:t>
            </w:r>
          </w:p>
        </w:tc>
      </w:tr>
      <w:tr w:rsidR="0017179D" w:rsidRPr="0017179D" w14:paraId="5D9B9E58" w14:textId="77777777" w:rsidTr="0017179D">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13" w:type="dxa"/>
            <w:gridSpan w:val="4"/>
            <w:shd w:val="clear" w:color="auto" w:fill="156082"/>
            <w:vAlign w:val="center"/>
            <w:hideMark/>
          </w:tcPr>
          <w:p w14:paraId="10001E68" w14:textId="77777777" w:rsidR="0017179D" w:rsidRPr="0017179D" w:rsidRDefault="0017179D" w:rsidP="0017179D">
            <w:pPr>
              <w:spacing w:before="0" w:after="0" w:line="240" w:lineRule="auto"/>
              <w:jc w:val="left"/>
              <w:rPr>
                <w:sz w:val="19"/>
                <w:szCs w:val="19"/>
              </w:rPr>
            </w:pPr>
            <w:r w:rsidRPr="0017179D">
              <w:rPr>
                <w:sz w:val="19"/>
                <w:szCs w:val="19"/>
              </w:rPr>
              <w:t>Number of Pharmacies</w:t>
            </w:r>
          </w:p>
        </w:tc>
        <w:tc>
          <w:tcPr>
            <w:tcW w:w="2695" w:type="dxa"/>
            <w:gridSpan w:val="2"/>
            <w:tcBorders>
              <w:right w:val="single" w:sz="18" w:space="0" w:color="FFFFFF"/>
            </w:tcBorders>
            <w:vAlign w:val="center"/>
          </w:tcPr>
          <w:p w14:paraId="6F9B31A7" w14:textId="77777777" w:rsidR="0017179D" w:rsidRPr="0017179D" w:rsidRDefault="0017179D" w:rsidP="0017179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b/>
                <w:bCs/>
                <w:sz w:val="18"/>
                <w:szCs w:val="18"/>
              </w:rPr>
            </w:pPr>
            <w:r w:rsidRPr="0017179D">
              <w:rPr>
                <w:b/>
                <w:bCs/>
                <w:sz w:val="18"/>
                <w:szCs w:val="18"/>
              </w:rPr>
              <w:t>14</w:t>
            </w:r>
          </w:p>
        </w:tc>
        <w:tc>
          <w:tcPr>
            <w:tcW w:w="1418" w:type="dxa"/>
            <w:tcBorders>
              <w:left w:val="single" w:sz="18" w:space="0" w:color="FFFFFF"/>
            </w:tcBorders>
            <w:vAlign w:val="center"/>
          </w:tcPr>
          <w:p w14:paraId="2FCCC483"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17179D">
              <w:rPr>
                <w:b/>
                <w:bCs/>
                <w:sz w:val="18"/>
                <w:szCs w:val="18"/>
              </w:rPr>
              <w:t>125</w:t>
            </w:r>
          </w:p>
        </w:tc>
      </w:tr>
      <w:tr w:rsidR="0017179D" w:rsidRPr="0017179D" w14:paraId="3D83F95F" w14:textId="77777777" w:rsidTr="0017179D">
        <w:trPr>
          <w:trHeight w:val="340"/>
        </w:trPr>
        <w:tc>
          <w:tcPr>
            <w:cnfStyle w:val="001000000000" w:firstRow="0" w:lastRow="0" w:firstColumn="1" w:lastColumn="0" w:oddVBand="0" w:evenVBand="0" w:oddHBand="0" w:evenHBand="0" w:firstRowFirstColumn="0" w:firstRowLastColumn="0" w:lastRowFirstColumn="0" w:lastRowLastColumn="0"/>
            <w:tcW w:w="4813" w:type="dxa"/>
            <w:gridSpan w:val="4"/>
            <w:tcBorders>
              <w:bottom w:val="single" w:sz="4" w:space="0" w:color="FFFFFF"/>
            </w:tcBorders>
            <w:shd w:val="clear" w:color="auto" w:fill="156082"/>
            <w:vAlign w:val="center"/>
            <w:hideMark/>
          </w:tcPr>
          <w:p w14:paraId="36167E1F" w14:textId="77777777" w:rsidR="0017179D" w:rsidRPr="0017179D" w:rsidRDefault="0017179D" w:rsidP="0017179D">
            <w:pPr>
              <w:spacing w:before="0" w:after="0" w:line="240" w:lineRule="auto"/>
              <w:jc w:val="left"/>
              <w:rPr>
                <w:sz w:val="19"/>
                <w:szCs w:val="19"/>
              </w:rPr>
            </w:pPr>
            <w:r w:rsidRPr="0017179D">
              <w:rPr>
                <w:sz w:val="19"/>
                <w:szCs w:val="19"/>
              </w:rPr>
              <w:t>Weighted registered practice population</w:t>
            </w:r>
          </w:p>
        </w:tc>
        <w:tc>
          <w:tcPr>
            <w:tcW w:w="2695" w:type="dxa"/>
            <w:gridSpan w:val="2"/>
            <w:tcBorders>
              <w:bottom w:val="single" w:sz="4" w:space="0" w:color="FFFFFF"/>
              <w:right w:val="single" w:sz="18" w:space="0" w:color="FFFFFF"/>
            </w:tcBorders>
            <w:vAlign w:val="center"/>
          </w:tcPr>
          <w:p w14:paraId="17F1312C" w14:textId="77777777" w:rsidR="0017179D" w:rsidRPr="0017179D" w:rsidRDefault="0017179D" w:rsidP="0017179D">
            <w:pPr>
              <w:spacing w:before="0" w:after="0" w:line="240" w:lineRule="auto"/>
              <w:jc w:val="left"/>
              <w:cnfStyle w:val="000000000000" w:firstRow="0" w:lastRow="0" w:firstColumn="0" w:lastColumn="0" w:oddVBand="0" w:evenVBand="0" w:oddHBand="0" w:evenHBand="0" w:firstRowFirstColumn="0" w:firstRowLastColumn="0" w:lastRowFirstColumn="0" w:lastRowLastColumn="0"/>
              <w:rPr>
                <w:b/>
                <w:bCs/>
                <w:sz w:val="18"/>
                <w:szCs w:val="18"/>
              </w:rPr>
            </w:pPr>
            <w:r w:rsidRPr="0017179D">
              <w:rPr>
                <w:b/>
                <w:bCs/>
                <w:sz w:val="18"/>
                <w:szCs w:val="18"/>
              </w:rPr>
              <w:t>61,363</w:t>
            </w:r>
          </w:p>
        </w:tc>
        <w:tc>
          <w:tcPr>
            <w:tcW w:w="1418" w:type="dxa"/>
            <w:tcBorders>
              <w:left w:val="single" w:sz="18" w:space="0" w:color="FFFFFF"/>
              <w:bottom w:val="single" w:sz="4" w:space="0" w:color="FFFFFF"/>
            </w:tcBorders>
            <w:vAlign w:val="center"/>
          </w:tcPr>
          <w:p w14:paraId="1AF82A85"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17179D">
              <w:rPr>
                <w:rFonts w:cs="Calibri"/>
                <w:b/>
                <w:bCs/>
                <w:color w:val="000000"/>
                <w:sz w:val="18"/>
                <w:szCs w:val="18"/>
              </w:rPr>
              <w:t>618,679</w:t>
            </w:r>
          </w:p>
        </w:tc>
      </w:tr>
      <w:tr w:rsidR="0017179D" w:rsidRPr="0017179D" w14:paraId="457A3EB3" w14:textId="77777777" w:rsidTr="0017179D">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13" w:type="dxa"/>
            <w:gridSpan w:val="4"/>
            <w:tcBorders>
              <w:bottom w:val="single" w:sz="18" w:space="0" w:color="FFFFFF"/>
            </w:tcBorders>
            <w:shd w:val="clear" w:color="auto" w:fill="156082"/>
            <w:vAlign w:val="center"/>
            <w:hideMark/>
          </w:tcPr>
          <w:p w14:paraId="0B028F2D" w14:textId="77777777" w:rsidR="0017179D" w:rsidRPr="0017179D" w:rsidRDefault="0017179D" w:rsidP="0017179D">
            <w:pPr>
              <w:spacing w:before="0" w:after="0" w:line="240" w:lineRule="auto"/>
              <w:jc w:val="left"/>
              <w:rPr>
                <w:sz w:val="19"/>
                <w:szCs w:val="19"/>
              </w:rPr>
            </w:pPr>
            <w:r w:rsidRPr="0017179D">
              <w:rPr>
                <w:sz w:val="19"/>
                <w:szCs w:val="19"/>
              </w:rPr>
              <w:t>Number of pharmacies per 10,000 patients</w:t>
            </w:r>
          </w:p>
        </w:tc>
        <w:tc>
          <w:tcPr>
            <w:tcW w:w="2695" w:type="dxa"/>
            <w:gridSpan w:val="2"/>
            <w:tcBorders>
              <w:bottom w:val="single" w:sz="18" w:space="0" w:color="FFFFFF"/>
              <w:right w:val="single" w:sz="18" w:space="0" w:color="FFFFFF"/>
            </w:tcBorders>
            <w:vAlign w:val="center"/>
          </w:tcPr>
          <w:p w14:paraId="7C3B66C5" w14:textId="77777777" w:rsidR="0017179D" w:rsidRPr="0017179D" w:rsidRDefault="0017179D" w:rsidP="0017179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b/>
                <w:bCs/>
                <w:sz w:val="18"/>
                <w:szCs w:val="18"/>
              </w:rPr>
            </w:pPr>
            <w:r w:rsidRPr="0017179D">
              <w:rPr>
                <w:b/>
                <w:bCs/>
                <w:sz w:val="18"/>
                <w:szCs w:val="18"/>
              </w:rPr>
              <w:t>2.28</w:t>
            </w:r>
          </w:p>
        </w:tc>
        <w:tc>
          <w:tcPr>
            <w:tcW w:w="1418" w:type="dxa"/>
            <w:tcBorders>
              <w:left w:val="single" w:sz="18" w:space="0" w:color="FFFFFF"/>
              <w:bottom w:val="single" w:sz="18" w:space="0" w:color="FFFFFF"/>
            </w:tcBorders>
            <w:vAlign w:val="center"/>
          </w:tcPr>
          <w:p w14:paraId="0DE280F7"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17179D">
              <w:rPr>
                <w:rFonts w:cs="Calibri"/>
                <w:b/>
                <w:bCs/>
                <w:color w:val="000000"/>
                <w:sz w:val="18"/>
                <w:szCs w:val="18"/>
              </w:rPr>
              <w:t>2.02</w:t>
            </w:r>
          </w:p>
        </w:tc>
      </w:tr>
      <w:tr w:rsidR="0017179D" w:rsidRPr="0017179D" w14:paraId="3440736F" w14:textId="77777777" w:rsidTr="0017179D">
        <w:trPr>
          <w:trHeight w:val="687"/>
        </w:trPr>
        <w:tc>
          <w:tcPr>
            <w:cnfStyle w:val="001000000000" w:firstRow="0" w:lastRow="0" w:firstColumn="1" w:lastColumn="0" w:oddVBand="0" w:evenVBand="0" w:oddHBand="0" w:evenHBand="0" w:firstRowFirstColumn="0" w:firstRowLastColumn="0" w:lastRowFirstColumn="0" w:lastRowLastColumn="0"/>
            <w:tcW w:w="1868" w:type="dxa"/>
            <w:tcBorders>
              <w:top w:val="single" w:sz="18" w:space="0" w:color="FFFFFF"/>
            </w:tcBorders>
            <w:shd w:val="clear" w:color="auto" w:fill="156082"/>
            <w:vAlign w:val="center"/>
            <w:hideMark/>
          </w:tcPr>
          <w:p w14:paraId="7DC430FD" w14:textId="77777777" w:rsidR="0017179D" w:rsidRPr="0017179D" w:rsidRDefault="0017179D" w:rsidP="0017179D">
            <w:pPr>
              <w:spacing w:before="0" w:after="0" w:line="170" w:lineRule="exact"/>
              <w:jc w:val="center"/>
              <w:rPr>
                <w:sz w:val="16"/>
                <w:szCs w:val="16"/>
              </w:rPr>
            </w:pPr>
            <w:r w:rsidRPr="0017179D">
              <w:rPr>
                <w:sz w:val="16"/>
                <w:szCs w:val="16"/>
              </w:rPr>
              <w:t>Additional Clinical Service</w:t>
            </w:r>
          </w:p>
        </w:tc>
        <w:tc>
          <w:tcPr>
            <w:tcW w:w="1410" w:type="dxa"/>
            <w:tcBorders>
              <w:top w:val="single" w:sz="18" w:space="0" w:color="FFFFFF"/>
            </w:tcBorders>
            <w:vAlign w:val="center"/>
            <w:hideMark/>
          </w:tcPr>
          <w:p w14:paraId="6A98638D" w14:textId="77777777" w:rsidR="0017179D" w:rsidRPr="0017179D" w:rsidRDefault="0017179D" w:rsidP="0017179D">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Number of pharmacies commissioned</w:t>
            </w:r>
          </w:p>
        </w:tc>
        <w:tc>
          <w:tcPr>
            <w:tcW w:w="1410" w:type="dxa"/>
            <w:tcBorders>
              <w:top w:val="single" w:sz="18" w:space="0" w:color="FFFFFF"/>
            </w:tcBorders>
            <w:vAlign w:val="center"/>
            <w:hideMark/>
          </w:tcPr>
          <w:p w14:paraId="73300BFC" w14:textId="77777777" w:rsidR="0017179D" w:rsidRPr="0017179D" w:rsidRDefault="0017179D" w:rsidP="0017179D">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Percentage of pharmacies commissioned</w:t>
            </w:r>
          </w:p>
        </w:tc>
        <w:tc>
          <w:tcPr>
            <w:tcW w:w="1410" w:type="dxa"/>
            <w:gridSpan w:val="2"/>
            <w:tcBorders>
              <w:top w:val="single" w:sz="18" w:space="0" w:color="FFFFFF"/>
            </w:tcBorders>
            <w:vAlign w:val="center"/>
            <w:hideMark/>
          </w:tcPr>
          <w:p w14:paraId="1548B4BE" w14:textId="77777777" w:rsidR="0017179D" w:rsidRPr="0017179D" w:rsidRDefault="0017179D" w:rsidP="0017179D">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Activity</w:t>
            </w:r>
          </w:p>
        </w:tc>
        <w:tc>
          <w:tcPr>
            <w:tcW w:w="1410" w:type="dxa"/>
            <w:tcBorders>
              <w:top w:val="single" w:sz="18" w:space="0" w:color="FFFFFF"/>
              <w:right w:val="single" w:sz="18" w:space="0" w:color="FFFFFF"/>
            </w:tcBorders>
            <w:vAlign w:val="center"/>
          </w:tcPr>
          <w:p w14:paraId="214A899C" w14:textId="77777777" w:rsidR="0017179D" w:rsidRPr="0017179D" w:rsidRDefault="0017179D" w:rsidP="0017179D">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Activity per 10,000 patients</w:t>
            </w:r>
          </w:p>
        </w:tc>
        <w:tc>
          <w:tcPr>
            <w:tcW w:w="1418" w:type="dxa"/>
            <w:tcBorders>
              <w:top w:val="single" w:sz="18" w:space="0" w:color="FFFFFF"/>
              <w:left w:val="single" w:sz="18" w:space="0" w:color="FFFFFF"/>
            </w:tcBorders>
            <w:vAlign w:val="center"/>
          </w:tcPr>
          <w:p w14:paraId="438DDC12" w14:textId="77777777" w:rsidR="0017179D" w:rsidRPr="0017179D" w:rsidRDefault="0017179D" w:rsidP="0017179D">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Activity per 10,000 patients</w:t>
            </w:r>
          </w:p>
        </w:tc>
      </w:tr>
      <w:tr w:rsidR="0017179D" w:rsidRPr="0017179D" w14:paraId="4852FCA9" w14:textId="77777777" w:rsidTr="0017179D">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68" w:type="dxa"/>
            <w:shd w:val="clear" w:color="auto" w:fill="156082"/>
            <w:noWrap/>
            <w:vAlign w:val="center"/>
            <w:hideMark/>
          </w:tcPr>
          <w:p w14:paraId="27993B73"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Common Ailment Service (CCPS)</w:t>
            </w:r>
          </w:p>
        </w:tc>
        <w:tc>
          <w:tcPr>
            <w:tcW w:w="1410" w:type="dxa"/>
            <w:noWrap/>
            <w:vAlign w:val="center"/>
            <w:hideMark/>
          </w:tcPr>
          <w:p w14:paraId="3C8A6140"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14</w:t>
            </w:r>
          </w:p>
        </w:tc>
        <w:tc>
          <w:tcPr>
            <w:tcW w:w="1410" w:type="dxa"/>
            <w:vAlign w:val="center"/>
            <w:hideMark/>
          </w:tcPr>
          <w:p w14:paraId="23C1B01D"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100%</w:t>
            </w:r>
          </w:p>
        </w:tc>
        <w:tc>
          <w:tcPr>
            <w:tcW w:w="1410" w:type="dxa"/>
            <w:gridSpan w:val="2"/>
            <w:vAlign w:val="center"/>
            <w:hideMark/>
          </w:tcPr>
          <w:p w14:paraId="588E1689"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6,866</w:t>
            </w:r>
          </w:p>
          <w:p w14:paraId="5E0362FB"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Consultations</w:t>
            </w:r>
          </w:p>
        </w:tc>
        <w:tc>
          <w:tcPr>
            <w:tcW w:w="1410" w:type="dxa"/>
            <w:tcBorders>
              <w:right w:val="single" w:sz="18" w:space="0" w:color="FFFFFF"/>
            </w:tcBorders>
            <w:vAlign w:val="center"/>
          </w:tcPr>
          <w:p w14:paraId="42F90F86"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1,119</w:t>
            </w:r>
          </w:p>
          <w:p w14:paraId="67D56770"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Consultations</w:t>
            </w:r>
          </w:p>
        </w:tc>
        <w:tc>
          <w:tcPr>
            <w:tcW w:w="1418" w:type="dxa"/>
            <w:tcBorders>
              <w:left w:val="single" w:sz="18" w:space="0" w:color="FFFFFF"/>
            </w:tcBorders>
            <w:vAlign w:val="center"/>
          </w:tcPr>
          <w:p w14:paraId="00EE12C7" w14:textId="77777777" w:rsidR="0017179D" w:rsidRPr="0017179D" w:rsidRDefault="0017179D" w:rsidP="0017179D">
            <w:pPr>
              <w:spacing w:before="0" w:after="0" w:line="20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1,142 </w:t>
            </w:r>
            <w:r w:rsidRPr="0017179D">
              <w:rPr>
                <w:sz w:val="16"/>
                <w:szCs w:val="16"/>
              </w:rPr>
              <w:t>Consultations</w:t>
            </w:r>
          </w:p>
        </w:tc>
      </w:tr>
      <w:tr w:rsidR="0017179D" w:rsidRPr="0017179D" w14:paraId="12047024" w14:textId="77777777" w:rsidTr="0017179D">
        <w:trPr>
          <w:trHeight w:val="454"/>
        </w:trPr>
        <w:tc>
          <w:tcPr>
            <w:cnfStyle w:val="001000000000" w:firstRow="0" w:lastRow="0" w:firstColumn="1" w:lastColumn="0" w:oddVBand="0" w:evenVBand="0" w:oddHBand="0" w:evenHBand="0" w:firstRowFirstColumn="0" w:firstRowLastColumn="0" w:lastRowFirstColumn="0" w:lastRowLastColumn="0"/>
            <w:tcW w:w="1868" w:type="dxa"/>
            <w:tcBorders>
              <w:bottom w:val="single" w:sz="4" w:space="0" w:color="FFFFFF"/>
            </w:tcBorders>
            <w:shd w:val="clear" w:color="auto" w:fill="156082"/>
            <w:vAlign w:val="center"/>
            <w:hideMark/>
          </w:tcPr>
          <w:p w14:paraId="32B3CB38"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Contraception Service</w:t>
            </w:r>
          </w:p>
          <w:p w14:paraId="3687F0E5"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(CCPS)</w:t>
            </w:r>
          </w:p>
        </w:tc>
        <w:tc>
          <w:tcPr>
            <w:tcW w:w="1410" w:type="dxa"/>
            <w:tcBorders>
              <w:bottom w:val="single" w:sz="4" w:space="0" w:color="FFFFFF"/>
            </w:tcBorders>
            <w:noWrap/>
            <w:vAlign w:val="center"/>
            <w:hideMark/>
          </w:tcPr>
          <w:p w14:paraId="18315AF5"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14</w:t>
            </w:r>
          </w:p>
        </w:tc>
        <w:tc>
          <w:tcPr>
            <w:tcW w:w="1410" w:type="dxa"/>
            <w:tcBorders>
              <w:bottom w:val="single" w:sz="4" w:space="0" w:color="FFFFFF"/>
            </w:tcBorders>
            <w:vAlign w:val="center"/>
            <w:hideMark/>
          </w:tcPr>
          <w:p w14:paraId="387B33B5"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100%</w:t>
            </w:r>
          </w:p>
        </w:tc>
        <w:tc>
          <w:tcPr>
            <w:tcW w:w="1410" w:type="dxa"/>
            <w:gridSpan w:val="2"/>
            <w:tcBorders>
              <w:bottom w:val="single" w:sz="4" w:space="0" w:color="FFFFFF"/>
            </w:tcBorders>
            <w:vAlign w:val="center"/>
            <w:hideMark/>
          </w:tcPr>
          <w:p w14:paraId="697B8443"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333</w:t>
            </w:r>
          </w:p>
          <w:p w14:paraId="428DF28E"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Consultations</w:t>
            </w:r>
          </w:p>
        </w:tc>
        <w:tc>
          <w:tcPr>
            <w:tcW w:w="1410" w:type="dxa"/>
            <w:tcBorders>
              <w:bottom w:val="single" w:sz="4" w:space="0" w:color="FFFFFF"/>
              <w:right w:val="single" w:sz="18" w:space="0" w:color="FFFFFF"/>
            </w:tcBorders>
            <w:vAlign w:val="center"/>
          </w:tcPr>
          <w:p w14:paraId="5A9F00DC"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54</w:t>
            </w:r>
          </w:p>
          <w:p w14:paraId="20F0D882"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Consultations</w:t>
            </w:r>
          </w:p>
        </w:tc>
        <w:tc>
          <w:tcPr>
            <w:tcW w:w="1418" w:type="dxa"/>
            <w:tcBorders>
              <w:left w:val="single" w:sz="18" w:space="0" w:color="FFFFFF"/>
              <w:bottom w:val="single" w:sz="4" w:space="0" w:color="FFFFFF"/>
            </w:tcBorders>
            <w:vAlign w:val="center"/>
          </w:tcPr>
          <w:p w14:paraId="52AEABDF" w14:textId="77777777" w:rsidR="0017179D" w:rsidRPr="0017179D" w:rsidRDefault="0017179D" w:rsidP="0017179D">
            <w:pPr>
              <w:spacing w:before="0" w:after="0" w:line="20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74 </w:t>
            </w:r>
            <w:r w:rsidRPr="0017179D">
              <w:rPr>
                <w:sz w:val="16"/>
                <w:szCs w:val="16"/>
              </w:rPr>
              <w:t>Consultations</w:t>
            </w:r>
          </w:p>
        </w:tc>
      </w:tr>
      <w:tr w:rsidR="0017179D" w:rsidRPr="0017179D" w14:paraId="46398417" w14:textId="77777777" w:rsidTr="0017179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68" w:type="dxa"/>
            <w:tcBorders>
              <w:left w:val="nil"/>
            </w:tcBorders>
            <w:shd w:val="clear" w:color="auto" w:fill="156082"/>
            <w:vAlign w:val="center"/>
            <w:hideMark/>
          </w:tcPr>
          <w:p w14:paraId="4F4EDEA8"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Emergency Medicines Supply Service (CCPS)</w:t>
            </w:r>
          </w:p>
        </w:tc>
        <w:tc>
          <w:tcPr>
            <w:tcW w:w="1410" w:type="dxa"/>
            <w:noWrap/>
            <w:vAlign w:val="center"/>
            <w:hideMark/>
          </w:tcPr>
          <w:p w14:paraId="1FC0BB1C"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14</w:t>
            </w:r>
          </w:p>
        </w:tc>
        <w:tc>
          <w:tcPr>
            <w:tcW w:w="1410" w:type="dxa"/>
            <w:vAlign w:val="center"/>
            <w:hideMark/>
          </w:tcPr>
          <w:p w14:paraId="3FD6E01D"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100%</w:t>
            </w:r>
          </w:p>
        </w:tc>
        <w:tc>
          <w:tcPr>
            <w:tcW w:w="1410" w:type="dxa"/>
            <w:gridSpan w:val="2"/>
            <w:vAlign w:val="center"/>
            <w:hideMark/>
          </w:tcPr>
          <w:p w14:paraId="31608231"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1,919 </w:t>
            </w:r>
          </w:p>
          <w:p w14:paraId="5E6F5A7B"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Consultations</w:t>
            </w:r>
          </w:p>
        </w:tc>
        <w:tc>
          <w:tcPr>
            <w:tcW w:w="1410" w:type="dxa"/>
            <w:tcBorders>
              <w:right w:val="single" w:sz="18" w:space="0" w:color="FFFFFF"/>
            </w:tcBorders>
            <w:vAlign w:val="center"/>
          </w:tcPr>
          <w:p w14:paraId="70EF01DD"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313</w:t>
            </w:r>
          </w:p>
          <w:p w14:paraId="1C276BAE"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Consultations</w:t>
            </w:r>
          </w:p>
        </w:tc>
        <w:tc>
          <w:tcPr>
            <w:tcW w:w="1418" w:type="dxa"/>
            <w:tcBorders>
              <w:left w:val="single" w:sz="18" w:space="0" w:color="FFFFFF"/>
            </w:tcBorders>
            <w:vAlign w:val="center"/>
          </w:tcPr>
          <w:p w14:paraId="2F5AB75F" w14:textId="77777777" w:rsidR="0017179D" w:rsidRPr="0017179D" w:rsidRDefault="0017179D" w:rsidP="0017179D">
            <w:pPr>
              <w:spacing w:before="0" w:after="0" w:line="20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376 </w:t>
            </w:r>
            <w:r w:rsidRPr="0017179D">
              <w:rPr>
                <w:sz w:val="16"/>
                <w:szCs w:val="16"/>
              </w:rPr>
              <w:t>Consultations</w:t>
            </w:r>
          </w:p>
        </w:tc>
      </w:tr>
      <w:tr w:rsidR="0017179D" w:rsidRPr="0017179D" w14:paraId="76F477C0" w14:textId="77777777" w:rsidTr="0017179D">
        <w:trPr>
          <w:trHeight w:val="454"/>
        </w:trPr>
        <w:tc>
          <w:tcPr>
            <w:cnfStyle w:val="001000000000" w:firstRow="0" w:lastRow="0" w:firstColumn="1" w:lastColumn="0" w:oddVBand="0" w:evenVBand="0" w:oddHBand="0" w:evenHBand="0" w:firstRowFirstColumn="0" w:firstRowLastColumn="0" w:lastRowFirstColumn="0" w:lastRowLastColumn="0"/>
            <w:tcW w:w="1868" w:type="dxa"/>
            <w:shd w:val="clear" w:color="auto" w:fill="156082"/>
            <w:vAlign w:val="center"/>
            <w:hideMark/>
          </w:tcPr>
          <w:p w14:paraId="278D3242"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Pharmacy Independent Prescribing Service</w:t>
            </w:r>
          </w:p>
        </w:tc>
        <w:tc>
          <w:tcPr>
            <w:tcW w:w="1410" w:type="dxa"/>
            <w:noWrap/>
            <w:vAlign w:val="center"/>
            <w:hideMark/>
          </w:tcPr>
          <w:p w14:paraId="6ECDE7E3"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9</w:t>
            </w:r>
          </w:p>
        </w:tc>
        <w:tc>
          <w:tcPr>
            <w:tcW w:w="1410" w:type="dxa"/>
            <w:vAlign w:val="center"/>
            <w:hideMark/>
          </w:tcPr>
          <w:p w14:paraId="6C45EE77"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64%</w:t>
            </w:r>
          </w:p>
        </w:tc>
        <w:tc>
          <w:tcPr>
            <w:tcW w:w="1410" w:type="dxa"/>
            <w:gridSpan w:val="2"/>
            <w:vAlign w:val="center"/>
            <w:hideMark/>
          </w:tcPr>
          <w:p w14:paraId="51DA46F0"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3,130 </w:t>
            </w:r>
          </w:p>
          <w:p w14:paraId="3DE03AD5"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Consultations</w:t>
            </w:r>
          </w:p>
        </w:tc>
        <w:tc>
          <w:tcPr>
            <w:tcW w:w="1410" w:type="dxa"/>
            <w:tcBorders>
              <w:right w:val="single" w:sz="18" w:space="0" w:color="FFFFFF"/>
            </w:tcBorders>
            <w:vAlign w:val="center"/>
          </w:tcPr>
          <w:p w14:paraId="5E3DC875"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510</w:t>
            </w:r>
          </w:p>
          <w:p w14:paraId="03400A7F"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Consultations</w:t>
            </w:r>
          </w:p>
        </w:tc>
        <w:tc>
          <w:tcPr>
            <w:tcW w:w="1418" w:type="dxa"/>
            <w:tcBorders>
              <w:left w:val="single" w:sz="18" w:space="0" w:color="FFFFFF"/>
            </w:tcBorders>
            <w:vAlign w:val="center"/>
          </w:tcPr>
          <w:p w14:paraId="4ADF6362" w14:textId="77777777" w:rsidR="0017179D" w:rsidRPr="0017179D" w:rsidRDefault="0017179D" w:rsidP="0017179D">
            <w:pPr>
              <w:spacing w:before="0" w:after="0" w:line="20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399 </w:t>
            </w:r>
            <w:r w:rsidRPr="0017179D">
              <w:rPr>
                <w:sz w:val="16"/>
                <w:szCs w:val="16"/>
              </w:rPr>
              <w:t>Consultations</w:t>
            </w:r>
          </w:p>
        </w:tc>
      </w:tr>
      <w:tr w:rsidR="0017179D" w:rsidRPr="0017179D" w14:paraId="1C9E0339" w14:textId="77777777" w:rsidTr="0017179D">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68" w:type="dxa"/>
            <w:shd w:val="clear" w:color="auto" w:fill="156082"/>
            <w:vAlign w:val="center"/>
            <w:hideMark/>
          </w:tcPr>
          <w:p w14:paraId="1BA2E6BB"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Discharge Medicine Review Service</w:t>
            </w:r>
          </w:p>
        </w:tc>
        <w:tc>
          <w:tcPr>
            <w:tcW w:w="1410" w:type="dxa"/>
            <w:noWrap/>
            <w:vAlign w:val="center"/>
            <w:hideMark/>
          </w:tcPr>
          <w:p w14:paraId="537A4FA7"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14</w:t>
            </w:r>
          </w:p>
        </w:tc>
        <w:tc>
          <w:tcPr>
            <w:tcW w:w="1410" w:type="dxa"/>
            <w:vAlign w:val="center"/>
            <w:hideMark/>
          </w:tcPr>
          <w:p w14:paraId="164E8A98"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100%</w:t>
            </w:r>
          </w:p>
        </w:tc>
        <w:tc>
          <w:tcPr>
            <w:tcW w:w="1410" w:type="dxa"/>
            <w:gridSpan w:val="2"/>
            <w:vAlign w:val="center"/>
            <w:hideMark/>
          </w:tcPr>
          <w:p w14:paraId="5E27A349"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 xml:space="preserve">236 </w:t>
            </w:r>
          </w:p>
          <w:p w14:paraId="31B01EF5"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Reviews</w:t>
            </w:r>
          </w:p>
        </w:tc>
        <w:tc>
          <w:tcPr>
            <w:tcW w:w="1410" w:type="dxa"/>
            <w:tcBorders>
              <w:right w:val="single" w:sz="18" w:space="0" w:color="FFFFFF"/>
            </w:tcBorders>
            <w:vAlign w:val="center"/>
          </w:tcPr>
          <w:p w14:paraId="4CA06502"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38</w:t>
            </w:r>
          </w:p>
          <w:p w14:paraId="404FECEC"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Reviews</w:t>
            </w:r>
          </w:p>
        </w:tc>
        <w:tc>
          <w:tcPr>
            <w:tcW w:w="1418" w:type="dxa"/>
            <w:tcBorders>
              <w:left w:val="single" w:sz="18" w:space="0" w:color="FFFFFF"/>
            </w:tcBorders>
            <w:vAlign w:val="center"/>
          </w:tcPr>
          <w:p w14:paraId="5540E27D" w14:textId="77777777" w:rsidR="0017179D" w:rsidRPr="0017179D" w:rsidRDefault="0017179D" w:rsidP="0017179D">
            <w:pPr>
              <w:spacing w:before="0" w:after="0" w:line="20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40 </w:t>
            </w:r>
          </w:p>
          <w:p w14:paraId="353DBD90" w14:textId="77777777" w:rsidR="0017179D" w:rsidRPr="0017179D" w:rsidRDefault="0017179D" w:rsidP="0017179D">
            <w:pPr>
              <w:spacing w:before="0" w:after="0" w:line="20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Reviews</w:t>
            </w:r>
          </w:p>
        </w:tc>
      </w:tr>
      <w:tr w:rsidR="0017179D" w:rsidRPr="0017179D" w14:paraId="11145753" w14:textId="77777777" w:rsidTr="0017179D">
        <w:trPr>
          <w:trHeight w:val="397"/>
        </w:trPr>
        <w:tc>
          <w:tcPr>
            <w:cnfStyle w:val="001000000000" w:firstRow="0" w:lastRow="0" w:firstColumn="1" w:lastColumn="0" w:oddVBand="0" w:evenVBand="0" w:oddHBand="0" w:evenHBand="0" w:firstRowFirstColumn="0" w:firstRowLastColumn="0" w:lastRowFirstColumn="0" w:lastRowLastColumn="0"/>
            <w:tcW w:w="1868" w:type="dxa"/>
            <w:shd w:val="clear" w:color="auto" w:fill="156082"/>
            <w:vAlign w:val="center"/>
            <w:hideMark/>
          </w:tcPr>
          <w:p w14:paraId="74EE673D"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Influenza Vaccination Service</w:t>
            </w:r>
          </w:p>
        </w:tc>
        <w:tc>
          <w:tcPr>
            <w:tcW w:w="1410" w:type="dxa"/>
            <w:noWrap/>
            <w:vAlign w:val="center"/>
            <w:hideMark/>
          </w:tcPr>
          <w:p w14:paraId="78FB7E93"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14</w:t>
            </w:r>
          </w:p>
        </w:tc>
        <w:tc>
          <w:tcPr>
            <w:tcW w:w="1410" w:type="dxa"/>
            <w:vAlign w:val="center"/>
            <w:hideMark/>
          </w:tcPr>
          <w:p w14:paraId="6333D180"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100%</w:t>
            </w:r>
          </w:p>
        </w:tc>
        <w:tc>
          <w:tcPr>
            <w:tcW w:w="1410" w:type="dxa"/>
            <w:gridSpan w:val="2"/>
            <w:vAlign w:val="center"/>
            <w:hideMark/>
          </w:tcPr>
          <w:p w14:paraId="55F8FE54"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1,799 </w:t>
            </w:r>
          </w:p>
          <w:p w14:paraId="4C41CCC2"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Vaccinations</w:t>
            </w:r>
          </w:p>
        </w:tc>
        <w:tc>
          <w:tcPr>
            <w:tcW w:w="1410" w:type="dxa"/>
            <w:tcBorders>
              <w:right w:val="single" w:sz="18" w:space="0" w:color="FFFFFF"/>
            </w:tcBorders>
            <w:vAlign w:val="center"/>
          </w:tcPr>
          <w:p w14:paraId="13590C11"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293</w:t>
            </w:r>
          </w:p>
          <w:p w14:paraId="5A3096A1"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Vaccinations</w:t>
            </w:r>
          </w:p>
        </w:tc>
        <w:tc>
          <w:tcPr>
            <w:tcW w:w="1418" w:type="dxa"/>
            <w:tcBorders>
              <w:left w:val="single" w:sz="18" w:space="0" w:color="FFFFFF"/>
            </w:tcBorders>
            <w:vAlign w:val="center"/>
          </w:tcPr>
          <w:p w14:paraId="150F9002" w14:textId="77777777" w:rsidR="0017179D" w:rsidRPr="0017179D" w:rsidRDefault="0017179D" w:rsidP="0017179D">
            <w:pPr>
              <w:spacing w:before="0" w:after="0" w:line="20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235 </w:t>
            </w:r>
            <w:r w:rsidRPr="0017179D">
              <w:rPr>
                <w:sz w:val="16"/>
                <w:szCs w:val="16"/>
              </w:rPr>
              <w:t>Vaccinations</w:t>
            </w:r>
            <w:r w:rsidRPr="0017179D">
              <w:rPr>
                <w:sz w:val="18"/>
                <w:szCs w:val="18"/>
              </w:rPr>
              <w:t xml:space="preserve"> </w:t>
            </w:r>
          </w:p>
        </w:tc>
      </w:tr>
      <w:tr w:rsidR="0017179D" w:rsidRPr="0017179D" w14:paraId="10753F3C" w14:textId="77777777" w:rsidTr="0017179D">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68" w:type="dxa"/>
            <w:shd w:val="clear" w:color="auto" w:fill="156082"/>
            <w:vAlign w:val="center"/>
            <w:hideMark/>
          </w:tcPr>
          <w:p w14:paraId="5466C047"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Inhaler Review Service Level 1</w:t>
            </w:r>
          </w:p>
        </w:tc>
        <w:tc>
          <w:tcPr>
            <w:tcW w:w="1410" w:type="dxa"/>
            <w:noWrap/>
            <w:vAlign w:val="center"/>
            <w:hideMark/>
          </w:tcPr>
          <w:p w14:paraId="04EB3552"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5</w:t>
            </w:r>
          </w:p>
        </w:tc>
        <w:tc>
          <w:tcPr>
            <w:tcW w:w="1410" w:type="dxa"/>
            <w:vAlign w:val="center"/>
            <w:hideMark/>
          </w:tcPr>
          <w:p w14:paraId="4E692FE1"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36%</w:t>
            </w:r>
          </w:p>
        </w:tc>
        <w:tc>
          <w:tcPr>
            <w:tcW w:w="1410" w:type="dxa"/>
            <w:gridSpan w:val="2"/>
            <w:vAlign w:val="center"/>
            <w:hideMark/>
          </w:tcPr>
          <w:p w14:paraId="345EA135"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103</w:t>
            </w:r>
          </w:p>
          <w:p w14:paraId="2D5B3942"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Consultations</w:t>
            </w:r>
          </w:p>
        </w:tc>
        <w:tc>
          <w:tcPr>
            <w:tcW w:w="1410" w:type="dxa"/>
            <w:tcBorders>
              <w:right w:val="single" w:sz="18" w:space="0" w:color="FFFFFF"/>
            </w:tcBorders>
            <w:vAlign w:val="center"/>
          </w:tcPr>
          <w:p w14:paraId="1FB06C00"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17</w:t>
            </w:r>
          </w:p>
          <w:p w14:paraId="4E2BF95E"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Consultations</w:t>
            </w:r>
          </w:p>
        </w:tc>
        <w:tc>
          <w:tcPr>
            <w:tcW w:w="1418" w:type="dxa"/>
            <w:tcBorders>
              <w:left w:val="single" w:sz="18" w:space="0" w:color="FFFFFF"/>
            </w:tcBorders>
            <w:vAlign w:val="center"/>
          </w:tcPr>
          <w:p w14:paraId="080A5BED" w14:textId="77777777" w:rsidR="0017179D" w:rsidRPr="0017179D" w:rsidRDefault="0017179D" w:rsidP="0017179D">
            <w:pPr>
              <w:spacing w:before="0" w:after="0" w:line="20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19 </w:t>
            </w:r>
            <w:r w:rsidRPr="0017179D">
              <w:rPr>
                <w:sz w:val="16"/>
                <w:szCs w:val="16"/>
              </w:rPr>
              <w:t>Consultations</w:t>
            </w:r>
          </w:p>
        </w:tc>
      </w:tr>
      <w:tr w:rsidR="0017179D" w:rsidRPr="0017179D" w14:paraId="0376F960" w14:textId="77777777" w:rsidTr="0017179D">
        <w:trPr>
          <w:trHeight w:val="397"/>
        </w:trPr>
        <w:tc>
          <w:tcPr>
            <w:cnfStyle w:val="001000000000" w:firstRow="0" w:lastRow="0" w:firstColumn="1" w:lastColumn="0" w:oddVBand="0" w:evenVBand="0" w:oddHBand="0" w:evenHBand="0" w:firstRowFirstColumn="0" w:firstRowLastColumn="0" w:lastRowFirstColumn="0" w:lastRowLastColumn="0"/>
            <w:tcW w:w="1868" w:type="dxa"/>
            <w:shd w:val="clear" w:color="auto" w:fill="156082"/>
            <w:vAlign w:val="center"/>
            <w:hideMark/>
          </w:tcPr>
          <w:p w14:paraId="7D0793BF"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Inhaler Review Service Level 2</w:t>
            </w:r>
          </w:p>
        </w:tc>
        <w:tc>
          <w:tcPr>
            <w:tcW w:w="1410" w:type="dxa"/>
            <w:noWrap/>
            <w:vAlign w:val="center"/>
            <w:hideMark/>
          </w:tcPr>
          <w:p w14:paraId="26BBF402"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5</w:t>
            </w:r>
          </w:p>
        </w:tc>
        <w:tc>
          <w:tcPr>
            <w:tcW w:w="1410" w:type="dxa"/>
            <w:vAlign w:val="center"/>
            <w:hideMark/>
          </w:tcPr>
          <w:p w14:paraId="138CC0AE"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36%</w:t>
            </w:r>
          </w:p>
        </w:tc>
        <w:tc>
          <w:tcPr>
            <w:tcW w:w="1410" w:type="dxa"/>
            <w:gridSpan w:val="2"/>
            <w:vAlign w:val="center"/>
            <w:hideMark/>
          </w:tcPr>
          <w:p w14:paraId="19C87F6C"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w:t>
            </w:r>
          </w:p>
        </w:tc>
        <w:tc>
          <w:tcPr>
            <w:tcW w:w="1410" w:type="dxa"/>
            <w:tcBorders>
              <w:right w:val="single" w:sz="18" w:space="0" w:color="FFFFFF"/>
            </w:tcBorders>
            <w:vAlign w:val="center"/>
          </w:tcPr>
          <w:p w14:paraId="3BCD0C28"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w:t>
            </w:r>
          </w:p>
        </w:tc>
        <w:tc>
          <w:tcPr>
            <w:tcW w:w="1418" w:type="dxa"/>
            <w:tcBorders>
              <w:left w:val="single" w:sz="18" w:space="0" w:color="FFFFFF"/>
            </w:tcBorders>
            <w:vAlign w:val="center"/>
          </w:tcPr>
          <w:p w14:paraId="44581DAB" w14:textId="77777777" w:rsidR="0017179D" w:rsidRPr="0017179D" w:rsidRDefault="0017179D" w:rsidP="0017179D">
            <w:pPr>
              <w:spacing w:before="0" w:after="0" w:line="20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w:t>
            </w:r>
          </w:p>
        </w:tc>
      </w:tr>
      <w:tr w:rsidR="0017179D" w:rsidRPr="0017179D" w14:paraId="40C13A59" w14:textId="77777777" w:rsidTr="0017179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68" w:type="dxa"/>
            <w:shd w:val="clear" w:color="auto" w:fill="156082"/>
            <w:vAlign w:val="center"/>
            <w:hideMark/>
          </w:tcPr>
          <w:p w14:paraId="06497999"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Supervised Administration Service</w:t>
            </w:r>
          </w:p>
        </w:tc>
        <w:tc>
          <w:tcPr>
            <w:tcW w:w="1410" w:type="dxa"/>
            <w:noWrap/>
            <w:vAlign w:val="center"/>
            <w:hideMark/>
          </w:tcPr>
          <w:p w14:paraId="4BCA8C04"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12</w:t>
            </w:r>
          </w:p>
        </w:tc>
        <w:tc>
          <w:tcPr>
            <w:tcW w:w="1410" w:type="dxa"/>
            <w:vAlign w:val="center"/>
            <w:hideMark/>
          </w:tcPr>
          <w:p w14:paraId="346A6074"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86%</w:t>
            </w:r>
          </w:p>
        </w:tc>
        <w:tc>
          <w:tcPr>
            <w:tcW w:w="1410" w:type="dxa"/>
            <w:gridSpan w:val="2"/>
            <w:vAlign w:val="center"/>
            <w:hideMark/>
          </w:tcPr>
          <w:p w14:paraId="7003044D"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11,734</w:t>
            </w:r>
          </w:p>
          <w:p w14:paraId="3EC8E6B9"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Supervisions</w:t>
            </w:r>
          </w:p>
        </w:tc>
        <w:tc>
          <w:tcPr>
            <w:tcW w:w="1410" w:type="dxa"/>
            <w:tcBorders>
              <w:right w:val="single" w:sz="18" w:space="0" w:color="FFFFFF"/>
            </w:tcBorders>
            <w:vAlign w:val="center"/>
          </w:tcPr>
          <w:p w14:paraId="3C481EA6"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1,912</w:t>
            </w:r>
          </w:p>
          <w:p w14:paraId="35CC9F2C"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Supervisions</w:t>
            </w:r>
          </w:p>
        </w:tc>
        <w:tc>
          <w:tcPr>
            <w:tcW w:w="1418" w:type="dxa"/>
            <w:tcBorders>
              <w:left w:val="single" w:sz="18" w:space="0" w:color="FFFFFF"/>
            </w:tcBorders>
            <w:vAlign w:val="center"/>
          </w:tcPr>
          <w:p w14:paraId="06031ECC" w14:textId="77777777" w:rsidR="0017179D" w:rsidRPr="0017179D" w:rsidRDefault="0017179D" w:rsidP="0017179D">
            <w:pPr>
              <w:spacing w:before="0" w:after="0" w:line="20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1,138 </w:t>
            </w:r>
            <w:r w:rsidRPr="0017179D">
              <w:rPr>
                <w:sz w:val="16"/>
                <w:szCs w:val="16"/>
              </w:rPr>
              <w:t>Supervisions</w:t>
            </w:r>
          </w:p>
        </w:tc>
      </w:tr>
      <w:tr w:rsidR="0017179D" w:rsidRPr="0017179D" w14:paraId="00B35201" w14:textId="77777777" w:rsidTr="0017179D">
        <w:trPr>
          <w:trHeight w:val="397"/>
        </w:trPr>
        <w:tc>
          <w:tcPr>
            <w:cnfStyle w:val="001000000000" w:firstRow="0" w:lastRow="0" w:firstColumn="1" w:lastColumn="0" w:oddVBand="0" w:evenVBand="0" w:oddHBand="0" w:evenHBand="0" w:firstRowFirstColumn="0" w:firstRowLastColumn="0" w:lastRowFirstColumn="0" w:lastRowLastColumn="0"/>
            <w:tcW w:w="1868" w:type="dxa"/>
            <w:shd w:val="clear" w:color="auto" w:fill="156082"/>
            <w:vAlign w:val="center"/>
            <w:hideMark/>
          </w:tcPr>
          <w:p w14:paraId="4FE831B0"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Lateral Flow Test Service</w:t>
            </w:r>
          </w:p>
        </w:tc>
        <w:tc>
          <w:tcPr>
            <w:tcW w:w="1410" w:type="dxa"/>
            <w:noWrap/>
            <w:vAlign w:val="center"/>
            <w:hideMark/>
          </w:tcPr>
          <w:p w14:paraId="19C7001C"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11</w:t>
            </w:r>
          </w:p>
        </w:tc>
        <w:tc>
          <w:tcPr>
            <w:tcW w:w="1410" w:type="dxa"/>
            <w:vAlign w:val="center"/>
            <w:hideMark/>
          </w:tcPr>
          <w:p w14:paraId="025BFD7B"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79%</w:t>
            </w:r>
          </w:p>
        </w:tc>
        <w:tc>
          <w:tcPr>
            <w:tcW w:w="1410" w:type="dxa"/>
            <w:gridSpan w:val="2"/>
            <w:vAlign w:val="center"/>
            <w:hideMark/>
          </w:tcPr>
          <w:p w14:paraId="1E17F9DA"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163 </w:t>
            </w:r>
          </w:p>
          <w:p w14:paraId="18D8F372"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Tests supplied</w:t>
            </w:r>
          </w:p>
        </w:tc>
        <w:tc>
          <w:tcPr>
            <w:tcW w:w="1410" w:type="dxa"/>
            <w:tcBorders>
              <w:right w:val="single" w:sz="18" w:space="0" w:color="FFFFFF"/>
            </w:tcBorders>
            <w:vAlign w:val="center"/>
          </w:tcPr>
          <w:p w14:paraId="56001F53"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27</w:t>
            </w:r>
          </w:p>
          <w:p w14:paraId="5DBE94DB"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Tests supplied</w:t>
            </w:r>
          </w:p>
        </w:tc>
        <w:tc>
          <w:tcPr>
            <w:tcW w:w="1418" w:type="dxa"/>
            <w:tcBorders>
              <w:left w:val="single" w:sz="18" w:space="0" w:color="FFFFFF"/>
            </w:tcBorders>
            <w:vAlign w:val="center"/>
          </w:tcPr>
          <w:p w14:paraId="7361905D" w14:textId="77777777" w:rsidR="0017179D" w:rsidRPr="0017179D" w:rsidRDefault="0017179D" w:rsidP="0017179D">
            <w:pPr>
              <w:spacing w:before="0" w:after="0" w:line="20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38 </w:t>
            </w:r>
          </w:p>
          <w:p w14:paraId="00EC34D4" w14:textId="77777777" w:rsidR="0017179D" w:rsidRPr="0017179D" w:rsidRDefault="0017179D" w:rsidP="0017179D">
            <w:pPr>
              <w:spacing w:before="0" w:after="0" w:line="20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Tests Supplied</w:t>
            </w:r>
          </w:p>
        </w:tc>
      </w:tr>
      <w:tr w:rsidR="0017179D" w:rsidRPr="0017179D" w14:paraId="71058839" w14:textId="77777777" w:rsidTr="0017179D">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868" w:type="dxa"/>
            <w:shd w:val="clear" w:color="auto" w:fill="156082"/>
            <w:vAlign w:val="center"/>
            <w:hideMark/>
          </w:tcPr>
          <w:p w14:paraId="7A5DB18D"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Care Home Service</w:t>
            </w:r>
          </w:p>
        </w:tc>
        <w:tc>
          <w:tcPr>
            <w:tcW w:w="1410" w:type="dxa"/>
            <w:noWrap/>
            <w:vAlign w:val="center"/>
            <w:hideMark/>
          </w:tcPr>
          <w:p w14:paraId="7771549B"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0</w:t>
            </w:r>
          </w:p>
        </w:tc>
        <w:tc>
          <w:tcPr>
            <w:tcW w:w="1410" w:type="dxa"/>
            <w:vAlign w:val="center"/>
            <w:hideMark/>
          </w:tcPr>
          <w:p w14:paraId="51C7C2DB"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0%</w:t>
            </w:r>
          </w:p>
        </w:tc>
        <w:tc>
          <w:tcPr>
            <w:tcW w:w="1410" w:type="dxa"/>
            <w:gridSpan w:val="2"/>
            <w:vAlign w:val="center"/>
            <w:hideMark/>
          </w:tcPr>
          <w:p w14:paraId="778B31D5"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0</w:t>
            </w:r>
          </w:p>
        </w:tc>
        <w:tc>
          <w:tcPr>
            <w:tcW w:w="1410" w:type="dxa"/>
            <w:tcBorders>
              <w:right w:val="single" w:sz="18" w:space="0" w:color="FFFFFF"/>
            </w:tcBorders>
            <w:vAlign w:val="center"/>
          </w:tcPr>
          <w:p w14:paraId="3203B642"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0</w:t>
            </w:r>
          </w:p>
        </w:tc>
        <w:tc>
          <w:tcPr>
            <w:tcW w:w="1418" w:type="dxa"/>
            <w:tcBorders>
              <w:left w:val="single" w:sz="18" w:space="0" w:color="FFFFFF"/>
            </w:tcBorders>
            <w:vAlign w:val="center"/>
          </w:tcPr>
          <w:p w14:paraId="5373E1CF" w14:textId="77777777" w:rsidR="0017179D" w:rsidRPr="0017179D" w:rsidRDefault="0017179D" w:rsidP="0017179D">
            <w:pPr>
              <w:spacing w:before="0" w:after="0" w:line="20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1 </w:t>
            </w:r>
          </w:p>
          <w:p w14:paraId="1FAAA841" w14:textId="77777777" w:rsidR="0017179D" w:rsidRPr="0017179D" w:rsidRDefault="0017179D" w:rsidP="0017179D">
            <w:pPr>
              <w:spacing w:before="0" w:after="0" w:line="20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Care Home</w:t>
            </w:r>
          </w:p>
        </w:tc>
      </w:tr>
      <w:tr w:rsidR="0017179D" w:rsidRPr="0017179D" w14:paraId="75237296" w14:textId="77777777" w:rsidTr="0017179D">
        <w:trPr>
          <w:trHeight w:val="397"/>
        </w:trPr>
        <w:tc>
          <w:tcPr>
            <w:cnfStyle w:val="001000000000" w:firstRow="0" w:lastRow="0" w:firstColumn="1" w:lastColumn="0" w:oddVBand="0" w:evenVBand="0" w:oddHBand="0" w:evenHBand="0" w:firstRowFirstColumn="0" w:firstRowLastColumn="0" w:lastRowFirstColumn="0" w:lastRowLastColumn="0"/>
            <w:tcW w:w="1868" w:type="dxa"/>
            <w:shd w:val="clear" w:color="auto" w:fill="156082"/>
            <w:vAlign w:val="center"/>
            <w:hideMark/>
          </w:tcPr>
          <w:p w14:paraId="7C47DEE6"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Smoking Cessation Level 2 Service</w:t>
            </w:r>
          </w:p>
        </w:tc>
        <w:tc>
          <w:tcPr>
            <w:tcW w:w="1410" w:type="dxa"/>
            <w:noWrap/>
            <w:vAlign w:val="center"/>
            <w:hideMark/>
          </w:tcPr>
          <w:p w14:paraId="6C3F28D8"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14</w:t>
            </w:r>
          </w:p>
        </w:tc>
        <w:tc>
          <w:tcPr>
            <w:tcW w:w="1410" w:type="dxa"/>
            <w:vAlign w:val="center"/>
            <w:hideMark/>
          </w:tcPr>
          <w:p w14:paraId="4E0EDA15"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100%</w:t>
            </w:r>
          </w:p>
        </w:tc>
        <w:tc>
          <w:tcPr>
            <w:tcW w:w="1410" w:type="dxa"/>
            <w:gridSpan w:val="2"/>
            <w:vAlign w:val="center"/>
            <w:hideMark/>
          </w:tcPr>
          <w:p w14:paraId="2AD13BF6"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621</w:t>
            </w:r>
          </w:p>
          <w:p w14:paraId="37F60829"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Contacts</w:t>
            </w:r>
          </w:p>
        </w:tc>
        <w:tc>
          <w:tcPr>
            <w:tcW w:w="1410" w:type="dxa"/>
            <w:tcBorders>
              <w:right w:val="single" w:sz="18" w:space="0" w:color="FFFFFF"/>
            </w:tcBorders>
            <w:vAlign w:val="center"/>
          </w:tcPr>
          <w:p w14:paraId="74A3E4C8"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101</w:t>
            </w:r>
          </w:p>
          <w:p w14:paraId="4E8CCF55"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Contacts</w:t>
            </w:r>
          </w:p>
        </w:tc>
        <w:tc>
          <w:tcPr>
            <w:tcW w:w="1418" w:type="dxa"/>
            <w:tcBorders>
              <w:left w:val="single" w:sz="18" w:space="0" w:color="FFFFFF"/>
            </w:tcBorders>
            <w:vAlign w:val="center"/>
          </w:tcPr>
          <w:p w14:paraId="0AFAC154" w14:textId="77777777" w:rsidR="0017179D" w:rsidRPr="0017179D" w:rsidRDefault="0017179D" w:rsidP="0017179D">
            <w:pPr>
              <w:spacing w:before="0" w:after="0" w:line="20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81 </w:t>
            </w:r>
          </w:p>
          <w:p w14:paraId="50D77800" w14:textId="77777777" w:rsidR="0017179D" w:rsidRPr="0017179D" w:rsidRDefault="0017179D" w:rsidP="0017179D">
            <w:pPr>
              <w:spacing w:before="0" w:after="0" w:line="20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Contacts</w:t>
            </w:r>
          </w:p>
        </w:tc>
      </w:tr>
      <w:tr w:rsidR="0017179D" w:rsidRPr="0017179D" w14:paraId="2409F829" w14:textId="77777777" w:rsidTr="0017179D">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68" w:type="dxa"/>
            <w:shd w:val="clear" w:color="auto" w:fill="156082"/>
            <w:vAlign w:val="center"/>
            <w:hideMark/>
          </w:tcPr>
          <w:p w14:paraId="6BEFD57B"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Smoking Cessation Level 3 Service</w:t>
            </w:r>
          </w:p>
        </w:tc>
        <w:tc>
          <w:tcPr>
            <w:tcW w:w="1410" w:type="dxa"/>
            <w:noWrap/>
            <w:vAlign w:val="center"/>
            <w:hideMark/>
          </w:tcPr>
          <w:p w14:paraId="6ADDCC96"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13</w:t>
            </w:r>
          </w:p>
        </w:tc>
        <w:tc>
          <w:tcPr>
            <w:tcW w:w="1410" w:type="dxa"/>
            <w:vAlign w:val="center"/>
            <w:hideMark/>
          </w:tcPr>
          <w:p w14:paraId="59FE8EE7"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93%</w:t>
            </w:r>
          </w:p>
        </w:tc>
        <w:tc>
          <w:tcPr>
            <w:tcW w:w="1410" w:type="dxa"/>
            <w:gridSpan w:val="2"/>
            <w:vAlign w:val="center"/>
            <w:hideMark/>
          </w:tcPr>
          <w:p w14:paraId="15BD09DD"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360</w:t>
            </w:r>
          </w:p>
          <w:p w14:paraId="103023E0"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Quit attempts</w:t>
            </w:r>
          </w:p>
        </w:tc>
        <w:tc>
          <w:tcPr>
            <w:tcW w:w="1410" w:type="dxa"/>
            <w:tcBorders>
              <w:right w:val="single" w:sz="18" w:space="0" w:color="FFFFFF"/>
            </w:tcBorders>
            <w:vAlign w:val="center"/>
          </w:tcPr>
          <w:p w14:paraId="21DD11E2"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59</w:t>
            </w:r>
          </w:p>
          <w:p w14:paraId="3903C5D9"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Quit Attempts</w:t>
            </w:r>
          </w:p>
        </w:tc>
        <w:tc>
          <w:tcPr>
            <w:tcW w:w="1418" w:type="dxa"/>
            <w:tcBorders>
              <w:left w:val="single" w:sz="18" w:space="0" w:color="FFFFFF"/>
            </w:tcBorders>
            <w:vAlign w:val="center"/>
          </w:tcPr>
          <w:p w14:paraId="60C9D8E4" w14:textId="77777777" w:rsidR="0017179D" w:rsidRPr="0017179D" w:rsidRDefault="0017179D" w:rsidP="0017179D">
            <w:pPr>
              <w:spacing w:before="0" w:after="0" w:line="20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57 </w:t>
            </w:r>
          </w:p>
          <w:p w14:paraId="3A929279" w14:textId="77777777" w:rsidR="0017179D" w:rsidRPr="0017179D" w:rsidRDefault="0017179D" w:rsidP="0017179D">
            <w:pPr>
              <w:spacing w:before="0" w:after="0" w:line="20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Quit Attempts</w:t>
            </w:r>
          </w:p>
        </w:tc>
      </w:tr>
      <w:tr w:rsidR="0017179D" w:rsidRPr="0017179D" w14:paraId="51C17093" w14:textId="77777777" w:rsidTr="0017179D">
        <w:trPr>
          <w:trHeight w:val="397"/>
        </w:trPr>
        <w:tc>
          <w:tcPr>
            <w:cnfStyle w:val="001000000000" w:firstRow="0" w:lastRow="0" w:firstColumn="1" w:lastColumn="0" w:oddVBand="0" w:evenVBand="0" w:oddHBand="0" w:evenHBand="0" w:firstRowFirstColumn="0" w:firstRowLastColumn="0" w:lastRowFirstColumn="0" w:lastRowLastColumn="0"/>
            <w:tcW w:w="1868" w:type="dxa"/>
            <w:shd w:val="clear" w:color="auto" w:fill="156082"/>
            <w:vAlign w:val="center"/>
            <w:hideMark/>
          </w:tcPr>
          <w:p w14:paraId="2D820C52"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Needle Exchange Service</w:t>
            </w:r>
          </w:p>
        </w:tc>
        <w:tc>
          <w:tcPr>
            <w:tcW w:w="1410" w:type="dxa"/>
            <w:noWrap/>
            <w:vAlign w:val="center"/>
            <w:hideMark/>
          </w:tcPr>
          <w:p w14:paraId="711F6DF1"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5</w:t>
            </w:r>
          </w:p>
        </w:tc>
        <w:tc>
          <w:tcPr>
            <w:tcW w:w="1410" w:type="dxa"/>
            <w:vAlign w:val="center"/>
            <w:hideMark/>
          </w:tcPr>
          <w:p w14:paraId="5DC9B3AE"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36%</w:t>
            </w:r>
          </w:p>
        </w:tc>
        <w:tc>
          <w:tcPr>
            <w:tcW w:w="1410" w:type="dxa"/>
            <w:gridSpan w:val="2"/>
            <w:vAlign w:val="center"/>
            <w:hideMark/>
          </w:tcPr>
          <w:p w14:paraId="1DFF013D"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1,397</w:t>
            </w:r>
          </w:p>
          <w:p w14:paraId="5ADF51A2"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Interactions</w:t>
            </w:r>
          </w:p>
        </w:tc>
        <w:tc>
          <w:tcPr>
            <w:tcW w:w="1410" w:type="dxa"/>
            <w:tcBorders>
              <w:right w:val="single" w:sz="18" w:space="0" w:color="FFFFFF"/>
            </w:tcBorders>
            <w:vAlign w:val="center"/>
          </w:tcPr>
          <w:p w14:paraId="444B90D6"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228</w:t>
            </w:r>
          </w:p>
          <w:p w14:paraId="22004B8B"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Interactions</w:t>
            </w:r>
          </w:p>
        </w:tc>
        <w:tc>
          <w:tcPr>
            <w:tcW w:w="1418" w:type="dxa"/>
            <w:tcBorders>
              <w:left w:val="single" w:sz="18" w:space="0" w:color="FFFFFF"/>
            </w:tcBorders>
            <w:vAlign w:val="center"/>
          </w:tcPr>
          <w:p w14:paraId="005ED942" w14:textId="77777777" w:rsidR="0017179D" w:rsidRPr="0017179D" w:rsidRDefault="0017179D" w:rsidP="0017179D">
            <w:pPr>
              <w:spacing w:before="0" w:after="0" w:line="20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115 </w:t>
            </w:r>
            <w:r w:rsidRPr="0017179D">
              <w:rPr>
                <w:sz w:val="16"/>
                <w:szCs w:val="16"/>
              </w:rPr>
              <w:t>Interactions</w:t>
            </w:r>
          </w:p>
        </w:tc>
      </w:tr>
      <w:tr w:rsidR="0017179D" w:rsidRPr="0017179D" w14:paraId="4651BFCF" w14:textId="77777777" w:rsidTr="0017179D">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68" w:type="dxa"/>
            <w:shd w:val="clear" w:color="auto" w:fill="156082"/>
            <w:vAlign w:val="center"/>
            <w:hideMark/>
          </w:tcPr>
          <w:p w14:paraId="050888B4"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Blood Borne Virus Service</w:t>
            </w:r>
          </w:p>
        </w:tc>
        <w:tc>
          <w:tcPr>
            <w:tcW w:w="1410" w:type="dxa"/>
            <w:noWrap/>
            <w:vAlign w:val="center"/>
            <w:hideMark/>
          </w:tcPr>
          <w:p w14:paraId="33712653"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2</w:t>
            </w:r>
          </w:p>
        </w:tc>
        <w:tc>
          <w:tcPr>
            <w:tcW w:w="1410" w:type="dxa"/>
            <w:vAlign w:val="center"/>
            <w:hideMark/>
          </w:tcPr>
          <w:p w14:paraId="16D81C31"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14%</w:t>
            </w:r>
          </w:p>
        </w:tc>
        <w:tc>
          <w:tcPr>
            <w:tcW w:w="1410" w:type="dxa"/>
            <w:gridSpan w:val="2"/>
            <w:vAlign w:val="center"/>
            <w:hideMark/>
          </w:tcPr>
          <w:p w14:paraId="7BBE35B3"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0</w:t>
            </w:r>
          </w:p>
        </w:tc>
        <w:tc>
          <w:tcPr>
            <w:tcW w:w="1410" w:type="dxa"/>
            <w:tcBorders>
              <w:right w:val="single" w:sz="18" w:space="0" w:color="FFFFFF"/>
            </w:tcBorders>
            <w:vAlign w:val="center"/>
          </w:tcPr>
          <w:p w14:paraId="4B1F132E"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0</w:t>
            </w:r>
          </w:p>
        </w:tc>
        <w:tc>
          <w:tcPr>
            <w:tcW w:w="1418" w:type="dxa"/>
            <w:tcBorders>
              <w:left w:val="single" w:sz="18" w:space="0" w:color="FFFFFF"/>
            </w:tcBorders>
            <w:vAlign w:val="center"/>
          </w:tcPr>
          <w:p w14:paraId="022FAEFF" w14:textId="77777777" w:rsidR="0017179D" w:rsidRPr="0017179D" w:rsidRDefault="0017179D" w:rsidP="0017179D">
            <w:pPr>
              <w:spacing w:before="0" w:after="0" w:line="20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5 </w:t>
            </w:r>
          </w:p>
          <w:p w14:paraId="7A591399" w14:textId="77777777" w:rsidR="0017179D" w:rsidRPr="0017179D" w:rsidRDefault="0017179D" w:rsidP="0017179D">
            <w:pPr>
              <w:spacing w:before="0" w:after="0" w:line="20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Tests</w:t>
            </w:r>
          </w:p>
        </w:tc>
      </w:tr>
      <w:tr w:rsidR="0017179D" w:rsidRPr="0017179D" w14:paraId="0029A9D9" w14:textId="77777777" w:rsidTr="0017179D">
        <w:trPr>
          <w:trHeight w:val="454"/>
        </w:trPr>
        <w:tc>
          <w:tcPr>
            <w:cnfStyle w:val="001000000000" w:firstRow="0" w:lastRow="0" w:firstColumn="1" w:lastColumn="0" w:oddVBand="0" w:evenVBand="0" w:oddHBand="0" w:evenHBand="0" w:firstRowFirstColumn="0" w:firstRowLastColumn="0" w:lastRowFirstColumn="0" w:lastRowLastColumn="0"/>
            <w:tcW w:w="1868" w:type="dxa"/>
            <w:shd w:val="clear" w:color="auto" w:fill="156082"/>
            <w:vAlign w:val="center"/>
            <w:hideMark/>
          </w:tcPr>
          <w:p w14:paraId="49382FE8"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Medication Administration Record Service</w:t>
            </w:r>
          </w:p>
        </w:tc>
        <w:tc>
          <w:tcPr>
            <w:tcW w:w="1410" w:type="dxa"/>
            <w:noWrap/>
            <w:vAlign w:val="center"/>
            <w:hideMark/>
          </w:tcPr>
          <w:p w14:paraId="0B92AA9B"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14</w:t>
            </w:r>
          </w:p>
        </w:tc>
        <w:tc>
          <w:tcPr>
            <w:tcW w:w="1410" w:type="dxa"/>
            <w:vAlign w:val="center"/>
            <w:hideMark/>
          </w:tcPr>
          <w:p w14:paraId="14A7AF30"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100%</w:t>
            </w:r>
          </w:p>
        </w:tc>
        <w:tc>
          <w:tcPr>
            <w:tcW w:w="1410" w:type="dxa"/>
            <w:gridSpan w:val="2"/>
            <w:vAlign w:val="center"/>
            <w:hideMark/>
          </w:tcPr>
          <w:p w14:paraId="7FF884B9"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506 </w:t>
            </w:r>
          </w:p>
          <w:p w14:paraId="7C08A790"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patients</w:t>
            </w:r>
          </w:p>
        </w:tc>
        <w:tc>
          <w:tcPr>
            <w:tcW w:w="1410" w:type="dxa"/>
            <w:tcBorders>
              <w:right w:val="single" w:sz="18" w:space="0" w:color="FFFFFF"/>
            </w:tcBorders>
            <w:vAlign w:val="center"/>
          </w:tcPr>
          <w:p w14:paraId="731130FA"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82</w:t>
            </w:r>
          </w:p>
          <w:p w14:paraId="7590D5C9"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Patients</w:t>
            </w:r>
          </w:p>
        </w:tc>
        <w:tc>
          <w:tcPr>
            <w:tcW w:w="1418" w:type="dxa"/>
            <w:tcBorders>
              <w:left w:val="single" w:sz="18" w:space="0" w:color="FFFFFF"/>
            </w:tcBorders>
            <w:vAlign w:val="center"/>
          </w:tcPr>
          <w:p w14:paraId="506680AC" w14:textId="77777777" w:rsidR="0017179D" w:rsidRPr="0017179D" w:rsidRDefault="0017179D" w:rsidP="0017179D">
            <w:pPr>
              <w:spacing w:before="0" w:after="0" w:line="20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38 </w:t>
            </w:r>
          </w:p>
          <w:p w14:paraId="07631BAE" w14:textId="77777777" w:rsidR="0017179D" w:rsidRPr="0017179D" w:rsidRDefault="0017179D" w:rsidP="0017179D">
            <w:pPr>
              <w:spacing w:before="0" w:after="0" w:line="20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Patients</w:t>
            </w:r>
          </w:p>
        </w:tc>
      </w:tr>
      <w:tr w:rsidR="0017179D" w:rsidRPr="0017179D" w14:paraId="5362E527" w14:textId="77777777" w:rsidTr="0017179D">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68" w:type="dxa"/>
            <w:shd w:val="clear" w:color="auto" w:fill="156082"/>
            <w:vAlign w:val="center"/>
            <w:hideMark/>
          </w:tcPr>
          <w:p w14:paraId="59658FD2"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Waste Reduction Service</w:t>
            </w:r>
          </w:p>
        </w:tc>
        <w:tc>
          <w:tcPr>
            <w:tcW w:w="1410" w:type="dxa"/>
            <w:noWrap/>
            <w:vAlign w:val="center"/>
            <w:hideMark/>
          </w:tcPr>
          <w:p w14:paraId="284B48A7"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13</w:t>
            </w:r>
          </w:p>
        </w:tc>
        <w:tc>
          <w:tcPr>
            <w:tcW w:w="1410" w:type="dxa"/>
            <w:vAlign w:val="center"/>
            <w:hideMark/>
          </w:tcPr>
          <w:p w14:paraId="6B2EFCF7"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93%</w:t>
            </w:r>
          </w:p>
        </w:tc>
        <w:tc>
          <w:tcPr>
            <w:tcW w:w="1410" w:type="dxa"/>
            <w:gridSpan w:val="2"/>
            <w:vAlign w:val="center"/>
            <w:hideMark/>
          </w:tcPr>
          <w:p w14:paraId="04AB88D2"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1,943 </w:t>
            </w:r>
          </w:p>
          <w:p w14:paraId="43AC81C8"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Interventions</w:t>
            </w:r>
          </w:p>
        </w:tc>
        <w:tc>
          <w:tcPr>
            <w:tcW w:w="1410" w:type="dxa"/>
            <w:tcBorders>
              <w:right w:val="single" w:sz="18" w:space="0" w:color="FFFFFF"/>
            </w:tcBorders>
            <w:vAlign w:val="center"/>
          </w:tcPr>
          <w:p w14:paraId="4BFBB6EA"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317</w:t>
            </w:r>
          </w:p>
          <w:p w14:paraId="12A50002"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Interventions</w:t>
            </w:r>
          </w:p>
        </w:tc>
        <w:tc>
          <w:tcPr>
            <w:tcW w:w="1418" w:type="dxa"/>
            <w:tcBorders>
              <w:left w:val="single" w:sz="18" w:space="0" w:color="FFFFFF"/>
            </w:tcBorders>
            <w:vAlign w:val="center"/>
          </w:tcPr>
          <w:p w14:paraId="5EFE0DC3" w14:textId="77777777" w:rsidR="0017179D" w:rsidRPr="0017179D" w:rsidRDefault="0017179D" w:rsidP="0017179D">
            <w:pPr>
              <w:spacing w:before="0" w:after="0" w:line="20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267 </w:t>
            </w:r>
            <w:r w:rsidRPr="0017179D">
              <w:rPr>
                <w:sz w:val="16"/>
                <w:szCs w:val="16"/>
              </w:rPr>
              <w:t>Interventions</w:t>
            </w:r>
          </w:p>
        </w:tc>
      </w:tr>
      <w:tr w:rsidR="0017179D" w:rsidRPr="0017179D" w14:paraId="77E6E01D" w14:textId="77777777" w:rsidTr="0017179D">
        <w:trPr>
          <w:trHeight w:val="397"/>
        </w:trPr>
        <w:tc>
          <w:tcPr>
            <w:cnfStyle w:val="001000000000" w:firstRow="0" w:lastRow="0" w:firstColumn="1" w:lastColumn="0" w:oddVBand="0" w:evenVBand="0" w:oddHBand="0" w:evenHBand="0" w:firstRowFirstColumn="0" w:firstRowLastColumn="0" w:lastRowFirstColumn="0" w:lastRowLastColumn="0"/>
            <w:tcW w:w="1868" w:type="dxa"/>
            <w:shd w:val="clear" w:color="auto" w:fill="156082"/>
            <w:vAlign w:val="center"/>
            <w:hideMark/>
          </w:tcPr>
          <w:p w14:paraId="13FDF7EA"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Tuberculosis DOTS Supply Service</w:t>
            </w:r>
          </w:p>
        </w:tc>
        <w:tc>
          <w:tcPr>
            <w:tcW w:w="1410" w:type="dxa"/>
            <w:noWrap/>
            <w:vAlign w:val="center"/>
            <w:hideMark/>
          </w:tcPr>
          <w:p w14:paraId="111C9152"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w:t>
            </w:r>
          </w:p>
        </w:tc>
        <w:tc>
          <w:tcPr>
            <w:tcW w:w="1410" w:type="dxa"/>
            <w:vAlign w:val="center"/>
            <w:hideMark/>
          </w:tcPr>
          <w:p w14:paraId="0FFFAAF1"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w:t>
            </w:r>
          </w:p>
        </w:tc>
        <w:tc>
          <w:tcPr>
            <w:tcW w:w="1410" w:type="dxa"/>
            <w:gridSpan w:val="2"/>
            <w:vAlign w:val="center"/>
            <w:hideMark/>
          </w:tcPr>
          <w:p w14:paraId="5E4DA336"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w:t>
            </w:r>
          </w:p>
        </w:tc>
        <w:tc>
          <w:tcPr>
            <w:tcW w:w="1410" w:type="dxa"/>
            <w:tcBorders>
              <w:right w:val="single" w:sz="18" w:space="0" w:color="FFFFFF"/>
            </w:tcBorders>
            <w:vAlign w:val="center"/>
          </w:tcPr>
          <w:p w14:paraId="637B2947"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w:t>
            </w:r>
          </w:p>
        </w:tc>
        <w:tc>
          <w:tcPr>
            <w:tcW w:w="1418" w:type="dxa"/>
            <w:tcBorders>
              <w:left w:val="single" w:sz="18" w:space="0" w:color="FFFFFF"/>
            </w:tcBorders>
            <w:vAlign w:val="center"/>
          </w:tcPr>
          <w:p w14:paraId="06EB80C2" w14:textId="77777777" w:rsidR="0017179D" w:rsidRPr="0017179D" w:rsidRDefault="0017179D" w:rsidP="0017179D">
            <w:pPr>
              <w:spacing w:before="0" w:after="0" w:line="20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4 </w:t>
            </w:r>
          </w:p>
          <w:p w14:paraId="13B73E8A" w14:textId="77777777" w:rsidR="0017179D" w:rsidRPr="0017179D" w:rsidRDefault="0017179D" w:rsidP="0017179D">
            <w:pPr>
              <w:spacing w:before="0" w:after="0" w:line="20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Patients</w:t>
            </w:r>
          </w:p>
        </w:tc>
      </w:tr>
      <w:tr w:rsidR="0017179D" w:rsidRPr="0017179D" w14:paraId="5D34F5DB" w14:textId="77777777" w:rsidTr="0017179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68" w:type="dxa"/>
            <w:shd w:val="clear" w:color="auto" w:fill="156082"/>
            <w:vAlign w:val="center"/>
          </w:tcPr>
          <w:p w14:paraId="6F30AA46"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Palliative Care Out of Hours Rota Service</w:t>
            </w:r>
          </w:p>
        </w:tc>
        <w:tc>
          <w:tcPr>
            <w:tcW w:w="1410" w:type="dxa"/>
            <w:noWrap/>
            <w:vAlign w:val="center"/>
          </w:tcPr>
          <w:p w14:paraId="39013571"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0</w:t>
            </w:r>
          </w:p>
        </w:tc>
        <w:tc>
          <w:tcPr>
            <w:tcW w:w="1410" w:type="dxa"/>
            <w:vAlign w:val="center"/>
          </w:tcPr>
          <w:p w14:paraId="7E6C0D2F"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0%</w:t>
            </w:r>
          </w:p>
        </w:tc>
        <w:tc>
          <w:tcPr>
            <w:tcW w:w="1410" w:type="dxa"/>
            <w:gridSpan w:val="2"/>
            <w:vAlign w:val="center"/>
          </w:tcPr>
          <w:p w14:paraId="1242BBD0"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N/A</w:t>
            </w:r>
          </w:p>
        </w:tc>
        <w:tc>
          <w:tcPr>
            <w:tcW w:w="1410" w:type="dxa"/>
            <w:tcBorders>
              <w:right w:val="single" w:sz="18" w:space="0" w:color="FFFFFF"/>
            </w:tcBorders>
            <w:vAlign w:val="center"/>
          </w:tcPr>
          <w:p w14:paraId="252BD83B"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N/A</w:t>
            </w:r>
          </w:p>
        </w:tc>
        <w:tc>
          <w:tcPr>
            <w:tcW w:w="1418" w:type="dxa"/>
            <w:tcBorders>
              <w:left w:val="single" w:sz="18" w:space="0" w:color="FFFFFF"/>
            </w:tcBorders>
            <w:vAlign w:val="center"/>
          </w:tcPr>
          <w:p w14:paraId="1E1315B8" w14:textId="77777777" w:rsidR="0017179D" w:rsidRPr="0017179D" w:rsidRDefault="0017179D" w:rsidP="0017179D">
            <w:pPr>
              <w:spacing w:before="0" w:after="0" w:line="20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N/A</w:t>
            </w:r>
          </w:p>
        </w:tc>
      </w:tr>
      <w:tr w:rsidR="0017179D" w:rsidRPr="0017179D" w14:paraId="6DD0EA1A" w14:textId="77777777" w:rsidTr="0017179D">
        <w:trPr>
          <w:trHeight w:val="397"/>
        </w:trPr>
        <w:tc>
          <w:tcPr>
            <w:cnfStyle w:val="001000000000" w:firstRow="0" w:lastRow="0" w:firstColumn="1" w:lastColumn="0" w:oddVBand="0" w:evenVBand="0" w:oddHBand="0" w:evenHBand="0" w:firstRowFirstColumn="0" w:firstRowLastColumn="0" w:lastRowFirstColumn="0" w:lastRowLastColumn="0"/>
            <w:tcW w:w="1868" w:type="dxa"/>
            <w:shd w:val="clear" w:color="auto" w:fill="156082"/>
            <w:vAlign w:val="center"/>
            <w:hideMark/>
          </w:tcPr>
          <w:p w14:paraId="53C8AD5F"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Urgent Medicines Service Level 1</w:t>
            </w:r>
          </w:p>
        </w:tc>
        <w:tc>
          <w:tcPr>
            <w:tcW w:w="1410" w:type="dxa"/>
            <w:noWrap/>
            <w:vAlign w:val="center"/>
            <w:hideMark/>
          </w:tcPr>
          <w:p w14:paraId="54AFF50B"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w:t>
            </w:r>
          </w:p>
        </w:tc>
        <w:tc>
          <w:tcPr>
            <w:tcW w:w="1410" w:type="dxa"/>
            <w:vAlign w:val="center"/>
            <w:hideMark/>
          </w:tcPr>
          <w:p w14:paraId="7D589789"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7%</w:t>
            </w:r>
          </w:p>
        </w:tc>
        <w:tc>
          <w:tcPr>
            <w:tcW w:w="1410" w:type="dxa"/>
            <w:gridSpan w:val="2"/>
            <w:vAlign w:val="center"/>
            <w:hideMark/>
          </w:tcPr>
          <w:p w14:paraId="4ABA5C3A"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N/A</w:t>
            </w:r>
          </w:p>
        </w:tc>
        <w:tc>
          <w:tcPr>
            <w:tcW w:w="1410" w:type="dxa"/>
            <w:tcBorders>
              <w:right w:val="single" w:sz="18" w:space="0" w:color="FFFFFF"/>
            </w:tcBorders>
            <w:vAlign w:val="center"/>
          </w:tcPr>
          <w:p w14:paraId="6A7107D7"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N/A</w:t>
            </w:r>
          </w:p>
        </w:tc>
        <w:tc>
          <w:tcPr>
            <w:tcW w:w="1418" w:type="dxa"/>
            <w:tcBorders>
              <w:left w:val="single" w:sz="18" w:space="0" w:color="FFFFFF"/>
            </w:tcBorders>
            <w:vAlign w:val="center"/>
          </w:tcPr>
          <w:p w14:paraId="0D46BD18" w14:textId="77777777" w:rsidR="0017179D" w:rsidRPr="0017179D" w:rsidRDefault="0017179D" w:rsidP="0017179D">
            <w:pPr>
              <w:spacing w:before="0" w:after="0" w:line="20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N/A</w:t>
            </w:r>
          </w:p>
        </w:tc>
      </w:tr>
      <w:tr w:rsidR="0017179D" w:rsidRPr="0017179D" w14:paraId="164BC428" w14:textId="77777777" w:rsidTr="0017179D">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68" w:type="dxa"/>
            <w:shd w:val="clear" w:color="auto" w:fill="156082"/>
            <w:vAlign w:val="center"/>
            <w:hideMark/>
          </w:tcPr>
          <w:p w14:paraId="02B1E3FB"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Urgent Medicines Service Level 2</w:t>
            </w:r>
          </w:p>
        </w:tc>
        <w:tc>
          <w:tcPr>
            <w:tcW w:w="1410" w:type="dxa"/>
            <w:noWrap/>
            <w:vAlign w:val="center"/>
            <w:hideMark/>
          </w:tcPr>
          <w:p w14:paraId="7D83C376"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0</w:t>
            </w:r>
          </w:p>
        </w:tc>
        <w:tc>
          <w:tcPr>
            <w:tcW w:w="1410" w:type="dxa"/>
            <w:vAlign w:val="center"/>
            <w:hideMark/>
          </w:tcPr>
          <w:p w14:paraId="42EE7750"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0%</w:t>
            </w:r>
          </w:p>
        </w:tc>
        <w:tc>
          <w:tcPr>
            <w:tcW w:w="1410" w:type="dxa"/>
            <w:gridSpan w:val="2"/>
            <w:vAlign w:val="center"/>
            <w:hideMark/>
          </w:tcPr>
          <w:p w14:paraId="516402C4"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N/A</w:t>
            </w:r>
          </w:p>
        </w:tc>
        <w:tc>
          <w:tcPr>
            <w:tcW w:w="1410" w:type="dxa"/>
            <w:tcBorders>
              <w:right w:val="single" w:sz="18" w:space="0" w:color="FFFFFF"/>
            </w:tcBorders>
            <w:vAlign w:val="center"/>
          </w:tcPr>
          <w:p w14:paraId="04CAF6B8"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N/A</w:t>
            </w:r>
          </w:p>
        </w:tc>
        <w:tc>
          <w:tcPr>
            <w:tcW w:w="1418" w:type="dxa"/>
            <w:tcBorders>
              <w:left w:val="single" w:sz="18" w:space="0" w:color="FFFFFF"/>
            </w:tcBorders>
            <w:vAlign w:val="center"/>
          </w:tcPr>
          <w:p w14:paraId="79679854" w14:textId="77777777" w:rsidR="0017179D" w:rsidRPr="0017179D" w:rsidRDefault="0017179D" w:rsidP="0017179D">
            <w:pPr>
              <w:spacing w:before="0" w:after="0" w:line="20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N/A</w:t>
            </w:r>
          </w:p>
        </w:tc>
      </w:tr>
      <w:tr w:rsidR="0017179D" w:rsidRPr="0017179D" w14:paraId="12BBDB64" w14:textId="77777777" w:rsidTr="0017179D">
        <w:trPr>
          <w:trHeight w:val="397"/>
        </w:trPr>
        <w:tc>
          <w:tcPr>
            <w:cnfStyle w:val="001000000000" w:firstRow="0" w:lastRow="0" w:firstColumn="1" w:lastColumn="0" w:oddVBand="0" w:evenVBand="0" w:oddHBand="0" w:evenHBand="0" w:firstRowFirstColumn="0" w:firstRowLastColumn="0" w:lastRowFirstColumn="0" w:lastRowLastColumn="0"/>
            <w:tcW w:w="1868" w:type="dxa"/>
            <w:shd w:val="clear" w:color="auto" w:fill="156082"/>
            <w:vAlign w:val="center"/>
            <w:hideMark/>
          </w:tcPr>
          <w:p w14:paraId="73B0ECE6"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Out of Hours Rota Service</w:t>
            </w:r>
          </w:p>
        </w:tc>
        <w:tc>
          <w:tcPr>
            <w:tcW w:w="1410" w:type="dxa"/>
            <w:noWrap/>
            <w:vAlign w:val="center"/>
            <w:hideMark/>
          </w:tcPr>
          <w:p w14:paraId="657D2080"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8</w:t>
            </w:r>
          </w:p>
        </w:tc>
        <w:tc>
          <w:tcPr>
            <w:tcW w:w="1410" w:type="dxa"/>
            <w:vAlign w:val="center"/>
            <w:hideMark/>
          </w:tcPr>
          <w:p w14:paraId="0C54AC8A"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57%</w:t>
            </w:r>
          </w:p>
        </w:tc>
        <w:tc>
          <w:tcPr>
            <w:tcW w:w="1410" w:type="dxa"/>
            <w:gridSpan w:val="2"/>
            <w:vAlign w:val="center"/>
            <w:hideMark/>
          </w:tcPr>
          <w:p w14:paraId="276BDC09"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N/A</w:t>
            </w:r>
          </w:p>
        </w:tc>
        <w:tc>
          <w:tcPr>
            <w:tcW w:w="1410" w:type="dxa"/>
            <w:tcBorders>
              <w:right w:val="single" w:sz="18" w:space="0" w:color="FFFFFF"/>
            </w:tcBorders>
            <w:vAlign w:val="center"/>
          </w:tcPr>
          <w:p w14:paraId="6FE51E0F"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N/A</w:t>
            </w:r>
          </w:p>
        </w:tc>
        <w:tc>
          <w:tcPr>
            <w:tcW w:w="1418" w:type="dxa"/>
            <w:tcBorders>
              <w:left w:val="single" w:sz="18" w:space="0" w:color="FFFFFF"/>
            </w:tcBorders>
            <w:vAlign w:val="center"/>
          </w:tcPr>
          <w:p w14:paraId="43BF08A8" w14:textId="77777777" w:rsidR="0017179D" w:rsidRPr="0017179D" w:rsidRDefault="0017179D" w:rsidP="0017179D">
            <w:pPr>
              <w:spacing w:before="0" w:after="0" w:line="20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N/A</w:t>
            </w:r>
          </w:p>
        </w:tc>
      </w:tr>
    </w:tbl>
    <w:p w14:paraId="00E34FD2" w14:textId="7FC08EAC" w:rsidR="0017179D" w:rsidRDefault="0017179D" w:rsidP="0017179D">
      <w:r w:rsidRPr="006115FC">
        <w:rPr>
          <w:b/>
          <w:bCs/>
        </w:rPr>
        <w:t xml:space="preserve">Table </w:t>
      </w:r>
      <w:r w:rsidR="00F144CD">
        <w:rPr>
          <w:b/>
          <w:bCs/>
        </w:rPr>
        <w:t>15</w:t>
      </w:r>
      <w:r w:rsidRPr="006115FC">
        <w:t xml:space="preserve">- Activity Data Caerphilly North </w:t>
      </w:r>
    </w:p>
    <w:tbl>
      <w:tblPr>
        <w:tblStyle w:val="GridTable5Dark-Accent110"/>
        <w:tblW w:w="9071" w:type="dxa"/>
        <w:tblCellMar>
          <w:top w:w="28" w:type="dxa"/>
          <w:left w:w="57" w:type="dxa"/>
          <w:bottom w:w="28" w:type="dxa"/>
          <w:right w:w="57" w:type="dxa"/>
        </w:tblCellMar>
        <w:tblLook w:val="04A0" w:firstRow="1" w:lastRow="0" w:firstColumn="1" w:lastColumn="0" w:noHBand="0" w:noVBand="1"/>
      </w:tblPr>
      <w:tblGrid>
        <w:gridCol w:w="2336"/>
        <w:gridCol w:w="2245"/>
        <w:gridCol w:w="234"/>
        <w:gridCol w:w="2011"/>
        <w:gridCol w:w="2245"/>
      </w:tblGrid>
      <w:tr w:rsidR="0017179D" w:rsidRPr="0017179D" w14:paraId="25CDBA91" w14:textId="77777777" w:rsidTr="0017179D">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826" w:type="dxa"/>
            <w:gridSpan w:val="4"/>
            <w:tcBorders>
              <w:right w:val="single" w:sz="18" w:space="0" w:color="FFFFFF"/>
            </w:tcBorders>
            <w:shd w:val="clear" w:color="auto" w:fill="156082"/>
            <w:vAlign w:val="center"/>
          </w:tcPr>
          <w:p w14:paraId="66C3FD33" w14:textId="77777777" w:rsidR="0017179D" w:rsidRPr="0017179D" w:rsidRDefault="0017179D" w:rsidP="0017179D">
            <w:pPr>
              <w:spacing w:before="0" w:after="0" w:line="240" w:lineRule="auto"/>
              <w:jc w:val="left"/>
              <w:rPr>
                <w:sz w:val="20"/>
                <w:szCs w:val="20"/>
              </w:rPr>
            </w:pPr>
            <w:r w:rsidRPr="0017179D">
              <w:rPr>
                <w:sz w:val="20"/>
                <w:szCs w:val="20"/>
              </w:rPr>
              <w:t>Caerphilly North: Dispensing Activity     2024/25</w:t>
            </w:r>
          </w:p>
        </w:tc>
        <w:tc>
          <w:tcPr>
            <w:tcW w:w="2245" w:type="dxa"/>
            <w:tcBorders>
              <w:left w:val="single" w:sz="18" w:space="0" w:color="FFFFFF"/>
            </w:tcBorders>
            <w:shd w:val="clear" w:color="auto" w:fill="156082"/>
            <w:vAlign w:val="center"/>
          </w:tcPr>
          <w:p w14:paraId="07D587F7" w14:textId="77777777" w:rsidR="0017179D" w:rsidRPr="0017179D" w:rsidRDefault="0017179D" w:rsidP="0017179D">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17179D">
              <w:rPr>
                <w:sz w:val="20"/>
                <w:szCs w:val="20"/>
              </w:rPr>
              <w:t>ABUHB</w:t>
            </w:r>
          </w:p>
        </w:tc>
      </w:tr>
      <w:tr w:rsidR="0017179D" w:rsidRPr="0017179D" w14:paraId="7B7D5F7A" w14:textId="77777777" w:rsidTr="0017179D">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15" w:type="dxa"/>
            <w:gridSpan w:val="3"/>
            <w:shd w:val="clear" w:color="auto" w:fill="156082"/>
            <w:vAlign w:val="center"/>
            <w:hideMark/>
          </w:tcPr>
          <w:p w14:paraId="607B0A1E" w14:textId="77777777" w:rsidR="0017179D" w:rsidRPr="0017179D" w:rsidRDefault="0017179D" w:rsidP="0017179D">
            <w:pPr>
              <w:spacing w:before="0" w:after="0" w:line="240" w:lineRule="auto"/>
              <w:jc w:val="left"/>
              <w:rPr>
                <w:sz w:val="19"/>
                <w:szCs w:val="19"/>
              </w:rPr>
            </w:pPr>
            <w:r w:rsidRPr="0017179D">
              <w:rPr>
                <w:sz w:val="19"/>
                <w:szCs w:val="19"/>
              </w:rPr>
              <w:t>Number of Pharmacies</w:t>
            </w:r>
          </w:p>
        </w:tc>
        <w:tc>
          <w:tcPr>
            <w:tcW w:w="2011" w:type="dxa"/>
            <w:tcBorders>
              <w:right w:val="single" w:sz="18" w:space="0" w:color="FFFFFF"/>
            </w:tcBorders>
            <w:vAlign w:val="center"/>
          </w:tcPr>
          <w:p w14:paraId="6B3FF8A3" w14:textId="77777777" w:rsidR="0017179D" w:rsidRPr="0017179D" w:rsidRDefault="0017179D" w:rsidP="0017179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b/>
                <w:bCs/>
                <w:sz w:val="19"/>
                <w:szCs w:val="19"/>
              </w:rPr>
            </w:pPr>
            <w:r w:rsidRPr="0017179D">
              <w:rPr>
                <w:b/>
                <w:bCs/>
                <w:sz w:val="18"/>
                <w:szCs w:val="18"/>
              </w:rPr>
              <w:t>14</w:t>
            </w:r>
          </w:p>
        </w:tc>
        <w:tc>
          <w:tcPr>
            <w:tcW w:w="2245" w:type="dxa"/>
            <w:tcBorders>
              <w:left w:val="single" w:sz="18" w:space="0" w:color="FFFFFF"/>
            </w:tcBorders>
            <w:vAlign w:val="center"/>
          </w:tcPr>
          <w:p w14:paraId="103279F5"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19"/>
                <w:szCs w:val="19"/>
              </w:rPr>
            </w:pPr>
            <w:r w:rsidRPr="0017179D">
              <w:rPr>
                <w:b/>
                <w:bCs/>
                <w:sz w:val="19"/>
                <w:szCs w:val="19"/>
              </w:rPr>
              <w:t>125</w:t>
            </w:r>
          </w:p>
        </w:tc>
      </w:tr>
      <w:tr w:rsidR="0017179D" w:rsidRPr="0017179D" w14:paraId="7486930B" w14:textId="77777777" w:rsidTr="0017179D">
        <w:trPr>
          <w:trHeight w:val="340"/>
        </w:trPr>
        <w:tc>
          <w:tcPr>
            <w:cnfStyle w:val="001000000000" w:firstRow="0" w:lastRow="0" w:firstColumn="1" w:lastColumn="0" w:oddVBand="0" w:evenVBand="0" w:oddHBand="0" w:evenHBand="0" w:firstRowFirstColumn="0" w:firstRowLastColumn="0" w:lastRowFirstColumn="0" w:lastRowLastColumn="0"/>
            <w:tcW w:w="4815" w:type="dxa"/>
            <w:gridSpan w:val="3"/>
            <w:tcBorders>
              <w:bottom w:val="single" w:sz="4" w:space="0" w:color="FFFFFF"/>
            </w:tcBorders>
            <w:shd w:val="clear" w:color="auto" w:fill="156082"/>
            <w:vAlign w:val="center"/>
            <w:hideMark/>
          </w:tcPr>
          <w:p w14:paraId="13C4C35C" w14:textId="77777777" w:rsidR="0017179D" w:rsidRPr="0017179D" w:rsidRDefault="0017179D" w:rsidP="0017179D">
            <w:pPr>
              <w:spacing w:before="0" w:after="0" w:line="240" w:lineRule="auto"/>
              <w:jc w:val="left"/>
              <w:rPr>
                <w:sz w:val="19"/>
                <w:szCs w:val="19"/>
              </w:rPr>
            </w:pPr>
            <w:r w:rsidRPr="0017179D">
              <w:rPr>
                <w:sz w:val="19"/>
                <w:szCs w:val="19"/>
              </w:rPr>
              <w:t>Weighted registered practice population</w:t>
            </w:r>
          </w:p>
        </w:tc>
        <w:tc>
          <w:tcPr>
            <w:tcW w:w="2011" w:type="dxa"/>
            <w:tcBorders>
              <w:bottom w:val="single" w:sz="4" w:space="0" w:color="FFFFFF"/>
              <w:right w:val="single" w:sz="18" w:space="0" w:color="FFFFFF"/>
            </w:tcBorders>
            <w:vAlign w:val="center"/>
          </w:tcPr>
          <w:p w14:paraId="7E875398" w14:textId="77777777" w:rsidR="0017179D" w:rsidRPr="0017179D" w:rsidRDefault="0017179D" w:rsidP="0017179D">
            <w:pPr>
              <w:spacing w:before="0" w:after="0" w:line="240" w:lineRule="auto"/>
              <w:jc w:val="left"/>
              <w:cnfStyle w:val="000000000000" w:firstRow="0" w:lastRow="0" w:firstColumn="0" w:lastColumn="0" w:oddVBand="0" w:evenVBand="0" w:oddHBand="0" w:evenHBand="0" w:firstRowFirstColumn="0" w:firstRowLastColumn="0" w:lastRowFirstColumn="0" w:lastRowLastColumn="0"/>
              <w:rPr>
                <w:b/>
                <w:bCs/>
                <w:sz w:val="19"/>
                <w:szCs w:val="19"/>
              </w:rPr>
            </w:pPr>
            <w:r w:rsidRPr="0017179D">
              <w:rPr>
                <w:b/>
                <w:bCs/>
                <w:sz w:val="18"/>
                <w:szCs w:val="18"/>
              </w:rPr>
              <w:t>61,363</w:t>
            </w:r>
          </w:p>
        </w:tc>
        <w:tc>
          <w:tcPr>
            <w:tcW w:w="2245" w:type="dxa"/>
            <w:tcBorders>
              <w:left w:val="single" w:sz="18" w:space="0" w:color="FFFFFF"/>
              <w:bottom w:val="single" w:sz="4" w:space="0" w:color="FFFFFF"/>
            </w:tcBorders>
            <w:vAlign w:val="center"/>
          </w:tcPr>
          <w:p w14:paraId="289EF0BF"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b/>
                <w:bCs/>
                <w:sz w:val="19"/>
                <w:szCs w:val="19"/>
              </w:rPr>
            </w:pPr>
            <w:r w:rsidRPr="0017179D">
              <w:rPr>
                <w:rFonts w:cs="Calibri"/>
                <w:b/>
                <w:bCs/>
                <w:color w:val="000000"/>
                <w:sz w:val="19"/>
                <w:szCs w:val="19"/>
              </w:rPr>
              <w:t>618,679</w:t>
            </w:r>
          </w:p>
        </w:tc>
      </w:tr>
      <w:tr w:rsidR="0017179D" w:rsidRPr="0017179D" w14:paraId="572E9B9B" w14:textId="77777777" w:rsidTr="0017179D">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15" w:type="dxa"/>
            <w:gridSpan w:val="3"/>
            <w:tcBorders>
              <w:bottom w:val="single" w:sz="18" w:space="0" w:color="FFFFFF"/>
            </w:tcBorders>
            <w:shd w:val="clear" w:color="auto" w:fill="156082"/>
            <w:vAlign w:val="center"/>
            <w:hideMark/>
          </w:tcPr>
          <w:p w14:paraId="69C40E05" w14:textId="77777777" w:rsidR="0017179D" w:rsidRPr="0017179D" w:rsidRDefault="0017179D" w:rsidP="0017179D">
            <w:pPr>
              <w:spacing w:before="0" w:after="0" w:line="240" w:lineRule="auto"/>
              <w:jc w:val="left"/>
              <w:rPr>
                <w:sz w:val="19"/>
                <w:szCs w:val="19"/>
              </w:rPr>
            </w:pPr>
            <w:r w:rsidRPr="0017179D">
              <w:rPr>
                <w:sz w:val="19"/>
                <w:szCs w:val="19"/>
              </w:rPr>
              <w:t>Number of pharmacies per 10,000 patients</w:t>
            </w:r>
          </w:p>
        </w:tc>
        <w:tc>
          <w:tcPr>
            <w:tcW w:w="2011" w:type="dxa"/>
            <w:tcBorders>
              <w:bottom w:val="single" w:sz="18" w:space="0" w:color="FFFFFF"/>
              <w:right w:val="single" w:sz="18" w:space="0" w:color="FFFFFF"/>
            </w:tcBorders>
            <w:vAlign w:val="center"/>
          </w:tcPr>
          <w:p w14:paraId="215ACDEE" w14:textId="77777777" w:rsidR="0017179D" w:rsidRPr="0017179D" w:rsidRDefault="0017179D" w:rsidP="0017179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b/>
                <w:bCs/>
                <w:sz w:val="19"/>
                <w:szCs w:val="19"/>
              </w:rPr>
            </w:pPr>
            <w:r w:rsidRPr="0017179D">
              <w:rPr>
                <w:b/>
                <w:bCs/>
                <w:sz w:val="18"/>
                <w:szCs w:val="18"/>
              </w:rPr>
              <w:t>2.28</w:t>
            </w:r>
          </w:p>
        </w:tc>
        <w:tc>
          <w:tcPr>
            <w:tcW w:w="2245" w:type="dxa"/>
            <w:tcBorders>
              <w:left w:val="single" w:sz="18" w:space="0" w:color="FFFFFF"/>
              <w:bottom w:val="single" w:sz="18" w:space="0" w:color="FFFFFF"/>
            </w:tcBorders>
            <w:vAlign w:val="center"/>
          </w:tcPr>
          <w:p w14:paraId="339ADD75"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19"/>
                <w:szCs w:val="19"/>
              </w:rPr>
            </w:pPr>
            <w:r w:rsidRPr="0017179D">
              <w:rPr>
                <w:rFonts w:cs="Calibri"/>
                <w:b/>
                <w:bCs/>
                <w:color w:val="000000"/>
                <w:sz w:val="19"/>
                <w:szCs w:val="19"/>
              </w:rPr>
              <w:t>2.02</w:t>
            </w:r>
          </w:p>
        </w:tc>
      </w:tr>
      <w:tr w:rsidR="0017179D" w:rsidRPr="0017179D" w14:paraId="4352531F" w14:textId="77777777" w:rsidTr="0017179D">
        <w:trPr>
          <w:trHeight w:val="510"/>
        </w:trPr>
        <w:tc>
          <w:tcPr>
            <w:cnfStyle w:val="001000000000" w:firstRow="0" w:lastRow="0" w:firstColumn="1" w:lastColumn="0" w:oddVBand="0" w:evenVBand="0" w:oddHBand="0" w:evenHBand="0" w:firstRowFirstColumn="0" w:firstRowLastColumn="0" w:lastRowFirstColumn="0" w:lastRowLastColumn="0"/>
            <w:tcW w:w="2336" w:type="dxa"/>
            <w:tcBorders>
              <w:top w:val="single" w:sz="18" w:space="0" w:color="FFFFFF"/>
            </w:tcBorders>
            <w:shd w:val="clear" w:color="auto" w:fill="156082"/>
            <w:vAlign w:val="center"/>
            <w:hideMark/>
          </w:tcPr>
          <w:p w14:paraId="32147BCD" w14:textId="77777777" w:rsidR="0017179D" w:rsidRPr="0017179D" w:rsidRDefault="0017179D" w:rsidP="0017179D">
            <w:pPr>
              <w:spacing w:before="0" w:after="0" w:line="170" w:lineRule="exact"/>
              <w:jc w:val="left"/>
              <w:rPr>
                <w:sz w:val="16"/>
                <w:szCs w:val="16"/>
              </w:rPr>
            </w:pPr>
            <w:r w:rsidRPr="0017179D">
              <w:rPr>
                <w:sz w:val="18"/>
                <w:szCs w:val="18"/>
              </w:rPr>
              <w:t>Prescriber</w:t>
            </w:r>
          </w:p>
        </w:tc>
        <w:tc>
          <w:tcPr>
            <w:tcW w:w="2245" w:type="dxa"/>
            <w:tcBorders>
              <w:top w:val="single" w:sz="18" w:space="0" w:color="FFFFFF"/>
            </w:tcBorders>
            <w:vAlign w:val="center"/>
            <w:hideMark/>
          </w:tcPr>
          <w:p w14:paraId="56DE2FED" w14:textId="77777777" w:rsidR="0017179D" w:rsidRPr="0017179D" w:rsidRDefault="0017179D" w:rsidP="0017179D">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Total Number of prescriptions</w:t>
            </w:r>
          </w:p>
        </w:tc>
        <w:tc>
          <w:tcPr>
            <w:tcW w:w="2245" w:type="dxa"/>
            <w:gridSpan w:val="2"/>
            <w:tcBorders>
              <w:top w:val="single" w:sz="18" w:space="0" w:color="FFFFFF"/>
            </w:tcBorders>
            <w:vAlign w:val="center"/>
            <w:hideMark/>
          </w:tcPr>
          <w:p w14:paraId="24E189BD" w14:textId="77777777" w:rsidR="0017179D" w:rsidRPr="0017179D" w:rsidRDefault="0017179D" w:rsidP="0017179D">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Prescriptions Dispensed per 10,000 Weighted Population</w:t>
            </w:r>
          </w:p>
        </w:tc>
        <w:tc>
          <w:tcPr>
            <w:tcW w:w="2245" w:type="dxa"/>
            <w:tcBorders>
              <w:top w:val="single" w:sz="18" w:space="0" w:color="FFFFFF"/>
              <w:left w:val="single" w:sz="18" w:space="0" w:color="FFFFFF"/>
            </w:tcBorders>
            <w:vAlign w:val="center"/>
          </w:tcPr>
          <w:p w14:paraId="7B6DEE0D" w14:textId="77777777" w:rsidR="0017179D" w:rsidRPr="0017179D" w:rsidRDefault="0017179D" w:rsidP="0017179D">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Prescriptions Dispensed per 10,000 Weighted Population</w:t>
            </w:r>
          </w:p>
        </w:tc>
      </w:tr>
      <w:tr w:rsidR="0017179D" w:rsidRPr="0017179D" w14:paraId="678D16A3"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noWrap/>
            <w:vAlign w:val="center"/>
            <w:hideMark/>
          </w:tcPr>
          <w:p w14:paraId="484BA367"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All</w:t>
            </w:r>
          </w:p>
        </w:tc>
        <w:tc>
          <w:tcPr>
            <w:tcW w:w="2245" w:type="dxa"/>
            <w:noWrap/>
            <w:vAlign w:val="center"/>
            <w:hideMark/>
          </w:tcPr>
          <w:p w14:paraId="18C889C7"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1,979,985</w:t>
            </w:r>
          </w:p>
        </w:tc>
        <w:tc>
          <w:tcPr>
            <w:tcW w:w="2245" w:type="dxa"/>
            <w:gridSpan w:val="2"/>
            <w:tcBorders>
              <w:right w:val="single" w:sz="18" w:space="0" w:color="FFFFFF"/>
            </w:tcBorders>
            <w:vAlign w:val="center"/>
            <w:hideMark/>
          </w:tcPr>
          <w:p w14:paraId="605A4539"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322,668</w:t>
            </w:r>
          </w:p>
        </w:tc>
        <w:tc>
          <w:tcPr>
            <w:tcW w:w="2245" w:type="dxa"/>
            <w:tcBorders>
              <w:left w:val="single" w:sz="18" w:space="0" w:color="FFFFFF"/>
            </w:tcBorders>
            <w:vAlign w:val="center"/>
          </w:tcPr>
          <w:p w14:paraId="021E82D0"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266,224</w:t>
            </w:r>
          </w:p>
        </w:tc>
      </w:tr>
      <w:tr w:rsidR="0017179D" w:rsidRPr="0017179D" w14:paraId="4FE74C81"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2336" w:type="dxa"/>
            <w:tcBorders>
              <w:bottom w:val="single" w:sz="4" w:space="0" w:color="FFFFFF"/>
            </w:tcBorders>
            <w:shd w:val="clear" w:color="auto" w:fill="156082"/>
            <w:vAlign w:val="center"/>
            <w:hideMark/>
          </w:tcPr>
          <w:p w14:paraId="2AAA6A72"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 xml:space="preserve">ABUHB GP </w:t>
            </w:r>
          </w:p>
        </w:tc>
        <w:tc>
          <w:tcPr>
            <w:tcW w:w="2245" w:type="dxa"/>
            <w:tcBorders>
              <w:bottom w:val="single" w:sz="4" w:space="0" w:color="FFFFFF"/>
            </w:tcBorders>
            <w:noWrap/>
            <w:vAlign w:val="center"/>
            <w:hideMark/>
          </w:tcPr>
          <w:p w14:paraId="66C2723A"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1,839,622</w:t>
            </w:r>
          </w:p>
        </w:tc>
        <w:tc>
          <w:tcPr>
            <w:tcW w:w="2245" w:type="dxa"/>
            <w:gridSpan w:val="2"/>
            <w:tcBorders>
              <w:bottom w:val="single" w:sz="4" w:space="0" w:color="FFFFFF"/>
              <w:right w:val="single" w:sz="18" w:space="0" w:color="FFFFFF"/>
            </w:tcBorders>
            <w:vAlign w:val="center"/>
            <w:hideMark/>
          </w:tcPr>
          <w:p w14:paraId="4CA4FA9A"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299,793</w:t>
            </w:r>
          </w:p>
        </w:tc>
        <w:tc>
          <w:tcPr>
            <w:tcW w:w="2245" w:type="dxa"/>
            <w:tcBorders>
              <w:left w:val="single" w:sz="18" w:space="0" w:color="FFFFFF"/>
              <w:bottom w:val="single" w:sz="4" w:space="0" w:color="FFFFFF"/>
            </w:tcBorders>
            <w:vAlign w:val="center"/>
          </w:tcPr>
          <w:p w14:paraId="702ED67C"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254,204</w:t>
            </w:r>
          </w:p>
        </w:tc>
      </w:tr>
      <w:tr w:rsidR="0017179D" w:rsidRPr="0017179D" w14:paraId="1FD738EB"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tcBorders>
              <w:left w:val="nil"/>
            </w:tcBorders>
            <w:shd w:val="clear" w:color="auto" w:fill="156082"/>
            <w:vAlign w:val="center"/>
            <w:hideMark/>
          </w:tcPr>
          <w:p w14:paraId="776EDBA2"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Other Health Board GP</w:t>
            </w:r>
          </w:p>
        </w:tc>
        <w:tc>
          <w:tcPr>
            <w:tcW w:w="2245" w:type="dxa"/>
            <w:noWrap/>
            <w:vAlign w:val="center"/>
            <w:hideMark/>
          </w:tcPr>
          <w:p w14:paraId="72ECCFD5"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84,735</w:t>
            </w:r>
          </w:p>
        </w:tc>
        <w:tc>
          <w:tcPr>
            <w:tcW w:w="2245" w:type="dxa"/>
            <w:gridSpan w:val="2"/>
            <w:tcBorders>
              <w:right w:val="single" w:sz="18" w:space="0" w:color="FFFFFF"/>
            </w:tcBorders>
            <w:vAlign w:val="center"/>
            <w:hideMark/>
          </w:tcPr>
          <w:p w14:paraId="01EE137F"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13,809</w:t>
            </w:r>
          </w:p>
        </w:tc>
        <w:tc>
          <w:tcPr>
            <w:tcW w:w="2245" w:type="dxa"/>
            <w:tcBorders>
              <w:left w:val="single" w:sz="18" w:space="0" w:color="FFFFFF"/>
            </w:tcBorders>
            <w:vAlign w:val="center"/>
          </w:tcPr>
          <w:p w14:paraId="256E9F05"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4,624</w:t>
            </w:r>
          </w:p>
        </w:tc>
      </w:tr>
      <w:tr w:rsidR="0017179D" w:rsidRPr="0017179D" w14:paraId="2E4FB872"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1EAF5F66"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 xml:space="preserve">Hospital </w:t>
            </w:r>
          </w:p>
        </w:tc>
        <w:tc>
          <w:tcPr>
            <w:tcW w:w="2245" w:type="dxa"/>
            <w:noWrap/>
            <w:vAlign w:val="center"/>
            <w:hideMark/>
          </w:tcPr>
          <w:p w14:paraId="48EB7F3B"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25,953</w:t>
            </w:r>
          </w:p>
        </w:tc>
        <w:tc>
          <w:tcPr>
            <w:tcW w:w="2245" w:type="dxa"/>
            <w:gridSpan w:val="2"/>
            <w:tcBorders>
              <w:right w:val="single" w:sz="18" w:space="0" w:color="FFFFFF"/>
            </w:tcBorders>
            <w:vAlign w:val="center"/>
            <w:hideMark/>
          </w:tcPr>
          <w:p w14:paraId="0D7CD699"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4,229</w:t>
            </w:r>
          </w:p>
        </w:tc>
        <w:tc>
          <w:tcPr>
            <w:tcW w:w="2245" w:type="dxa"/>
            <w:tcBorders>
              <w:left w:val="single" w:sz="18" w:space="0" w:color="FFFFFF"/>
            </w:tcBorders>
            <w:vAlign w:val="center"/>
          </w:tcPr>
          <w:p w14:paraId="09416F19"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4,160</w:t>
            </w:r>
          </w:p>
        </w:tc>
      </w:tr>
      <w:tr w:rsidR="0017179D" w:rsidRPr="0017179D" w14:paraId="6A9521C3"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4363C741"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Dentist</w:t>
            </w:r>
          </w:p>
        </w:tc>
        <w:tc>
          <w:tcPr>
            <w:tcW w:w="2245" w:type="dxa"/>
            <w:noWrap/>
            <w:vAlign w:val="center"/>
            <w:hideMark/>
          </w:tcPr>
          <w:p w14:paraId="65DFDA48"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3,996</w:t>
            </w:r>
          </w:p>
        </w:tc>
        <w:tc>
          <w:tcPr>
            <w:tcW w:w="2245" w:type="dxa"/>
            <w:gridSpan w:val="2"/>
            <w:tcBorders>
              <w:right w:val="single" w:sz="18" w:space="0" w:color="FFFFFF"/>
            </w:tcBorders>
            <w:vAlign w:val="center"/>
            <w:hideMark/>
          </w:tcPr>
          <w:p w14:paraId="57C5FBE8"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651</w:t>
            </w:r>
          </w:p>
        </w:tc>
        <w:tc>
          <w:tcPr>
            <w:tcW w:w="2245" w:type="dxa"/>
            <w:tcBorders>
              <w:left w:val="single" w:sz="18" w:space="0" w:color="FFFFFF"/>
            </w:tcBorders>
            <w:vAlign w:val="center"/>
          </w:tcPr>
          <w:p w14:paraId="615DE7DE"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809</w:t>
            </w:r>
          </w:p>
        </w:tc>
      </w:tr>
      <w:tr w:rsidR="0017179D" w:rsidRPr="0017179D" w14:paraId="3BF6A14E"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763D282D"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 xml:space="preserve">Welsh Unidentified </w:t>
            </w:r>
          </w:p>
        </w:tc>
        <w:tc>
          <w:tcPr>
            <w:tcW w:w="2245" w:type="dxa"/>
            <w:noWrap/>
            <w:vAlign w:val="center"/>
            <w:hideMark/>
          </w:tcPr>
          <w:p w14:paraId="233B4D98"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17,332</w:t>
            </w:r>
          </w:p>
        </w:tc>
        <w:tc>
          <w:tcPr>
            <w:tcW w:w="2245" w:type="dxa"/>
            <w:gridSpan w:val="2"/>
            <w:tcBorders>
              <w:right w:val="single" w:sz="18" w:space="0" w:color="FFFFFF"/>
            </w:tcBorders>
            <w:vAlign w:val="center"/>
            <w:hideMark/>
          </w:tcPr>
          <w:p w14:paraId="351C94D0"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2,825</w:t>
            </w:r>
          </w:p>
        </w:tc>
        <w:tc>
          <w:tcPr>
            <w:tcW w:w="2245" w:type="dxa"/>
            <w:tcBorders>
              <w:left w:val="single" w:sz="18" w:space="0" w:color="FFFFFF"/>
            </w:tcBorders>
            <w:vAlign w:val="center"/>
          </w:tcPr>
          <w:p w14:paraId="2485CC2D"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718</w:t>
            </w:r>
          </w:p>
        </w:tc>
      </w:tr>
      <w:tr w:rsidR="0017179D" w:rsidRPr="0017179D" w14:paraId="5F5092E8"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7F9707B2"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 xml:space="preserve">ABUHB Prison </w:t>
            </w:r>
          </w:p>
        </w:tc>
        <w:tc>
          <w:tcPr>
            <w:tcW w:w="2245" w:type="dxa"/>
            <w:noWrap/>
            <w:vAlign w:val="center"/>
            <w:hideMark/>
          </w:tcPr>
          <w:p w14:paraId="600F3A1D"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0</w:t>
            </w:r>
          </w:p>
        </w:tc>
        <w:tc>
          <w:tcPr>
            <w:tcW w:w="2245" w:type="dxa"/>
            <w:gridSpan w:val="2"/>
            <w:tcBorders>
              <w:right w:val="single" w:sz="18" w:space="0" w:color="FFFFFF"/>
            </w:tcBorders>
            <w:vAlign w:val="center"/>
            <w:hideMark/>
          </w:tcPr>
          <w:p w14:paraId="43354D84"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0</w:t>
            </w:r>
          </w:p>
        </w:tc>
        <w:tc>
          <w:tcPr>
            <w:tcW w:w="2245" w:type="dxa"/>
            <w:tcBorders>
              <w:left w:val="single" w:sz="18" w:space="0" w:color="FFFFFF"/>
            </w:tcBorders>
            <w:vAlign w:val="center"/>
          </w:tcPr>
          <w:p w14:paraId="6EEB98C4"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431</w:t>
            </w:r>
          </w:p>
        </w:tc>
      </w:tr>
      <w:tr w:rsidR="0017179D" w:rsidRPr="0017179D" w14:paraId="2981A945"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3120CA4A"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ABUHB OOH</w:t>
            </w:r>
          </w:p>
        </w:tc>
        <w:tc>
          <w:tcPr>
            <w:tcW w:w="2245" w:type="dxa"/>
            <w:noWrap/>
            <w:vAlign w:val="center"/>
            <w:hideMark/>
          </w:tcPr>
          <w:p w14:paraId="51FD43F6"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1,789</w:t>
            </w:r>
          </w:p>
        </w:tc>
        <w:tc>
          <w:tcPr>
            <w:tcW w:w="2245" w:type="dxa"/>
            <w:gridSpan w:val="2"/>
            <w:tcBorders>
              <w:right w:val="single" w:sz="18" w:space="0" w:color="FFFFFF"/>
            </w:tcBorders>
            <w:vAlign w:val="center"/>
            <w:hideMark/>
          </w:tcPr>
          <w:p w14:paraId="7C250E5A"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292</w:t>
            </w:r>
          </w:p>
        </w:tc>
        <w:tc>
          <w:tcPr>
            <w:tcW w:w="2245" w:type="dxa"/>
            <w:tcBorders>
              <w:left w:val="single" w:sz="18" w:space="0" w:color="FFFFFF"/>
            </w:tcBorders>
            <w:vAlign w:val="center"/>
          </w:tcPr>
          <w:p w14:paraId="34A498AB"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406</w:t>
            </w:r>
          </w:p>
        </w:tc>
      </w:tr>
      <w:tr w:rsidR="0017179D" w:rsidRPr="0017179D" w14:paraId="1442767E"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6E478B0A"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 xml:space="preserve">Pharmacy IP </w:t>
            </w:r>
          </w:p>
        </w:tc>
        <w:tc>
          <w:tcPr>
            <w:tcW w:w="2245" w:type="dxa"/>
            <w:noWrap/>
            <w:vAlign w:val="center"/>
            <w:hideMark/>
          </w:tcPr>
          <w:p w14:paraId="49ADE9B5"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2,989</w:t>
            </w:r>
          </w:p>
        </w:tc>
        <w:tc>
          <w:tcPr>
            <w:tcW w:w="2245" w:type="dxa"/>
            <w:gridSpan w:val="2"/>
            <w:tcBorders>
              <w:right w:val="single" w:sz="18" w:space="0" w:color="FFFFFF"/>
            </w:tcBorders>
            <w:vAlign w:val="center"/>
            <w:hideMark/>
          </w:tcPr>
          <w:p w14:paraId="2FEB8DF6"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487</w:t>
            </w:r>
          </w:p>
        </w:tc>
        <w:tc>
          <w:tcPr>
            <w:tcW w:w="2245" w:type="dxa"/>
            <w:tcBorders>
              <w:left w:val="single" w:sz="18" w:space="0" w:color="FFFFFF"/>
            </w:tcBorders>
            <w:vAlign w:val="center"/>
          </w:tcPr>
          <w:p w14:paraId="7AB1DB99"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388</w:t>
            </w:r>
          </w:p>
        </w:tc>
      </w:tr>
      <w:tr w:rsidR="0017179D" w:rsidRPr="0017179D" w14:paraId="113DFA51"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54C887A1"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 xml:space="preserve">GDAS </w:t>
            </w:r>
          </w:p>
        </w:tc>
        <w:tc>
          <w:tcPr>
            <w:tcW w:w="2245" w:type="dxa"/>
            <w:noWrap/>
            <w:vAlign w:val="center"/>
            <w:hideMark/>
          </w:tcPr>
          <w:p w14:paraId="2C080CBF"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1,713</w:t>
            </w:r>
          </w:p>
        </w:tc>
        <w:tc>
          <w:tcPr>
            <w:tcW w:w="2245" w:type="dxa"/>
            <w:gridSpan w:val="2"/>
            <w:tcBorders>
              <w:right w:val="single" w:sz="18" w:space="0" w:color="FFFFFF"/>
            </w:tcBorders>
            <w:vAlign w:val="center"/>
            <w:hideMark/>
          </w:tcPr>
          <w:p w14:paraId="4BDDCC62"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279</w:t>
            </w:r>
          </w:p>
        </w:tc>
        <w:tc>
          <w:tcPr>
            <w:tcW w:w="2245" w:type="dxa"/>
            <w:tcBorders>
              <w:left w:val="single" w:sz="18" w:space="0" w:color="FFFFFF"/>
            </w:tcBorders>
            <w:vAlign w:val="center"/>
          </w:tcPr>
          <w:p w14:paraId="16F6B301"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195</w:t>
            </w:r>
          </w:p>
        </w:tc>
      </w:tr>
      <w:tr w:rsidR="0017179D" w:rsidRPr="0017179D" w14:paraId="55B5DC3D"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11B8BDCF"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 xml:space="preserve">Ophthalmic IP </w:t>
            </w:r>
          </w:p>
        </w:tc>
        <w:tc>
          <w:tcPr>
            <w:tcW w:w="2245" w:type="dxa"/>
            <w:noWrap/>
            <w:vAlign w:val="center"/>
            <w:hideMark/>
          </w:tcPr>
          <w:p w14:paraId="77567381"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358</w:t>
            </w:r>
          </w:p>
        </w:tc>
        <w:tc>
          <w:tcPr>
            <w:tcW w:w="2245" w:type="dxa"/>
            <w:gridSpan w:val="2"/>
            <w:tcBorders>
              <w:right w:val="single" w:sz="18" w:space="0" w:color="FFFFFF"/>
            </w:tcBorders>
            <w:vAlign w:val="center"/>
            <w:hideMark/>
          </w:tcPr>
          <w:p w14:paraId="4A9A1CBD"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58</w:t>
            </w:r>
          </w:p>
        </w:tc>
        <w:tc>
          <w:tcPr>
            <w:tcW w:w="2245" w:type="dxa"/>
            <w:tcBorders>
              <w:left w:val="single" w:sz="18" w:space="0" w:color="FFFFFF"/>
            </w:tcBorders>
            <w:vAlign w:val="center"/>
          </w:tcPr>
          <w:p w14:paraId="154D68B0"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116</w:t>
            </w:r>
          </w:p>
        </w:tc>
      </w:tr>
      <w:tr w:rsidR="0017179D" w:rsidRPr="0017179D" w14:paraId="6C4ACE1B"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3CCEE1C2"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English Prescriber</w:t>
            </w:r>
          </w:p>
        </w:tc>
        <w:tc>
          <w:tcPr>
            <w:tcW w:w="2245" w:type="dxa"/>
            <w:noWrap/>
            <w:vAlign w:val="center"/>
            <w:hideMark/>
          </w:tcPr>
          <w:p w14:paraId="67B7A1E5"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514</w:t>
            </w:r>
          </w:p>
        </w:tc>
        <w:tc>
          <w:tcPr>
            <w:tcW w:w="2245" w:type="dxa"/>
            <w:gridSpan w:val="2"/>
            <w:tcBorders>
              <w:right w:val="single" w:sz="18" w:space="0" w:color="FFFFFF"/>
            </w:tcBorders>
            <w:vAlign w:val="center"/>
            <w:hideMark/>
          </w:tcPr>
          <w:p w14:paraId="0ACAC6E8"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84</w:t>
            </w:r>
          </w:p>
        </w:tc>
        <w:tc>
          <w:tcPr>
            <w:tcW w:w="2245" w:type="dxa"/>
            <w:tcBorders>
              <w:left w:val="single" w:sz="18" w:space="0" w:color="FFFFFF"/>
            </w:tcBorders>
            <w:vAlign w:val="center"/>
          </w:tcPr>
          <w:p w14:paraId="203D574C"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79</w:t>
            </w:r>
          </w:p>
        </w:tc>
      </w:tr>
      <w:tr w:rsidR="0017179D" w:rsidRPr="0017179D" w14:paraId="5FA4BA74"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0CD1D74D"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ABUHB VBH Team</w:t>
            </w:r>
          </w:p>
        </w:tc>
        <w:tc>
          <w:tcPr>
            <w:tcW w:w="2245" w:type="dxa"/>
            <w:noWrap/>
            <w:vAlign w:val="center"/>
            <w:hideMark/>
          </w:tcPr>
          <w:p w14:paraId="693D5141"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104</w:t>
            </w:r>
          </w:p>
        </w:tc>
        <w:tc>
          <w:tcPr>
            <w:tcW w:w="2245" w:type="dxa"/>
            <w:gridSpan w:val="2"/>
            <w:tcBorders>
              <w:right w:val="single" w:sz="18" w:space="0" w:color="FFFFFF"/>
            </w:tcBorders>
            <w:vAlign w:val="center"/>
            <w:hideMark/>
          </w:tcPr>
          <w:p w14:paraId="706311DD"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17</w:t>
            </w:r>
          </w:p>
        </w:tc>
        <w:tc>
          <w:tcPr>
            <w:tcW w:w="2245" w:type="dxa"/>
            <w:tcBorders>
              <w:left w:val="single" w:sz="18" w:space="0" w:color="FFFFFF"/>
            </w:tcBorders>
            <w:vAlign w:val="center"/>
          </w:tcPr>
          <w:p w14:paraId="23B130AA"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30</w:t>
            </w:r>
          </w:p>
        </w:tc>
      </w:tr>
      <w:tr w:rsidR="0017179D" w:rsidRPr="0017179D" w14:paraId="32D142CE"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4D91E608"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 xml:space="preserve">ABSDAS </w:t>
            </w:r>
          </w:p>
        </w:tc>
        <w:tc>
          <w:tcPr>
            <w:tcW w:w="2245" w:type="dxa"/>
            <w:noWrap/>
            <w:vAlign w:val="center"/>
            <w:hideMark/>
          </w:tcPr>
          <w:p w14:paraId="71329E57"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w:t>
            </w:r>
          </w:p>
        </w:tc>
        <w:tc>
          <w:tcPr>
            <w:tcW w:w="2245" w:type="dxa"/>
            <w:gridSpan w:val="2"/>
            <w:tcBorders>
              <w:right w:val="single" w:sz="18" w:space="0" w:color="FFFFFF"/>
            </w:tcBorders>
            <w:vAlign w:val="center"/>
            <w:hideMark/>
          </w:tcPr>
          <w:p w14:paraId="3DF15CDA"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w:t>
            </w:r>
          </w:p>
        </w:tc>
        <w:tc>
          <w:tcPr>
            <w:tcW w:w="2245" w:type="dxa"/>
            <w:tcBorders>
              <w:left w:val="single" w:sz="18" w:space="0" w:color="FFFFFF"/>
            </w:tcBorders>
            <w:vAlign w:val="center"/>
          </w:tcPr>
          <w:p w14:paraId="6F83EABD"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27</w:t>
            </w:r>
          </w:p>
        </w:tc>
      </w:tr>
      <w:tr w:rsidR="0017179D" w:rsidRPr="0017179D" w14:paraId="53AC83E3"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20FCB347"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ATS</w:t>
            </w:r>
          </w:p>
        </w:tc>
        <w:tc>
          <w:tcPr>
            <w:tcW w:w="2245" w:type="dxa"/>
            <w:noWrap/>
            <w:vAlign w:val="center"/>
            <w:hideMark/>
          </w:tcPr>
          <w:p w14:paraId="1976677D"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805</w:t>
            </w:r>
          </w:p>
        </w:tc>
        <w:tc>
          <w:tcPr>
            <w:tcW w:w="2245" w:type="dxa"/>
            <w:gridSpan w:val="2"/>
            <w:tcBorders>
              <w:right w:val="single" w:sz="18" w:space="0" w:color="FFFFFF"/>
            </w:tcBorders>
            <w:vAlign w:val="center"/>
            <w:hideMark/>
          </w:tcPr>
          <w:p w14:paraId="6E6CDED4"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131</w:t>
            </w:r>
          </w:p>
        </w:tc>
        <w:tc>
          <w:tcPr>
            <w:tcW w:w="2245" w:type="dxa"/>
            <w:tcBorders>
              <w:left w:val="single" w:sz="18" w:space="0" w:color="FFFFFF"/>
            </w:tcBorders>
            <w:vAlign w:val="center"/>
          </w:tcPr>
          <w:p w14:paraId="61AD6299"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25</w:t>
            </w:r>
          </w:p>
        </w:tc>
      </w:tr>
      <w:tr w:rsidR="0017179D" w:rsidRPr="0017179D" w14:paraId="26A5AF07"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1C4C826B"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 xml:space="preserve">ABUHB Continence Service </w:t>
            </w:r>
          </w:p>
        </w:tc>
        <w:tc>
          <w:tcPr>
            <w:tcW w:w="2245" w:type="dxa"/>
            <w:noWrap/>
            <w:vAlign w:val="center"/>
            <w:hideMark/>
          </w:tcPr>
          <w:p w14:paraId="3E340C60"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60</w:t>
            </w:r>
          </w:p>
        </w:tc>
        <w:tc>
          <w:tcPr>
            <w:tcW w:w="2245" w:type="dxa"/>
            <w:gridSpan w:val="2"/>
            <w:tcBorders>
              <w:right w:val="single" w:sz="18" w:space="0" w:color="FFFFFF"/>
            </w:tcBorders>
            <w:vAlign w:val="center"/>
            <w:hideMark/>
          </w:tcPr>
          <w:p w14:paraId="6DCB9FFB"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10</w:t>
            </w:r>
          </w:p>
        </w:tc>
        <w:tc>
          <w:tcPr>
            <w:tcW w:w="2245" w:type="dxa"/>
            <w:tcBorders>
              <w:left w:val="single" w:sz="18" w:space="0" w:color="FFFFFF"/>
            </w:tcBorders>
            <w:vAlign w:val="center"/>
          </w:tcPr>
          <w:p w14:paraId="37C5499C"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10</w:t>
            </w:r>
          </w:p>
        </w:tc>
      </w:tr>
      <w:tr w:rsidR="0017179D" w:rsidRPr="0017179D" w14:paraId="139AF5DE"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3D3872B7"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ABUHB Podiatry</w:t>
            </w:r>
          </w:p>
        </w:tc>
        <w:tc>
          <w:tcPr>
            <w:tcW w:w="2245" w:type="dxa"/>
            <w:noWrap/>
            <w:vAlign w:val="center"/>
            <w:hideMark/>
          </w:tcPr>
          <w:p w14:paraId="3995A1C9"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11</w:t>
            </w:r>
          </w:p>
        </w:tc>
        <w:tc>
          <w:tcPr>
            <w:tcW w:w="2245" w:type="dxa"/>
            <w:gridSpan w:val="2"/>
            <w:tcBorders>
              <w:right w:val="single" w:sz="18" w:space="0" w:color="FFFFFF"/>
            </w:tcBorders>
            <w:vAlign w:val="center"/>
            <w:hideMark/>
          </w:tcPr>
          <w:p w14:paraId="3C6C648D"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2</w:t>
            </w:r>
          </w:p>
        </w:tc>
        <w:tc>
          <w:tcPr>
            <w:tcW w:w="2245" w:type="dxa"/>
            <w:tcBorders>
              <w:left w:val="single" w:sz="18" w:space="0" w:color="FFFFFF"/>
            </w:tcBorders>
            <w:vAlign w:val="center"/>
          </w:tcPr>
          <w:p w14:paraId="255A4878"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2</w:t>
            </w:r>
          </w:p>
        </w:tc>
      </w:tr>
      <w:tr w:rsidR="0017179D" w:rsidRPr="0017179D" w14:paraId="360FB337"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3AD70A0F"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Welsh Ambulance Service</w:t>
            </w:r>
          </w:p>
        </w:tc>
        <w:tc>
          <w:tcPr>
            <w:tcW w:w="2245" w:type="dxa"/>
            <w:noWrap/>
            <w:vAlign w:val="center"/>
            <w:hideMark/>
          </w:tcPr>
          <w:p w14:paraId="66A9B511"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4</w:t>
            </w:r>
          </w:p>
        </w:tc>
        <w:tc>
          <w:tcPr>
            <w:tcW w:w="2245" w:type="dxa"/>
            <w:gridSpan w:val="2"/>
            <w:tcBorders>
              <w:right w:val="single" w:sz="18" w:space="0" w:color="FFFFFF"/>
            </w:tcBorders>
            <w:vAlign w:val="center"/>
            <w:hideMark/>
          </w:tcPr>
          <w:p w14:paraId="1794424B"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w:t>
            </w:r>
          </w:p>
        </w:tc>
        <w:tc>
          <w:tcPr>
            <w:tcW w:w="2245" w:type="dxa"/>
            <w:tcBorders>
              <w:left w:val="single" w:sz="18" w:space="0" w:color="FFFFFF"/>
            </w:tcBorders>
            <w:vAlign w:val="center"/>
          </w:tcPr>
          <w:p w14:paraId="2DBFE70D"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0.15</w:t>
            </w:r>
          </w:p>
        </w:tc>
      </w:tr>
      <w:bookmarkEnd w:id="42"/>
    </w:tbl>
    <w:p w14:paraId="6602DEAC" w14:textId="77777777" w:rsidR="001343FB" w:rsidRPr="00DB3D3A" w:rsidRDefault="001343FB" w:rsidP="001343FB"/>
    <w:p w14:paraId="17256652" w14:textId="77777777" w:rsidR="001343FB" w:rsidRDefault="001343FB" w:rsidP="00DB0A28">
      <w:pPr>
        <w:pStyle w:val="Heading4"/>
      </w:pPr>
      <w:r w:rsidRPr="00D31953">
        <w:t>Pharmaceutical Services Accessed Outside the Locality</w:t>
      </w:r>
    </w:p>
    <w:p w14:paraId="10D3189B" w14:textId="77777777" w:rsidR="001343FB" w:rsidRPr="00D31953" w:rsidRDefault="001343FB" w:rsidP="001343FB">
      <w:pPr>
        <w:rPr>
          <w:lang w:val="en-US"/>
        </w:rPr>
      </w:pPr>
      <w:r w:rsidRPr="34A0870B">
        <w:rPr>
          <w:lang w:val="en-US"/>
        </w:rPr>
        <w:t>Some residents choose to access contractors outside both the locality and the Health Board’s area either for pharmaceutical services located near to where they work, shop or visit or to access the services offered by Dispensing Appliance Contractors.</w:t>
      </w:r>
    </w:p>
    <w:p w14:paraId="0D63AA5C" w14:textId="77777777" w:rsidR="001343FB" w:rsidRPr="00CF08C1" w:rsidRDefault="001343FB" w:rsidP="001343FB">
      <w:r w:rsidRPr="00CF08C1">
        <w:t>Whilst the majority of prescriptions written in 2024/25 by the seven GP practices within the NCN were dispensed by pharmacies within the locality, around 9.4% were dispensed elsewhere, reflecting roughly one in ten prescriptions being fulfilled out of area. Within this, around 4.6% were dispensed in Caerphilly East, representing the largest single share of out</w:t>
      </w:r>
      <w:r w:rsidRPr="00CF08C1">
        <w:rPr>
          <w:rFonts w:ascii="Cambria Math" w:hAnsi="Cambria Math" w:cs="Cambria Math"/>
        </w:rPr>
        <w:t>‑</w:t>
      </w:r>
      <w:r w:rsidRPr="00CF08C1">
        <w:t>of</w:t>
      </w:r>
      <w:r w:rsidRPr="00CF08C1">
        <w:rPr>
          <w:rFonts w:ascii="Cambria Math" w:hAnsi="Cambria Math" w:cs="Cambria Math"/>
        </w:rPr>
        <w:t>‑</w:t>
      </w:r>
      <w:r w:rsidRPr="00CF08C1">
        <w:t>area activity, while a further 2.2% were dispensed by pharmacies in other Health Boards.</w:t>
      </w:r>
    </w:p>
    <w:p w14:paraId="438B39CD" w14:textId="77777777" w:rsidR="001343FB" w:rsidRDefault="001343FB" w:rsidP="001343FB">
      <w:r w:rsidRPr="00CF08C1">
        <w:t xml:space="preserve">Only very small proportions of prescriptions were dispensed across the remaining localities, with similarly small amounts handled by contractors </w:t>
      </w:r>
      <w:r>
        <w:t>in England</w:t>
      </w:r>
      <w:r w:rsidRPr="00CF08C1">
        <w:t>. A further small share of items was recorded as personally administered rather than being dispensed through community pharmacies.</w:t>
      </w:r>
    </w:p>
    <w:p w14:paraId="4F355805" w14:textId="15D11EDC" w:rsidR="001343FB" w:rsidRDefault="001343FB" w:rsidP="001343FB">
      <w:r w:rsidRPr="00CF08C1">
        <w:t>There may also have been additional use of pharmaceutical services from pharmacies situated outside both the locality and the Health Board area. This activity cannot be quantified because it is not captured within the recorded dataset</w:t>
      </w:r>
      <w:r w:rsidR="00D06FF9">
        <w:t>.</w:t>
      </w:r>
    </w:p>
    <w:p w14:paraId="4C7E9CE5" w14:textId="77777777" w:rsidR="001343FB" w:rsidRPr="00F07EC7" w:rsidRDefault="001343FB" w:rsidP="00DB0A28">
      <w:pPr>
        <w:pStyle w:val="Heading4"/>
      </w:pPr>
      <w:r w:rsidRPr="00F07EC7">
        <w:t>Choice and Access to Pharmaceutical Services</w:t>
      </w:r>
    </w:p>
    <w:p w14:paraId="3055D84E" w14:textId="77777777" w:rsidR="001343FB" w:rsidRDefault="001343FB" w:rsidP="001343FB">
      <w:r w:rsidRPr="00F07EC7">
        <w:t xml:space="preserve">Most residents who live within the locality and are registered with one of the </w:t>
      </w:r>
      <w:r>
        <w:t>seven</w:t>
      </w:r>
      <w:r w:rsidRPr="00F07EC7">
        <w:t xml:space="preserve"> GP practices typically use one of the local pharmacies to have their prescriptions dispensed. However, a proportion of patients choose to obtain their prescriptions elsewhere. This is usually because they prefer a neighbouring pharmacy or a dispensing appliance contractor located closer to where they work, shop, spend leisure time, or for another personal reason.</w:t>
      </w:r>
    </w:p>
    <w:p w14:paraId="6857FD61" w14:textId="192E63CF" w:rsidR="001343FB" w:rsidRPr="00CF08C1" w:rsidRDefault="445D3CC5" w:rsidP="001343FB">
      <w:r>
        <w:t xml:space="preserve">In terms of access, a detailed list of Community Pharmacy opening hours can be found in </w:t>
      </w:r>
      <w:r w:rsidRPr="00C111ED">
        <w:t xml:space="preserve">appendix </w:t>
      </w:r>
      <w:r w:rsidR="3C5B8938" w:rsidRPr="00C111ED">
        <w:t>N</w:t>
      </w:r>
    </w:p>
    <w:p w14:paraId="12A0524D" w14:textId="77777777" w:rsidR="001343FB" w:rsidRPr="00B65921" w:rsidRDefault="001343FB" w:rsidP="00DB0A28">
      <w:pPr>
        <w:pStyle w:val="Heading4"/>
      </w:pPr>
      <w:r w:rsidRPr="00B65921">
        <w:t>Other NHS Services Influencing Pharmaceutical Need</w:t>
      </w:r>
    </w:p>
    <w:p w14:paraId="2B820234" w14:textId="07B3B207" w:rsidR="001343FB" w:rsidRPr="00DB3D3A" w:rsidRDefault="001343FB" w:rsidP="001343FB">
      <w:bookmarkStart w:id="43" w:name="_Hlk229753643"/>
      <w:r>
        <w:t xml:space="preserve">Further information regarding the influence of other NHS services on pharmaceutical need is set out in Chapter </w:t>
      </w:r>
      <w:r w:rsidR="00026563" w:rsidRPr="00026563">
        <w:t xml:space="preserve">Four. The Health Board’s assessment has identified no additional NHS services, that are expected to affect pharmaceutical need in in </w:t>
      </w:r>
      <w:r>
        <w:t>Caerphilly North.</w:t>
      </w:r>
      <w:bookmarkEnd w:id="43"/>
    </w:p>
    <w:p w14:paraId="359B6181" w14:textId="77777777" w:rsidR="001343FB" w:rsidRPr="000A5DCC" w:rsidRDefault="001343FB" w:rsidP="00DB0A28">
      <w:pPr>
        <w:pStyle w:val="Heading4"/>
      </w:pPr>
      <w:r w:rsidRPr="00D37DEF">
        <w:t xml:space="preserve">Assessment of </w:t>
      </w:r>
      <w:r>
        <w:t>A</w:t>
      </w:r>
      <w:r w:rsidRPr="00D37DEF">
        <w:t xml:space="preserve">dequacy of </w:t>
      </w:r>
      <w:r>
        <w:t>P</w:t>
      </w:r>
      <w:r w:rsidRPr="00D37DEF">
        <w:t xml:space="preserve">harmaceutical </w:t>
      </w:r>
      <w:r>
        <w:t>S</w:t>
      </w:r>
      <w:r w:rsidRPr="00D37DEF">
        <w:t xml:space="preserve">ervice </w:t>
      </w:r>
      <w:r>
        <w:t>P</w:t>
      </w:r>
      <w:r w:rsidRPr="00D37DEF">
        <w:t>rovision</w:t>
      </w:r>
    </w:p>
    <w:p w14:paraId="24F858D3" w14:textId="77777777" w:rsidR="001343FB" w:rsidRPr="002C3948" w:rsidRDefault="001343FB" w:rsidP="001343FB">
      <w:pPr>
        <w:rPr>
          <w:color w:val="EE0000"/>
        </w:rPr>
      </w:pPr>
      <w:r w:rsidRPr="000A5DCC">
        <w:t xml:space="preserve">Pharmacies are appropriately dispersed across the locality, with a clear alignment to areas of higher population density and greater socioeconomic deprivation. This distribution ensures that communities with potentially higher levels of need are adequately served. Furthermore, accessibility across the locality is strong, with all residents situated within </w:t>
      </w:r>
      <w:r w:rsidRPr="00920CB1">
        <w:t>a 15</w:t>
      </w:r>
      <w:r w:rsidRPr="00920CB1">
        <w:rPr>
          <w:rFonts w:ascii="Cambria Math" w:hAnsi="Cambria Math" w:cs="Cambria Math"/>
        </w:rPr>
        <w:t>‑</w:t>
      </w:r>
      <w:r w:rsidRPr="00920CB1">
        <w:t>minute drive time of a pharmacy.</w:t>
      </w:r>
    </w:p>
    <w:p w14:paraId="66744AA7" w14:textId="77777777" w:rsidR="001343FB" w:rsidRPr="000A5DCC" w:rsidRDefault="001343FB" w:rsidP="001343FB">
      <w:r w:rsidRPr="75DC45E3">
        <w:t>Population projections for Caerphilly County Borough Council indicate a modest increase of approximately 3% between 2022 and 2047. This level of growth is not considered significant enough to generate additional demand that would exceed the capacity of existing pharmaceutical services. The assessment also confirms that no additional housing sites have been identified in the LDP 2010–2021 that would materially alter population distribution or create new areas of concentrated demand. As the LDP has not been updated since the last PNA, there are no known forthcoming developments that would change this position.</w:t>
      </w:r>
    </w:p>
    <w:p w14:paraId="1660C4C2" w14:textId="77777777" w:rsidR="001343FB" w:rsidRDefault="001343FB" w:rsidP="001343FB">
      <w:r>
        <w:t>Six of the fourteen pharmacies operating within the locality responded to the contractor questionnaire. Four confirmed that they have sufficient capacity—both in premises and staffing—to accommodate any increase in demand for the services they provide. The remaining two pharmacies reported that, although they do not currently have the necessary premises and staffing capacity, they could make operational adjustments to manage any increase in demand.</w:t>
      </w:r>
    </w:p>
    <w:p w14:paraId="19690305" w14:textId="77777777" w:rsidR="001343FB" w:rsidRDefault="001343FB" w:rsidP="001343FB">
      <w:r>
        <w:t>Based on the evidence reviewed, the Health Board is satisfied that the current provision of essential pharmaceutical services is adequate to meet the present and anticipated future needs of the population within this locality.</w:t>
      </w:r>
    </w:p>
    <w:p w14:paraId="6CA5A7A9" w14:textId="28D3D09A" w:rsidR="001343FB" w:rsidRDefault="001343FB" w:rsidP="001343FB">
      <w:r>
        <w:t xml:space="preserve">In respect of additional pharmaceutical services, the Health Board has undertaken a comprehensive review of provision within the NCN, including core nationally commissioned services such as the Clinical Community Pharmacy Service, the Seasonal Influenza Vaccination Service and Discharge Medicines Reviews, alongside Help Me Quit (Smoking Cessation). Each service has been assessed in terms of the number of contractors commissioned to deliver it, the level of activity observed, and the extent to which current provision reflects identified local need. A detailed breakdown of service provision and utilisation is set out in </w:t>
      </w:r>
      <w:r w:rsidR="00B71277">
        <w:t>table 14 and 15</w:t>
      </w:r>
      <w:r>
        <w:t xml:space="preserve"> above. </w:t>
      </w:r>
    </w:p>
    <w:p w14:paraId="2A1DFE39" w14:textId="77777777" w:rsidR="001343FB" w:rsidRDefault="001343FB" w:rsidP="001343FB">
      <w:r>
        <w:t>This assessment indicates that, across these services, current levels of provision and activity are sufficient to meet the needs of the local population, with no evidence of unmet demand or requirement for additional commissioning within the NCN at this time.</w:t>
      </w:r>
    </w:p>
    <w:p w14:paraId="5BAEA60D" w14:textId="77777777" w:rsidR="001343FB" w:rsidRDefault="001343FB" w:rsidP="001343FB">
      <w:r>
        <w:t xml:space="preserve">A range of other additional pharmaceutical services, including care home support, inhaler use review, blood borne virus testing, needle exchange, tuberculosis DOTS, palliative care and urgent medicines services, are commissioned either on a Gwent-wide basis or in response to specific population need, rather than being uniformly available within every locality. Consistent with the approach set out in Section 6.2, these services have been assessed at a whole-system level to reflect commissioning arrangements, service configuration and patterns of utilisation. </w:t>
      </w:r>
    </w:p>
    <w:p w14:paraId="5625164A" w14:textId="77777777" w:rsidR="001343FB" w:rsidRDefault="001343FB" w:rsidP="001343FB">
      <w:r>
        <w:t>The Health Board is satisfied that current Gwent-wide and targeted provision of these services is sufficient to meet the needs of residents in this locality, and their absence within the NCN footprint does not represent a gap in service provision.</w:t>
      </w:r>
    </w:p>
    <w:p w14:paraId="67D4FF5B" w14:textId="1A26EA74" w:rsidR="001343FB" w:rsidRPr="00920CB1" w:rsidRDefault="001343FB" w:rsidP="19D70DE1">
      <w:r>
        <w:t xml:space="preserve">Based on the information set out in </w:t>
      </w:r>
      <w:r w:rsidR="00B71277">
        <w:t>tables 14 and 15,</w:t>
      </w:r>
      <w:r>
        <w:t xml:space="preserve"> and the accompanying detail above, </w:t>
      </w:r>
      <w:r w:rsidR="00E27DA4">
        <w:t>the Health Board is satisfied that existing pharmaceutical services, including provision accessed in neighbouring localities, are currently sufficient to meet identified need</w:t>
      </w:r>
      <w:r w:rsidR="0280D8DD">
        <w:t>.</w:t>
      </w:r>
    </w:p>
    <w:p w14:paraId="7155242A" w14:textId="77777777" w:rsidR="001343FB" w:rsidRDefault="001343FB" w:rsidP="00DB0A28">
      <w:pPr>
        <w:pStyle w:val="Heading3"/>
      </w:pPr>
      <w:r w:rsidRPr="00622E9D">
        <w:t>Caerphilly South</w:t>
      </w:r>
    </w:p>
    <w:p w14:paraId="6A5964DA" w14:textId="77777777" w:rsidR="001343FB" w:rsidRPr="006115FC" w:rsidRDefault="001343FB" w:rsidP="001343FB">
      <w:r w:rsidRPr="00241CC0">
        <w:t xml:space="preserve">Caerphilly South includes more densely populated urban communities, with areas of marked socioeconomic deprivation alongside more mixed neighbourhoods. The locality experiences continued population pressure and comparatively younger age groups in parts, contributing to demand patterns that differ from more rural or valley areas. The concentration of population within urban centres increases overall prescribing volume and demand for timely access to medicines, urgent supply and walk-in services. While long-term condition management remains significant, the locality also experiences higher footfall and greater reliance on </w:t>
      </w:r>
      <w:r w:rsidRPr="006115FC">
        <w:t>pharmacies as first points of contact fo</w:t>
      </w:r>
      <w:r w:rsidRPr="00DB3660">
        <w:t>r minor illness and unplanned care. There are fourteen pharmacies in this area.</w:t>
      </w:r>
    </w:p>
    <w:p w14:paraId="027EFA4E" w14:textId="1EB6DAB9" w:rsidR="001343FB" w:rsidRPr="006115FC" w:rsidRDefault="001343FB" w:rsidP="00DB0A28">
      <w:pPr>
        <w:pStyle w:val="Heading4"/>
      </w:pPr>
      <w:r w:rsidRPr="006115FC">
        <w:t xml:space="preserve">Provision </w:t>
      </w:r>
      <w:r w:rsidR="00F17DD6">
        <w:t xml:space="preserve">of </w:t>
      </w:r>
      <w:r>
        <w:t>P</w:t>
      </w:r>
      <w:r w:rsidRPr="006115FC">
        <w:t xml:space="preserve">harmaceutical </w:t>
      </w:r>
      <w:r>
        <w:t>S</w:t>
      </w:r>
      <w:r w:rsidRPr="006115FC">
        <w:t>ervices</w:t>
      </w:r>
    </w:p>
    <w:p w14:paraId="5C554685" w14:textId="6176A914" w:rsidR="001343FB" w:rsidRPr="006115FC" w:rsidRDefault="001343FB" w:rsidP="001343FB">
      <w:r w:rsidRPr="006115FC">
        <w:t>The table</w:t>
      </w:r>
      <w:r w:rsidR="00D751FB">
        <w:t>s</w:t>
      </w:r>
      <w:r w:rsidRPr="006115FC">
        <w:t xml:space="preserve"> below outline the NHS pharmaceutical services currently available within Caerphilly </w:t>
      </w:r>
      <w:r>
        <w:t>South</w:t>
      </w:r>
      <w:r w:rsidRPr="006115FC">
        <w:t>, together with the current provision and the activity levels for each service during 2024/25.</w:t>
      </w:r>
    </w:p>
    <w:p w14:paraId="4E7F4165" w14:textId="40C156D9" w:rsidR="001343FB" w:rsidRDefault="001343FB" w:rsidP="001343FB">
      <w:bookmarkStart w:id="44" w:name="_Hlk231297079"/>
      <w:r w:rsidRPr="006115FC">
        <w:rPr>
          <w:b/>
          <w:bCs/>
        </w:rPr>
        <w:t xml:space="preserve">Table </w:t>
      </w:r>
      <w:r w:rsidR="00F144CD">
        <w:rPr>
          <w:b/>
          <w:bCs/>
        </w:rPr>
        <w:t>16</w:t>
      </w:r>
      <w:r w:rsidRPr="006115FC">
        <w:t xml:space="preserve">- Activity Data Caerphilly </w:t>
      </w:r>
      <w:r>
        <w:t>South</w:t>
      </w:r>
    </w:p>
    <w:tbl>
      <w:tblPr>
        <w:tblStyle w:val="GridTable5Dark-Accent111"/>
        <w:tblW w:w="8936" w:type="dxa"/>
        <w:tblCellMar>
          <w:top w:w="28" w:type="dxa"/>
          <w:left w:w="57" w:type="dxa"/>
          <w:bottom w:w="28" w:type="dxa"/>
          <w:right w:w="57" w:type="dxa"/>
        </w:tblCellMar>
        <w:tblLook w:val="04A0" w:firstRow="1" w:lastRow="0" w:firstColumn="1" w:lastColumn="0" w:noHBand="0" w:noVBand="1"/>
      </w:tblPr>
      <w:tblGrid>
        <w:gridCol w:w="1871"/>
        <w:gridCol w:w="1412"/>
        <w:gridCol w:w="1412"/>
        <w:gridCol w:w="161"/>
        <w:gridCol w:w="1251"/>
        <w:gridCol w:w="1412"/>
        <w:gridCol w:w="1417"/>
      </w:tblGrid>
      <w:tr w:rsidR="0017179D" w:rsidRPr="0017179D" w14:paraId="04B748B9" w14:textId="77777777" w:rsidTr="0017179D">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519" w:type="dxa"/>
            <w:gridSpan w:val="6"/>
            <w:tcBorders>
              <w:right w:val="single" w:sz="18" w:space="0" w:color="FFFFFF"/>
            </w:tcBorders>
            <w:shd w:val="clear" w:color="auto" w:fill="156082"/>
            <w:vAlign w:val="center"/>
          </w:tcPr>
          <w:bookmarkEnd w:id="44"/>
          <w:p w14:paraId="432946A7" w14:textId="77777777" w:rsidR="0017179D" w:rsidRPr="0017179D" w:rsidRDefault="0017179D" w:rsidP="0017179D">
            <w:pPr>
              <w:spacing w:before="0" w:after="0" w:line="240" w:lineRule="auto"/>
              <w:jc w:val="left"/>
              <w:rPr>
                <w:sz w:val="20"/>
                <w:szCs w:val="20"/>
              </w:rPr>
            </w:pPr>
            <w:r w:rsidRPr="0017179D">
              <w:rPr>
                <w:sz w:val="20"/>
                <w:szCs w:val="20"/>
              </w:rPr>
              <w:t>Caerphilly South: Additional Clinical Service Activity    2024/25</w:t>
            </w:r>
          </w:p>
        </w:tc>
        <w:tc>
          <w:tcPr>
            <w:tcW w:w="1417" w:type="dxa"/>
            <w:tcBorders>
              <w:left w:val="single" w:sz="18" w:space="0" w:color="FFFFFF"/>
            </w:tcBorders>
            <w:shd w:val="clear" w:color="auto" w:fill="156082"/>
            <w:vAlign w:val="center"/>
          </w:tcPr>
          <w:p w14:paraId="21884B23" w14:textId="77777777" w:rsidR="0017179D" w:rsidRPr="0017179D" w:rsidRDefault="0017179D" w:rsidP="0017179D">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17179D">
              <w:rPr>
                <w:sz w:val="20"/>
                <w:szCs w:val="20"/>
              </w:rPr>
              <w:t>ABUHB</w:t>
            </w:r>
          </w:p>
        </w:tc>
      </w:tr>
      <w:tr w:rsidR="0017179D" w:rsidRPr="0017179D" w14:paraId="26965891" w14:textId="77777777" w:rsidTr="0017179D">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56" w:type="dxa"/>
            <w:gridSpan w:val="4"/>
            <w:shd w:val="clear" w:color="auto" w:fill="156082"/>
            <w:vAlign w:val="center"/>
            <w:hideMark/>
          </w:tcPr>
          <w:p w14:paraId="066D8DDE" w14:textId="77777777" w:rsidR="0017179D" w:rsidRPr="0017179D" w:rsidRDefault="0017179D" w:rsidP="0017179D">
            <w:pPr>
              <w:spacing w:before="0" w:after="0" w:line="240" w:lineRule="auto"/>
              <w:jc w:val="left"/>
              <w:rPr>
                <w:sz w:val="19"/>
                <w:szCs w:val="19"/>
              </w:rPr>
            </w:pPr>
            <w:r w:rsidRPr="0017179D">
              <w:rPr>
                <w:sz w:val="19"/>
                <w:szCs w:val="19"/>
              </w:rPr>
              <w:t>Number of Pharmacies</w:t>
            </w:r>
          </w:p>
        </w:tc>
        <w:tc>
          <w:tcPr>
            <w:tcW w:w="2663" w:type="dxa"/>
            <w:gridSpan w:val="2"/>
            <w:tcBorders>
              <w:right w:val="single" w:sz="18" w:space="0" w:color="FFFFFF"/>
            </w:tcBorders>
            <w:vAlign w:val="center"/>
          </w:tcPr>
          <w:p w14:paraId="33E83B04" w14:textId="77777777" w:rsidR="0017179D" w:rsidRPr="0017179D" w:rsidRDefault="0017179D" w:rsidP="0017179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b/>
                <w:bCs/>
                <w:sz w:val="18"/>
                <w:szCs w:val="18"/>
              </w:rPr>
            </w:pPr>
            <w:r w:rsidRPr="0017179D">
              <w:rPr>
                <w:b/>
                <w:bCs/>
                <w:sz w:val="18"/>
                <w:szCs w:val="18"/>
              </w:rPr>
              <w:t>14</w:t>
            </w:r>
          </w:p>
        </w:tc>
        <w:tc>
          <w:tcPr>
            <w:tcW w:w="1417" w:type="dxa"/>
            <w:tcBorders>
              <w:left w:val="single" w:sz="18" w:space="0" w:color="FFFFFF"/>
            </w:tcBorders>
            <w:vAlign w:val="center"/>
          </w:tcPr>
          <w:p w14:paraId="6F2CD939"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17179D">
              <w:rPr>
                <w:b/>
                <w:bCs/>
                <w:sz w:val="18"/>
                <w:szCs w:val="18"/>
              </w:rPr>
              <w:t>125</w:t>
            </w:r>
          </w:p>
        </w:tc>
      </w:tr>
      <w:tr w:rsidR="0017179D" w:rsidRPr="0017179D" w14:paraId="650938F6" w14:textId="77777777" w:rsidTr="0017179D">
        <w:trPr>
          <w:trHeight w:val="340"/>
        </w:trPr>
        <w:tc>
          <w:tcPr>
            <w:cnfStyle w:val="001000000000" w:firstRow="0" w:lastRow="0" w:firstColumn="1" w:lastColumn="0" w:oddVBand="0" w:evenVBand="0" w:oddHBand="0" w:evenHBand="0" w:firstRowFirstColumn="0" w:firstRowLastColumn="0" w:lastRowFirstColumn="0" w:lastRowLastColumn="0"/>
            <w:tcW w:w="4856" w:type="dxa"/>
            <w:gridSpan w:val="4"/>
            <w:tcBorders>
              <w:bottom w:val="single" w:sz="4" w:space="0" w:color="FFFFFF"/>
            </w:tcBorders>
            <w:shd w:val="clear" w:color="auto" w:fill="156082"/>
            <w:vAlign w:val="center"/>
            <w:hideMark/>
          </w:tcPr>
          <w:p w14:paraId="70D08C10" w14:textId="77777777" w:rsidR="0017179D" w:rsidRPr="0017179D" w:rsidRDefault="0017179D" w:rsidP="0017179D">
            <w:pPr>
              <w:spacing w:before="0" w:after="0" w:line="240" w:lineRule="auto"/>
              <w:jc w:val="left"/>
              <w:rPr>
                <w:sz w:val="19"/>
                <w:szCs w:val="19"/>
              </w:rPr>
            </w:pPr>
            <w:r w:rsidRPr="0017179D">
              <w:rPr>
                <w:sz w:val="19"/>
                <w:szCs w:val="19"/>
              </w:rPr>
              <w:t>Weighted registered practice population</w:t>
            </w:r>
          </w:p>
        </w:tc>
        <w:tc>
          <w:tcPr>
            <w:tcW w:w="2663" w:type="dxa"/>
            <w:gridSpan w:val="2"/>
            <w:tcBorders>
              <w:bottom w:val="single" w:sz="4" w:space="0" w:color="FFFFFF"/>
              <w:right w:val="single" w:sz="18" w:space="0" w:color="FFFFFF"/>
            </w:tcBorders>
            <w:vAlign w:val="center"/>
          </w:tcPr>
          <w:p w14:paraId="0B9A3668" w14:textId="77777777" w:rsidR="0017179D" w:rsidRPr="0017179D" w:rsidRDefault="0017179D" w:rsidP="0017179D">
            <w:pPr>
              <w:spacing w:before="0" w:after="0" w:line="240" w:lineRule="auto"/>
              <w:jc w:val="left"/>
              <w:cnfStyle w:val="000000000000" w:firstRow="0" w:lastRow="0" w:firstColumn="0" w:lastColumn="0" w:oddVBand="0" w:evenVBand="0" w:oddHBand="0" w:evenHBand="0" w:firstRowFirstColumn="0" w:firstRowLastColumn="0" w:lastRowFirstColumn="0" w:lastRowLastColumn="0"/>
              <w:rPr>
                <w:b/>
                <w:bCs/>
                <w:sz w:val="18"/>
                <w:szCs w:val="18"/>
              </w:rPr>
            </w:pPr>
            <w:r w:rsidRPr="0017179D">
              <w:rPr>
                <w:b/>
                <w:bCs/>
                <w:sz w:val="18"/>
                <w:szCs w:val="18"/>
              </w:rPr>
              <w:t>55,925</w:t>
            </w:r>
          </w:p>
        </w:tc>
        <w:tc>
          <w:tcPr>
            <w:tcW w:w="1417" w:type="dxa"/>
            <w:tcBorders>
              <w:left w:val="single" w:sz="18" w:space="0" w:color="FFFFFF"/>
              <w:bottom w:val="single" w:sz="4" w:space="0" w:color="FFFFFF"/>
            </w:tcBorders>
            <w:vAlign w:val="center"/>
          </w:tcPr>
          <w:p w14:paraId="3625D92C"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17179D">
              <w:rPr>
                <w:rFonts w:cs="Calibri"/>
                <w:b/>
                <w:bCs/>
                <w:color w:val="000000"/>
                <w:sz w:val="18"/>
                <w:szCs w:val="18"/>
              </w:rPr>
              <w:t>618,679</w:t>
            </w:r>
          </w:p>
        </w:tc>
      </w:tr>
      <w:tr w:rsidR="0017179D" w:rsidRPr="0017179D" w14:paraId="1A0A62B3" w14:textId="77777777" w:rsidTr="0017179D">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56" w:type="dxa"/>
            <w:gridSpan w:val="4"/>
            <w:tcBorders>
              <w:bottom w:val="single" w:sz="18" w:space="0" w:color="FFFFFF"/>
            </w:tcBorders>
            <w:shd w:val="clear" w:color="auto" w:fill="156082"/>
            <w:vAlign w:val="center"/>
            <w:hideMark/>
          </w:tcPr>
          <w:p w14:paraId="2DDB1640" w14:textId="77777777" w:rsidR="0017179D" w:rsidRPr="0017179D" w:rsidRDefault="0017179D" w:rsidP="0017179D">
            <w:pPr>
              <w:spacing w:before="0" w:after="0" w:line="240" w:lineRule="auto"/>
              <w:jc w:val="left"/>
              <w:rPr>
                <w:sz w:val="19"/>
                <w:szCs w:val="19"/>
              </w:rPr>
            </w:pPr>
            <w:r w:rsidRPr="0017179D">
              <w:rPr>
                <w:sz w:val="19"/>
                <w:szCs w:val="19"/>
              </w:rPr>
              <w:t>Number of pharmacies per 10,000 patients</w:t>
            </w:r>
          </w:p>
        </w:tc>
        <w:tc>
          <w:tcPr>
            <w:tcW w:w="2663" w:type="dxa"/>
            <w:gridSpan w:val="2"/>
            <w:tcBorders>
              <w:bottom w:val="single" w:sz="18" w:space="0" w:color="FFFFFF"/>
              <w:right w:val="single" w:sz="18" w:space="0" w:color="FFFFFF"/>
            </w:tcBorders>
            <w:vAlign w:val="center"/>
          </w:tcPr>
          <w:p w14:paraId="48F169C5" w14:textId="77777777" w:rsidR="0017179D" w:rsidRPr="0017179D" w:rsidRDefault="0017179D" w:rsidP="0017179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b/>
                <w:bCs/>
                <w:sz w:val="18"/>
                <w:szCs w:val="18"/>
              </w:rPr>
            </w:pPr>
            <w:r w:rsidRPr="0017179D">
              <w:rPr>
                <w:b/>
                <w:bCs/>
                <w:sz w:val="18"/>
                <w:szCs w:val="18"/>
              </w:rPr>
              <w:t>2.50</w:t>
            </w:r>
          </w:p>
        </w:tc>
        <w:tc>
          <w:tcPr>
            <w:tcW w:w="1417" w:type="dxa"/>
            <w:tcBorders>
              <w:left w:val="single" w:sz="18" w:space="0" w:color="FFFFFF"/>
              <w:bottom w:val="single" w:sz="18" w:space="0" w:color="FFFFFF"/>
            </w:tcBorders>
            <w:vAlign w:val="center"/>
          </w:tcPr>
          <w:p w14:paraId="70738035"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17179D">
              <w:rPr>
                <w:rFonts w:cs="Calibri"/>
                <w:b/>
                <w:bCs/>
                <w:color w:val="000000"/>
                <w:sz w:val="18"/>
                <w:szCs w:val="18"/>
              </w:rPr>
              <w:t>2.02</w:t>
            </w:r>
          </w:p>
        </w:tc>
      </w:tr>
      <w:tr w:rsidR="0017179D" w:rsidRPr="0017179D" w14:paraId="60680576" w14:textId="77777777" w:rsidTr="0017179D">
        <w:trPr>
          <w:trHeight w:val="687"/>
        </w:trPr>
        <w:tc>
          <w:tcPr>
            <w:cnfStyle w:val="001000000000" w:firstRow="0" w:lastRow="0" w:firstColumn="1" w:lastColumn="0" w:oddVBand="0" w:evenVBand="0" w:oddHBand="0" w:evenHBand="0" w:firstRowFirstColumn="0" w:firstRowLastColumn="0" w:lastRowFirstColumn="0" w:lastRowLastColumn="0"/>
            <w:tcW w:w="1871" w:type="dxa"/>
            <w:tcBorders>
              <w:top w:val="single" w:sz="18" w:space="0" w:color="FFFFFF"/>
            </w:tcBorders>
            <w:shd w:val="clear" w:color="auto" w:fill="156082"/>
            <w:vAlign w:val="center"/>
            <w:hideMark/>
          </w:tcPr>
          <w:p w14:paraId="1B7920CE" w14:textId="77777777" w:rsidR="0017179D" w:rsidRPr="0017179D" w:rsidRDefault="0017179D" w:rsidP="0017179D">
            <w:pPr>
              <w:spacing w:before="0" w:after="0" w:line="170" w:lineRule="exact"/>
              <w:jc w:val="center"/>
              <w:rPr>
                <w:sz w:val="16"/>
                <w:szCs w:val="16"/>
              </w:rPr>
            </w:pPr>
            <w:r w:rsidRPr="0017179D">
              <w:rPr>
                <w:sz w:val="16"/>
                <w:szCs w:val="16"/>
              </w:rPr>
              <w:t>Additional Clinical Service</w:t>
            </w:r>
          </w:p>
        </w:tc>
        <w:tc>
          <w:tcPr>
            <w:tcW w:w="1412" w:type="dxa"/>
            <w:tcBorders>
              <w:top w:val="single" w:sz="18" w:space="0" w:color="FFFFFF"/>
            </w:tcBorders>
            <w:vAlign w:val="center"/>
            <w:hideMark/>
          </w:tcPr>
          <w:p w14:paraId="10EC4605" w14:textId="77777777" w:rsidR="0017179D" w:rsidRPr="0017179D" w:rsidRDefault="0017179D" w:rsidP="0017179D">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Number of pharmacies commissioned</w:t>
            </w:r>
          </w:p>
        </w:tc>
        <w:tc>
          <w:tcPr>
            <w:tcW w:w="1412" w:type="dxa"/>
            <w:tcBorders>
              <w:top w:val="single" w:sz="18" w:space="0" w:color="FFFFFF"/>
            </w:tcBorders>
            <w:vAlign w:val="center"/>
            <w:hideMark/>
          </w:tcPr>
          <w:p w14:paraId="5346F6B9" w14:textId="77777777" w:rsidR="0017179D" w:rsidRPr="0017179D" w:rsidRDefault="0017179D" w:rsidP="0017179D">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Percentage of pharmacies commissioned</w:t>
            </w:r>
          </w:p>
        </w:tc>
        <w:tc>
          <w:tcPr>
            <w:tcW w:w="1412" w:type="dxa"/>
            <w:gridSpan w:val="2"/>
            <w:tcBorders>
              <w:top w:val="single" w:sz="18" w:space="0" w:color="FFFFFF"/>
            </w:tcBorders>
            <w:vAlign w:val="center"/>
            <w:hideMark/>
          </w:tcPr>
          <w:p w14:paraId="6473E6EE" w14:textId="77777777" w:rsidR="0017179D" w:rsidRPr="0017179D" w:rsidRDefault="0017179D" w:rsidP="0017179D">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Activity</w:t>
            </w:r>
          </w:p>
        </w:tc>
        <w:tc>
          <w:tcPr>
            <w:tcW w:w="1412" w:type="dxa"/>
            <w:tcBorders>
              <w:top w:val="single" w:sz="18" w:space="0" w:color="FFFFFF"/>
              <w:right w:val="single" w:sz="18" w:space="0" w:color="FFFFFF"/>
            </w:tcBorders>
            <w:vAlign w:val="center"/>
          </w:tcPr>
          <w:p w14:paraId="4D6F1C7D" w14:textId="77777777" w:rsidR="0017179D" w:rsidRPr="0017179D" w:rsidRDefault="0017179D" w:rsidP="0017179D">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Activity per 10,000 patients</w:t>
            </w:r>
          </w:p>
        </w:tc>
        <w:tc>
          <w:tcPr>
            <w:tcW w:w="1417" w:type="dxa"/>
            <w:tcBorders>
              <w:top w:val="single" w:sz="18" w:space="0" w:color="FFFFFF"/>
              <w:left w:val="single" w:sz="18" w:space="0" w:color="FFFFFF"/>
            </w:tcBorders>
            <w:vAlign w:val="center"/>
          </w:tcPr>
          <w:p w14:paraId="3AA4D40F" w14:textId="77777777" w:rsidR="0017179D" w:rsidRPr="0017179D" w:rsidRDefault="0017179D" w:rsidP="0017179D">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Activity per 10,000 patients</w:t>
            </w:r>
          </w:p>
        </w:tc>
      </w:tr>
      <w:tr w:rsidR="0017179D" w:rsidRPr="0017179D" w14:paraId="3B04525F" w14:textId="77777777" w:rsidTr="0017179D">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noWrap/>
            <w:vAlign w:val="center"/>
            <w:hideMark/>
          </w:tcPr>
          <w:p w14:paraId="11A65AAF"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Common Ailment Service (CCPS)</w:t>
            </w:r>
          </w:p>
        </w:tc>
        <w:tc>
          <w:tcPr>
            <w:tcW w:w="1412" w:type="dxa"/>
            <w:noWrap/>
            <w:vAlign w:val="center"/>
            <w:hideMark/>
          </w:tcPr>
          <w:p w14:paraId="35F1A4BF"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14</w:t>
            </w:r>
          </w:p>
        </w:tc>
        <w:tc>
          <w:tcPr>
            <w:tcW w:w="1412" w:type="dxa"/>
            <w:vAlign w:val="center"/>
            <w:hideMark/>
          </w:tcPr>
          <w:p w14:paraId="1249FD92"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100%</w:t>
            </w:r>
          </w:p>
        </w:tc>
        <w:tc>
          <w:tcPr>
            <w:tcW w:w="1412" w:type="dxa"/>
            <w:gridSpan w:val="2"/>
            <w:vAlign w:val="center"/>
            <w:hideMark/>
          </w:tcPr>
          <w:p w14:paraId="3B9176C6"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6,302</w:t>
            </w:r>
          </w:p>
          <w:p w14:paraId="56864E43"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Consultations</w:t>
            </w:r>
          </w:p>
        </w:tc>
        <w:tc>
          <w:tcPr>
            <w:tcW w:w="1412" w:type="dxa"/>
            <w:tcBorders>
              <w:right w:val="single" w:sz="18" w:space="0" w:color="FFFFFF"/>
            </w:tcBorders>
            <w:vAlign w:val="center"/>
          </w:tcPr>
          <w:p w14:paraId="7975535A"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1,127</w:t>
            </w:r>
          </w:p>
          <w:p w14:paraId="250B9CEE"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Consultations</w:t>
            </w:r>
          </w:p>
        </w:tc>
        <w:tc>
          <w:tcPr>
            <w:tcW w:w="1417" w:type="dxa"/>
            <w:tcBorders>
              <w:left w:val="single" w:sz="18" w:space="0" w:color="FFFFFF"/>
            </w:tcBorders>
            <w:vAlign w:val="center"/>
          </w:tcPr>
          <w:p w14:paraId="49902C67"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1,142 </w:t>
            </w:r>
            <w:r w:rsidRPr="0017179D">
              <w:rPr>
                <w:sz w:val="16"/>
                <w:szCs w:val="16"/>
              </w:rPr>
              <w:t>Consultations</w:t>
            </w:r>
          </w:p>
        </w:tc>
      </w:tr>
      <w:tr w:rsidR="0017179D" w:rsidRPr="0017179D" w14:paraId="386B30FC" w14:textId="77777777" w:rsidTr="0017179D">
        <w:trPr>
          <w:trHeight w:val="454"/>
        </w:trPr>
        <w:tc>
          <w:tcPr>
            <w:cnfStyle w:val="001000000000" w:firstRow="0" w:lastRow="0" w:firstColumn="1" w:lastColumn="0" w:oddVBand="0" w:evenVBand="0" w:oddHBand="0" w:evenHBand="0" w:firstRowFirstColumn="0" w:firstRowLastColumn="0" w:lastRowFirstColumn="0" w:lastRowLastColumn="0"/>
            <w:tcW w:w="1871" w:type="dxa"/>
            <w:tcBorders>
              <w:bottom w:val="single" w:sz="4" w:space="0" w:color="FFFFFF"/>
            </w:tcBorders>
            <w:shd w:val="clear" w:color="auto" w:fill="156082"/>
            <w:vAlign w:val="center"/>
            <w:hideMark/>
          </w:tcPr>
          <w:p w14:paraId="2FD8D005"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Contraception Service</w:t>
            </w:r>
          </w:p>
          <w:p w14:paraId="2BB10A90"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(CCPS)</w:t>
            </w:r>
          </w:p>
        </w:tc>
        <w:tc>
          <w:tcPr>
            <w:tcW w:w="1412" w:type="dxa"/>
            <w:tcBorders>
              <w:bottom w:val="single" w:sz="4" w:space="0" w:color="FFFFFF"/>
            </w:tcBorders>
            <w:noWrap/>
            <w:vAlign w:val="center"/>
            <w:hideMark/>
          </w:tcPr>
          <w:p w14:paraId="41EEF960"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14</w:t>
            </w:r>
          </w:p>
        </w:tc>
        <w:tc>
          <w:tcPr>
            <w:tcW w:w="1412" w:type="dxa"/>
            <w:tcBorders>
              <w:bottom w:val="single" w:sz="4" w:space="0" w:color="FFFFFF"/>
            </w:tcBorders>
            <w:vAlign w:val="center"/>
            <w:hideMark/>
          </w:tcPr>
          <w:p w14:paraId="07E1A129"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100%</w:t>
            </w:r>
          </w:p>
        </w:tc>
        <w:tc>
          <w:tcPr>
            <w:tcW w:w="1412" w:type="dxa"/>
            <w:gridSpan w:val="2"/>
            <w:tcBorders>
              <w:bottom w:val="single" w:sz="4" w:space="0" w:color="FFFFFF"/>
            </w:tcBorders>
            <w:vAlign w:val="center"/>
            <w:hideMark/>
          </w:tcPr>
          <w:p w14:paraId="75F047BB"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368</w:t>
            </w:r>
          </w:p>
          <w:p w14:paraId="1DFCC6B9"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Consultations</w:t>
            </w:r>
          </w:p>
        </w:tc>
        <w:tc>
          <w:tcPr>
            <w:tcW w:w="1412" w:type="dxa"/>
            <w:tcBorders>
              <w:bottom w:val="single" w:sz="4" w:space="0" w:color="FFFFFF"/>
              <w:right w:val="single" w:sz="18" w:space="0" w:color="FFFFFF"/>
            </w:tcBorders>
            <w:vAlign w:val="center"/>
          </w:tcPr>
          <w:p w14:paraId="05606F5E"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66</w:t>
            </w:r>
          </w:p>
          <w:p w14:paraId="5F9D198D"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Consultations</w:t>
            </w:r>
          </w:p>
        </w:tc>
        <w:tc>
          <w:tcPr>
            <w:tcW w:w="1417" w:type="dxa"/>
            <w:tcBorders>
              <w:left w:val="single" w:sz="18" w:space="0" w:color="FFFFFF"/>
              <w:bottom w:val="single" w:sz="4" w:space="0" w:color="FFFFFF"/>
            </w:tcBorders>
            <w:vAlign w:val="center"/>
          </w:tcPr>
          <w:p w14:paraId="28EA1D1A"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74 </w:t>
            </w:r>
            <w:r w:rsidRPr="0017179D">
              <w:rPr>
                <w:sz w:val="16"/>
                <w:szCs w:val="16"/>
              </w:rPr>
              <w:t>Consultations</w:t>
            </w:r>
          </w:p>
        </w:tc>
      </w:tr>
      <w:tr w:rsidR="0017179D" w:rsidRPr="0017179D" w14:paraId="42EBCCBF" w14:textId="77777777" w:rsidTr="0017179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71" w:type="dxa"/>
            <w:tcBorders>
              <w:left w:val="nil"/>
            </w:tcBorders>
            <w:shd w:val="clear" w:color="auto" w:fill="156082"/>
            <w:vAlign w:val="center"/>
            <w:hideMark/>
          </w:tcPr>
          <w:p w14:paraId="0342F26A"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Emergency Medicines Supply Service (CCPS)</w:t>
            </w:r>
          </w:p>
        </w:tc>
        <w:tc>
          <w:tcPr>
            <w:tcW w:w="1412" w:type="dxa"/>
            <w:noWrap/>
            <w:vAlign w:val="center"/>
            <w:hideMark/>
          </w:tcPr>
          <w:p w14:paraId="3A5A8F32"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14</w:t>
            </w:r>
          </w:p>
        </w:tc>
        <w:tc>
          <w:tcPr>
            <w:tcW w:w="1412" w:type="dxa"/>
            <w:vAlign w:val="center"/>
            <w:hideMark/>
          </w:tcPr>
          <w:p w14:paraId="3F343DF8"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100%</w:t>
            </w:r>
          </w:p>
        </w:tc>
        <w:tc>
          <w:tcPr>
            <w:tcW w:w="1412" w:type="dxa"/>
            <w:gridSpan w:val="2"/>
            <w:vAlign w:val="center"/>
            <w:hideMark/>
          </w:tcPr>
          <w:p w14:paraId="523A248A"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2,748 </w:t>
            </w:r>
          </w:p>
          <w:p w14:paraId="1B98ACFC"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Consultations</w:t>
            </w:r>
          </w:p>
        </w:tc>
        <w:tc>
          <w:tcPr>
            <w:tcW w:w="1412" w:type="dxa"/>
            <w:tcBorders>
              <w:right w:val="single" w:sz="18" w:space="0" w:color="FFFFFF"/>
            </w:tcBorders>
            <w:vAlign w:val="center"/>
          </w:tcPr>
          <w:p w14:paraId="4B30F3C6"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491</w:t>
            </w:r>
          </w:p>
          <w:p w14:paraId="3004BD8F"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Consultations</w:t>
            </w:r>
          </w:p>
        </w:tc>
        <w:tc>
          <w:tcPr>
            <w:tcW w:w="1417" w:type="dxa"/>
            <w:tcBorders>
              <w:left w:val="single" w:sz="18" w:space="0" w:color="FFFFFF"/>
            </w:tcBorders>
            <w:vAlign w:val="center"/>
          </w:tcPr>
          <w:p w14:paraId="40E8ED7E"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376 </w:t>
            </w:r>
            <w:r w:rsidRPr="0017179D">
              <w:rPr>
                <w:sz w:val="16"/>
                <w:szCs w:val="16"/>
              </w:rPr>
              <w:t>Consultations</w:t>
            </w:r>
          </w:p>
        </w:tc>
      </w:tr>
      <w:tr w:rsidR="0017179D" w:rsidRPr="0017179D" w14:paraId="0240C254" w14:textId="77777777" w:rsidTr="0017179D">
        <w:trPr>
          <w:trHeight w:val="454"/>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6B1A8A49"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Pharmacy Independent Prescribing Service</w:t>
            </w:r>
          </w:p>
        </w:tc>
        <w:tc>
          <w:tcPr>
            <w:tcW w:w="1412" w:type="dxa"/>
            <w:noWrap/>
            <w:vAlign w:val="center"/>
            <w:hideMark/>
          </w:tcPr>
          <w:p w14:paraId="7437F69F"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5</w:t>
            </w:r>
          </w:p>
        </w:tc>
        <w:tc>
          <w:tcPr>
            <w:tcW w:w="1412" w:type="dxa"/>
            <w:vAlign w:val="center"/>
            <w:hideMark/>
          </w:tcPr>
          <w:p w14:paraId="21FD2561"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36%</w:t>
            </w:r>
          </w:p>
        </w:tc>
        <w:tc>
          <w:tcPr>
            <w:tcW w:w="1412" w:type="dxa"/>
            <w:gridSpan w:val="2"/>
            <w:vAlign w:val="center"/>
            <w:hideMark/>
          </w:tcPr>
          <w:p w14:paraId="078FB835"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654 </w:t>
            </w:r>
          </w:p>
          <w:p w14:paraId="2F9A850C"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Consultations</w:t>
            </w:r>
          </w:p>
        </w:tc>
        <w:tc>
          <w:tcPr>
            <w:tcW w:w="1412" w:type="dxa"/>
            <w:tcBorders>
              <w:right w:val="single" w:sz="18" w:space="0" w:color="FFFFFF"/>
            </w:tcBorders>
            <w:vAlign w:val="center"/>
          </w:tcPr>
          <w:p w14:paraId="55EEF540"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117</w:t>
            </w:r>
          </w:p>
          <w:p w14:paraId="4B437490"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Consultations</w:t>
            </w:r>
          </w:p>
        </w:tc>
        <w:tc>
          <w:tcPr>
            <w:tcW w:w="1417" w:type="dxa"/>
            <w:tcBorders>
              <w:left w:val="single" w:sz="18" w:space="0" w:color="FFFFFF"/>
            </w:tcBorders>
            <w:vAlign w:val="center"/>
          </w:tcPr>
          <w:p w14:paraId="75DB89C2"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399 </w:t>
            </w:r>
            <w:r w:rsidRPr="0017179D">
              <w:rPr>
                <w:sz w:val="16"/>
                <w:szCs w:val="16"/>
              </w:rPr>
              <w:t>Consultations</w:t>
            </w:r>
          </w:p>
        </w:tc>
      </w:tr>
      <w:tr w:rsidR="0017179D" w:rsidRPr="0017179D" w14:paraId="0C910970" w14:textId="77777777" w:rsidTr="0017179D">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096BC4E5"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Discharge Medicine Review Service</w:t>
            </w:r>
          </w:p>
        </w:tc>
        <w:tc>
          <w:tcPr>
            <w:tcW w:w="1412" w:type="dxa"/>
            <w:noWrap/>
            <w:vAlign w:val="center"/>
            <w:hideMark/>
          </w:tcPr>
          <w:p w14:paraId="066D3766"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14</w:t>
            </w:r>
          </w:p>
        </w:tc>
        <w:tc>
          <w:tcPr>
            <w:tcW w:w="1412" w:type="dxa"/>
            <w:vAlign w:val="center"/>
            <w:hideMark/>
          </w:tcPr>
          <w:p w14:paraId="26F302FD"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100%</w:t>
            </w:r>
          </w:p>
        </w:tc>
        <w:tc>
          <w:tcPr>
            <w:tcW w:w="1412" w:type="dxa"/>
            <w:gridSpan w:val="2"/>
            <w:vAlign w:val="center"/>
            <w:hideMark/>
          </w:tcPr>
          <w:p w14:paraId="53C65E4E"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 xml:space="preserve">144 </w:t>
            </w:r>
          </w:p>
          <w:p w14:paraId="7C1CCAB2"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Reviews</w:t>
            </w:r>
          </w:p>
        </w:tc>
        <w:tc>
          <w:tcPr>
            <w:tcW w:w="1412" w:type="dxa"/>
            <w:tcBorders>
              <w:right w:val="single" w:sz="18" w:space="0" w:color="FFFFFF"/>
            </w:tcBorders>
            <w:vAlign w:val="center"/>
          </w:tcPr>
          <w:p w14:paraId="7799123C"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26</w:t>
            </w:r>
          </w:p>
          <w:p w14:paraId="465D8680"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Reviews</w:t>
            </w:r>
          </w:p>
        </w:tc>
        <w:tc>
          <w:tcPr>
            <w:tcW w:w="1417" w:type="dxa"/>
            <w:tcBorders>
              <w:left w:val="single" w:sz="18" w:space="0" w:color="FFFFFF"/>
            </w:tcBorders>
            <w:vAlign w:val="center"/>
          </w:tcPr>
          <w:p w14:paraId="0CFDBC56"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40 </w:t>
            </w:r>
          </w:p>
          <w:p w14:paraId="7D2EEEEE"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Reviews</w:t>
            </w:r>
          </w:p>
        </w:tc>
      </w:tr>
      <w:tr w:rsidR="0017179D" w:rsidRPr="0017179D" w14:paraId="5F82398F" w14:textId="77777777" w:rsidTr="0017179D">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3323D399"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Influenza Vaccination Service</w:t>
            </w:r>
          </w:p>
        </w:tc>
        <w:tc>
          <w:tcPr>
            <w:tcW w:w="1412" w:type="dxa"/>
            <w:noWrap/>
            <w:vAlign w:val="center"/>
            <w:hideMark/>
          </w:tcPr>
          <w:p w14:paraId="00795A1F"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13</w:t>
            </w:r>
          </w:p>
        </w:tc>
        <w:tc>
          <w:tcPr>
            <w:tcW w:w="1412" w:type="dxa"/>
            <w:vAlign w:val="center"/>
            <w:hideMark/>
          </w:tcPr>
          <w:p w14:paraId="4A82F9F4"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93%</w:t>
            </w:r>
          </w:p>
        </w:tc>
        <w:tc>
          <w:tcPr>
            <w:tcW w:w="1412" w:type="dxa"/>
            <w:gridSpan w:val="2"/>
            <w:vAlign w:val="center"/>
            <w:hideMark/>
          </w:tcPr>
          <w:p w14:paraId="1DBBE34E"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1,203 </w:t>
            </w:r>
          </w:p>
          <w:p w14:paraId="4C0BE839"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Vaccinations</w:t>
            </w:r>
          </w:p>
        </w:tc>
        <w:tc>
          <w:tcPr>
            <w:tcW w:w="1412" w:type="dxa"/>
            <w:tcBorders>
              <w:right w:val="single" w:sz="18" w:space="0" w:color="FFFFFF"/>
            </w:tcBorders>
            <w:vAlign w:val="center"/>
          </w:tcPr>
          <w:p w14:paraId="7FD8B815"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215</w:t>
            </w:r>
          </w:p>
          <w:p w14:paraId="381AF49E"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Vaccinations</w:t>
            </w:r>
          </w:p>
        </w:tc>
        <w:tc>
          <w:tcPr>
            <w:tcW w:w="1417" w:type="dxa"/>
            <w:tcBorders>
              <w:left w:val="single" w:sz="18" w:space="0" w:color="FFFFFF"/>
            </w:tcBorders>
            <w:vAlign w:val="center"/>
          </w:tcPr>
          <w:p w14:paraId="7D2715F4"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235 </w:t>
            </w:r>
            <w:r w:rsidRPr="0017179D">
              <w:rPr>
                <w:sz w:val="16"/>
                <w:szCs w:val="16"/>
              </w:rPr>
              <w:t>Vaccinations</w:t>
            </w:r>
            <w:r w:rsidRPr="0017179D">
              <w:rPr>
                <w:sz w:val="18"/>
                <w:szCs w:val="18"/>
              </w:rPr>
              <w:t xml:space="preserve"> </w:t>
            </w:r>
          </w:p>
        </w:tc>
      </w:tr>
      <w:tr w:rsidR="0017179D" w:rsidRPr="0017179D" w14:paraId="5AB9FBB5" w14:textId="77777777" w:rsidTr="0017179D">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21E70FF9"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Inhaler Review Service Level 1</w:t>
            </w:r>
          </w:p>
        </w:tc>
        <w:tc>
          <w:tcPr>
            <w:tcW w:w="1412" w:type="dxa"/>
            <w:noWrap/>
            <w:vAlign w:val="center"/>
            <w:hideMark/>
          </w:tcPr>
          <w:p w14:paraId="385C81F3"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4</w:t>
            </w:r>
          </w:p>
        </w:tc>
        <w:tc>
          <w:tcPr>
            <w:tcW w:w="1412" w:type="dxa"/>
            <w:vAlign w:val="center"/>
            <w:hideMark/>
          </w:tcPr>
          <w:p w14:paraId="4FF20D7C"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29%</w:t>
            </w:r>
          </w:p>
        </w:tc>
        <w:tc>
          <w:tcPr>
            <w:tcW w:w="1412" w:type="dxa"/>
            <w:gridSpan w:val="2"/>
            <w:vAlign w:val="center"/>
            <w:hideMark/>
          </w:tcPr>
          <w:p w14:paraId="13FC2F75"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188</w:t>
            </w:r>
          </w:p>
          <w:p w14:paraId="4CB55413"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Consultations</w:t>
            </w:r>
          </w:p>
        </w:tc>
        <w:tc>
          <w:tcPr>
            <w:tcW w:w="1412" w:type="dxa"/>
            <w:tcBorders>
              <w:right w:val="single" w:sz="18" w:space="0" w:color="FFFFFF"/>
            </w:tcBorders>
            <w:vAlign w:val="center"/>
          </w:tcPr>
          <w:p w14:paraId="63673C0F"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34</w:t>
            </w:r>
          </w:p>
          <w:p w14:paraId="0A77FF84"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Consultations</w:t>
            </w:r>
          </w:p>
        </w:tc>
        <w:tc>
          <w:tcPr>
            <w:tcW w:w="1417" w:type="dxa"/>
            <w:tcBorders>
              <w:left w:val="single" w:sz="18" w:space="0" w:color="FFFFFF"/>
            </w:tcBorders>
            <w:vAlign w:val="center"/>
          </w:tcPr>
          <w:p w14:paraId="38922C4B"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19 </w:t>
            </w:r>
            <w:r w:rsidRPr="0017179D">
              <w:rPr>
                <w:sz w:val="16"/>
                <w:szCs w:val="16"/>
              </w:rPr>
              <w:t>Consultations</w:t>
            </w:r>
          </w:p>
        </w:tc>
      </w:tr>
      <w:tr w:rsidR="0017179D" w:rsidRPr="0017179D" w14:paraId="4D0287F1" w14:textId="77777777" w:rsidTr="0017179D">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2BFA2D04"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Inhaler Review Service Level 2</w:t>
            </w:r>
          </w:p>
        </w:tc>
        <w:tc>
          <w:tcPr>
            <w:tcW w:w="1412" w:type="dxa"/>
            <w:noWrap/>
            <w:vAlign w:val="center"/>
            <w:hideMark/>
          </w:tcPr>
          <w:p w14:paraId="379DB943"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4</w:t>
            </w:r>
          </w:p>
        </w:tc>
        <w:tc>
          <w:tcPr>
            <w:tcW w:w="1412" w:type="dxa"/>
            <w:vAlign w:val="center"/>
            <w:hideMark/>
          </w:tcPr>
          <w:p w14:paraId="38D90BC4"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29%</w:t>
            </w:r>
          </w:p>
        </w:tc>
        <w:tc>
          <w:tcPr>
            <w:tcW w:w="1412" w:type="dxa"/>
            <w:gridSpan w:val="2"/>
            <w:vAlign w:val="center"/>
            <w:hideMark/>
          </w:tcPr>
          <w:p w14:paraId="79A54287"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w:t>
            </w:r>
          </w:p>
        </w:tc>
        <w:tc>
          <w:tcPr>
            <w:tcW w:w="1412" w:type="dxa"/>
            <w:tcBorders>
              <w:right w:val="single" w:sz="18" w:space="0" w:color="FFFFFF"/>
            </w:tcBorders>
            <w:vAlign w:val="center"/>
          </w:tcPr>
          <w:p w14:paraId="53F63D90"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w:t>
            </w:r>
          </w:p>
        </w:tc>
        <w:tc>
          <w:tcPr>
            <w:tcW w:w="1417" w:type="dxa"/>
            <w:tcBorders>
              <w:left w:val="single" w:sz="18" w:space="0" w:color="FFFFFF"/>
            </w:tcBorders>
            <w:vAlign w:val="center"/>
          </w:tcPr>
          <w:p w14:paraId="28A4955B"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w:t>
            </w:r>
          </w:p>
        </w:tc>
      </w:tr>
      <w:tr w:rsidR="0017179D" w:rsidRPr="0017179D" w14:paraId="36F6F6B0" w14:textId="77777777" w:rsidTr="0017179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7526181E"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Supervised Administration Service</w:t>
            </w:r>
          </w:p>
        </w:tc>
        <w:tc>
          <w:tcPr>
            <w:tcW w:w="1412" w:type="dxa"/>
            <w:noWrap/>
            <w:vAlign w:val="center"/>
            <w:hideMark/>
          </w:tcPr>
          <w:p w14:paraId="5178227F"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11</w:t>
            </w:r>
          </w:p>
        </w:tc>
        <w:tc>
          <w:tcPr>
            <w:tcW w:w="1412" w:type="dxa"/>
            <w:vAlign w:val="center"/>
            <w:hideMark/>
          </w:tcPr>
          <w:p w14:paraId="08D035AF"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79%</w:t>
            </w:r>
          </w:p>
        </w:tc>
        <w:tc>
          <w:tcPr>
            <w:tcW w:w="1412" w:type="dxa"/>
            <w:gridSpan w:val="2"/>
            <w:vAlign w:val="center"/>
            <w:hideMark/>
          </w:tcPr>
          <w:p w14:paraId="36A8425B"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3,029</w:t>
            </w:r>
          </w:p>
          <w:p w14:paraId="70067758"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Supervisions</w:t>
            </w:r>
          </w:p>
        </w:tc>
        <w:tc>
          <w:tcPr>
            <w:tcW w:w="1412" w:type="dxa"/>
            <w:tcBorders>
              <w:right w:val="single" w:sz="18" w:space="0" w:color="FFFFFF"/>
            </w:tcBorders>
            <w:vAlign w:val="center"/>
          </w:tcPr>
          <w:p w14:paraId="431D6673"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542</w:t>
            </w:r>
          </w:p>
          <w:p w14:paraId="59F030CD"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Supervisions</w:t>
            </w:r>
          </w:p>
        </w:tc>
        <w:tc>
          <w:tcPr>
            <w:tcW w:w="1417" w:type="dxa"/>
            <w:tcBorders>
              <w:left w:val="single" w:sz="18" w:space="0" w:color="FFFFFF"/>
            </w:tcBorders>
            <w:vAlign w:val="center"/>
          </w:tcPr>
          <w:p w14:paraId="6E8D1F4E"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1,138 </w:t>
            </w:r>
            <w:r w:rsidRPr="0017179D">
              <w:rPr>
                <w:sz w:val="16"/>
                <w:szCs w:val="16"/>
              </w:rPr>
              <w:t>Supervisions</w:t>
            </w:r>
          </w:p>
        </w:tc>
      </w:tr>
      <w:tr w:rsidR="0017179D" w:rsidRPr="0017179D" w14:paraId="1633D975" w14:textId="77777777" w:rsidTr="0017179D">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3B628173"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Lateral Flow Test Service</w:t>
            </w:r>
          </w:p>
        </w:tc>
        <w:tc>
          <w:tcPr>
            <w:tcW w:w="1412" w:type="dxa"/>
            <w:noWrap/>
            <w:vAlign w:val="center"/>
            <w:hideMark/>
          </w:tcPr>
          <w:p w14:paraId="4D0CE581"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10</w:t>
            </w:r>
          </w:p>
        </w:tc>
        <w:tc>
          <w:tcPr>
            <w:tcW w:w="1412" w:type="dxa"/>
            <w:vAlign w:val="center"/>
            <w:hideMark/>
          </w:tcPr>
          <w:p w14:paraId="02CD5FB5"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71%</w:t>
            </w:r>
          </w:p>
        </w:tc>
        <w:tc>
          <w:tcPr>
            <w:tcW w:w="1412" w:type="dxa"/>
            <w:gridSpan w:val="2"/>
            <w:vAlign w:val="center"/>
            <w:hideMark/>
          </w:tcPr>
          <w:p w14:paraId="1BDD4E11"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235 </w:t>
            </w:r>
          </w:p>
          <w:p w14:paraId="14089535"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Tests supplied</w:t>
            </w:r>
          </w:p>
        </w:tc>
        <w:tc>
          <w:tcPr>
            <w:tcW w:w="1412" w:type="dxa"/>
            <w:tcBorders>
              <w:right w:val="single" w:sz="18" w:space="0" w:color="FFFFFF"/>
            </w:tcBorders>
            <w:vAlign w:val="center"/>
          </w:tcPr>
          <w:p w14:paraId="2850D11F"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42</w:t>
            </w:r>
          </w:p>
          <w:p w14:paraId="3F7354F3"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Tests supplied</w:t>
            </w:r>
          </w:p>
        </w:tc>
        <w:tc>
          <w:tcPr>
            <w:tcW w:w="1417" w:type="dxa"/>
            <w:tcBorders>
              <w:left w:val="single" w:sz="18" w:space="0" w:color="FFFFFF"/>
            </w:tcBorders>
            <w:vAlign w:val="center"/>
          </w:tcPr>
          <w:p w14:paraId="468EBB14"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38 </w:t>
            </w:r>
          </w:p>
          <w:p w14:paraId="6CABCF12"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Tests Supplied</w:t>
            </w:r>
          </w:p>
        </w:tc>
      </w:tr>
      <w:tr w:rsidR="0017179D" w:rsidRPr="0017179D" w14:paraId="3F2106FF" w14:textId="77777777" w:rsidTr="0017179D">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5E2A10FA"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Care Home Service</w:t>
            </w:r>
          </w:p>
        </w:tc>
        <w:tc>
          <w:tcPr>
            <w:tcW w:w="1412" w:type="dxa"/>
            <w:noWrap/>
            <w:vAlign w:val="center"/>
            <w:hideMark/>
          </w:tcPr>
          <w:p w14:paraId="0EDA3EDC"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0</w:t>
            </w:r>
          </w:p>
        </w:tc>
        <w:tc>
          <w:tcPr>
            <w:tcW w:w="1412" w:type="dxa"/>
            <w:vAlign w:val="center"/>
            <w:hideMark/>
          </w:tcPr>
          <w:p w14:paraId="65AA30F2"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0%</w:t>
            </w:r>
          </w:p>
        </w:tc>
        <w:tc>
          <w:tcPr>
            <w:tcW w:w="1412" w:type="dxa"/>
            <w:gridSpan w:val="2"/>
            <w:vAlign w:val="center"/>
            <w:hideMark/>
          </w:tcPr>
          <w:p w14:paraId="4D24A881"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0</w:t>
            </w:r>
          </w:p>
        </w:tc>
        <w:tc>
          <w:tcPr>
            <w:tcW w:w="1412" w:type="dxa"/>
            <w:tcBorders>
              <w:right w:val="single" w:sz="18" w:space="0" w:color="FFFFFF"/>
            </w:tcBorders>
            <w:vAlign w:val="center"/>
          </w:tcPr>
          <w:p w14:paraId="1261289E"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0</w:t>
            </w:r>
          </w:p>
        </w:tc>
        <w:tc>
          <w:tcPr>
            <w:tcW w:w="1417" w:type="dxa"/>
            <w:tcBorders>
              <w:left w:val="single" w:sz="18" w:space="0" w:color="FFFFFF"/>
            </w:tcBorders>
            <w:vAlign w:val="center"/>
          </w:tcPr>
          <w:p w14:paraId="34600160"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1 </w:t>
            </w:r>
          </w:p>
          <w:p w14:paraId="6221A0C1"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Care Home</w:t>
            </w:r>
          </w:p>
        </w:tc>
      </w:tr>
      <w:tr w:rsidR="0017179D" w:rsidRPr="0017179D" w14:paraId="3F9D526C" w14:textId="77777777" w:rsidTr="0017179D">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71163A47"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Smoking Cessation Level 2 Service</w:t>
            </w:r>
          </w:p>
        </w:tc>
        <w:tc>
          <w:tcPr>
            <w:tcW w:w="1412" w:type="dxa"/>
            <w:noWrap/>
            <w:vAlign w:val="center"/>
            <w:hideMark/>
          </w:tcPr>
          <w:p w14:paraId="7CC6A73B"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13</w:t>
            </w:r>
          </w:p>
        </w:tc>
        <w:tc>
          <w:tcPr>
            <w:tcW w:w="1412" w:type="dxa"/>
            <w:vAlign w:val="center"/>
            <w:hideMark/>
          </w:tcPr>
          <w:p w14:paraId="6C0A82EF"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93%</w:t>
            </w:r>
          </w:p>
        </w:tc>
        <w:tc>
          <w:tcPr>
            <w:tcW w:w="1412" w:type="dxa"/>
            <w:gridSpan w:val="2"/>
            <w:vAlign w:val="center"/>
            <w:hideMark/>
          </w:tcPr>
          <w:p w14:paraId="6A4DF871"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290</w:t>
            </w:r>
          </w:p>
          <w:p w14:paraId="4C40FD5D"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Contacts</w:t>
            </w:r>
          </w:p>
        </w:tc>
        <w:tc>
          <w:tcPr>
            <w:tcW w:w="1412" w:type="dxa"/>
            <w:tcBorders>
              <w:right w:val="single" w:sz="18" w:space="0" w:color="FFFFFF"/>
            </w:tcBorders>
            <w:vAlign w:val="center"/>
          </w:tcPr>
          <w:p w14:paraId="7444AB5A"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52</w:t>
            </w:r>
          </w:p>
          <w:p w14:paraId="096EA258"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Contacts</w:t>
            </w:r>
          </w:p>
        </w:tc>
        <w:tc>
          <w:tcPr>
            <w:tcW w:w="1417" w:type="dxa"/>
            <w:tcBorders>
              <w:left w:val="single" w:sz="18" w:space="0" w:color="FFFFFF"/>
            </w:tcBorders>
            <w:vAlign w:val="center"/>
          </w:tcPr>
          <w:p w14:paraId="7456CD2D"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81 </w:t>
            </w:r>
          </w:p>
          <w:p w14:paraId="410A34ED"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Contacts</w:t>
            </w:r>
          </w:p>
        </w:tc>
      </w:tr>
      <w:tr w:rsidR="0017179D" w:rsidRPr="0017179D" w14:paraId="205ABA9F" w14:textId="77777777" w:rsidTr="0017179D">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116FC969"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Smoking Cessation Level 3 Service</w:t>
            </w:r>
          </w:p>
        </w:tc>
        <w:tc>
          <w:tcPr>
            <w:tcW w:w="1412" w:type="dxa"/>
            <w:noWrap/>
            <w:vAlign w:val="center"/>
            <w:hideMark/>
          </w:tcPr>
          <w:p w14:paraId="088E8243"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8</w:t>
            </w:r>
          </w:p>
        </w:tc>
        <w:tc>
          <w:tcPr>
            <w:tcW w:w="1412" w:type="dxa"/>
            <w:vAlign w:val="center"/>
            <w:hideMark/>
          </w:tcPr>
          <w:p w14:paraId="5E27F1E5"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57%</w:t>
            </w:r>
          </w:p>
        </w:tc>
        <w:tc>
          <w:tcPr>
            <w:tcW w:w="1412" w:type="dxa"/>
            <w:gridSpan w:val="2"/>
            <w:vAlign w:val="center"/>
            <w:hideMark/>
          </w:tcPr>
          <w:p w14:paraId="3D77C8D1"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237</w:t>
            </w:r>
          </w:p>
          <w:p w14:paraId="375FBF9C"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Quit attempts</w:t>
            </w:r>
          </w:p>
        </w:tc>
        <w:tc>
          <w:tcPr>
            <w:tcW w:w="1412" w:type="dxa"/>
            <w:tcBorders>
              <w:right w:val="single" w:sz="18" w:space="0" w:color="FFFFFF"/>
            </w:tcBorders>
            <w:vAlign w:val="center"/>
          </w:tcPr>
          <w:p w14:paraId="6F469AA9"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42</w:t>
            </w:r>
          </w:p>
          <w:p w14:paraId="02A8412E"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Quit Attempts</w:t>
            </w:r>
          </w:p>
        </w:tc>
        <w:tc>
          <w:tcPr>
            <w:tcW w:w="1417" w:type="dxa"/>
            <w:tcBorders>
              <w:left w:val="single" w:sz="18" w:space="0" w:color="FFFFFF"/>
            </w:tcBorders>
            <w:vAlign w:val="center"/>
          </w:tcPr>
          <w:p w14:paraId="0BD937E3"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57 </w:t>
            </w:r>
          </w:p>
          <w:p w14:paraId="2741BF75"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Quit Attempts</w:t>
            </w:r>
          </w:p>
        </w:tc>
      </w:tr>
      <w:tr w:rsidR="0017179D" w:rsidRPr="0017179D" w14:paraId="46FEA5CB" w14:textId="77777777" w:rsidTr="0017179D">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53B62929"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Needle Exchange Service</w:t>
            </w:r>
          </w:p>
        </w:tc>
        <w:tc>
          <w:tcPr>
            <w:tcW w:w="1412" w:type="dxa"/>
            <w:noWrap/>
            <w:vAlign w:val="center"/>
            <w:hideMark/>
          </w:tcPr>
          <w:p w14:paraId="0E55DF5B"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w:t>
            </w:r>
          </w:p>
        </w:tc>
        <w:tc>
          <w:tcPr>
            <w:tcW w:w="1412" w:type="dxa"/>
            <w:vAlign w:val="center"/>
            <w:hideMark/>
          </w:tcPr>
          <w:p w14:paraId="0F664C93"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7%</w:t>
            </w:r>
          </w:p>
        </w:tc>
        <w:tc>
          <w:tcPr>
            <w:tcW w:w="1412" w:type="dxa"/>
            <w:gridSpan w:val="2"/>
            <w:vAlign w:val="center"/>
            <w:hideMark/>
          </w:tcPr>
          <w:p w14:paraId="629464D0"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2</w:t>
            </w:r>
          </w:p>
          <w:p w14:paraId="71EC6F5A"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Interactions</w:t>
            </w:r>
          </w:p>
        </w:tc>
        <w:tc>
          <w:tcPr>
            <w:tcW w:w="1412" w:type="dxa"/>
            <w:tcBorders>
              <w:right w:val="single" w:sz="18" w:space="0" w:color="FFFFFF"/>
            </w:tcBorders>
            <w:vAlign w:val="center"/>
          </w:tcPr>
          <w:p w14:paraId="1678D033"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w:t>
            </w:r>
          </w:p>
          <w:p w14:paraId="33D7FBC9"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Interactions</w:t>
            </w:r>
          </w:p>
        </w:tc>
        <w:tc>
          <w:tcPr>
            <w:tcW w:w="1417" w:type="dxa"/>
            <w:tcBorders>
              <w:left w:val="single" w:sz="18" w:space="0" w:color="FFFFFF"/>
            </w:tcBorders>
            <w:vAlign w:val="center"/>
          </w:tcPr>
          <w:p w14:paraId="7FE31DE4"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115 </w:t>
            </w:r>
            <w:r w:rsidRPr="0017179D">
              <w:rPr>
                <w:sz w:val="16"/>
                <w:szCs w:val="16"/>
              </w:rPr>
              <w:t>Interactions</w:t>
            </w:r>
          </w:p>
        </w:tc>
      </w:tr>
      <w:tr w:rsidR="0017179D" w:rsidRPr="0017179D" w14:paraId="35E4E717" w14:textId="77777777" w:rsidTr="0017179D">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322B413A"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Blood Borne Virus Service</w:t>
            </w:r>
          </w:p>
        </w:tc>
        <w:tc>
          <w:tcPr>
            <w:tcW w:w="1412" w:type="dxa"/>
            <w:noWrap/>
            <w:vAlign w:val="center"/>
            <w:hideMark/>
          </w:tcPr>
          <w:p w14:paraId="407217CD"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0</w:t>
            </w:r>
          </w:p>
        </w:tc>
        <w:tc>
          <w:tcPr>
            <w:tcW w:w="1412" w:type="dxa"/>
            <w:vAlign w:val="center"/>
            <w:hideMark/>
          </w:tcPr>
          <w:p w14:paraId="7407E31E"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0%</w:t>
            </w:r>
          </w:p>
        </w:tc>
        <w:tc>
          <w:tcPr>
            <w:tcW w:w="1412" w:type="dxa"/>
            <w:gridSpan w:val="2"/>
            <w:vAlign w:val="center"/>
            <w:hideMark/>
          </w:tcPr>
          <w:p w14:paraId="6DA0F952"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0</w:t>
            </w:r>
          </w:p>
        </w:tc>
        <w:tc>
          <w:tcPr>
            <w:tcW w:w="1412" w:type="dxa"/>
            <w:tcBorders>
              <w:right w:val="single" w:sz="18" w:space="0" w:color="FFFFFF"/>
            </w:tcBorders>
            <w:vAlign w:val="center"/>
          </w:tcPr>
          <w:p w14:paraId="5389AFB5"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0</w:t>
            </w:r>
          </w:p>
        </w:tc>
        <w:tc>
          <w:tcPr>
            <w:tcW w:w="1417" w:type="dxa"/>
            <w:tcBorders>
              <w:left w:val="single" w:sz="18" w:space="0" w:color="FFFFFF"/>
            </w:tcBorders>
            <w:vAlign w:val="center"/>
          </w:tcPr>
          <w:p w14:paraId="64268267"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5 </w:t>
            </w:r>
          </w:p>
          <w:p w14:paraId="3465867B"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Tests</w:t>
            </w:r>
          </w:p>
        </w:tc>
      </w:tr>
      <w:tr w:rsidR="0017179D" w:rsidRPr="0017179D" w14:paraId="61F57AD7" w14:textId="77777777" w:rsidTr="0017179D">
        <w:trPr>
          <w:trHeight w:val="454"/>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29821EFF"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Medication Administration Record Service</w:t>
            </w:r>
          </w:p>
        </w:tc>
        <w:tc>
          <w:tcPr>
            <w:tcW w:w="1412" w:type="dxa"/>
            <w:noWrap/>
            <w:vAlign w:val="center"/>
            <w:hideMark/>
          </w:tcPr>
          <w:p w14:paraId="7FEBD49B"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8</w:t>
            </w:r>
          </w:p>
        </w:tc>
        <w:tc>
          <w:tcPr>
            <w:tcW w:w="1412" w:type="dxa"/>
            <w:vAlign w:val="center"/>
            <w:hideMark/>
          </w:tcPr>
          <w:p w14:paraId="15483273"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57%</w:t>
            </w:r>
          </w:p>
        </w:tc>
        <w:tc>
          <w:tcPr>
            <w:tcW w:w="1412" w:type="dxa"/>
            <w:gridSpan w:val="2"/>
            <w:vAlign w:val="center"/>
            <w:hideMark/>
          </w:tcPr>
          <w:p w14:paraId="0DC42E3D"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62</w:t>
            </w:r>
          </w:p>
          <w:p w14:paraId="3A2E8013"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patients</w:t>
            </w:r>
          </w:p>
        </w:tc>
        <w:tc>
          <w:tcPr>
            <w:tcW w:w="1412" w:type="dxa"/>
            <w:tcBorders>
              <w:right w:val="single" w:sz="18" w:space="0" w:color="FFFFFF"/>
            </w:tcBorders>
            <w:vAlign w:val="center"/>
          </w:tcPr>
          <w:p w14:paraId="24F42F4C"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11</w:t>
            </w:r>
          </w:p>
          <w:p w14:paraId="46C73AA5"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Patients</w:t>
            </w:r>
          </w:p>
        </w:tc>
        <w:tc>
          <w:tcPr>
            <w:tcW w:w="1417" w:type="dxa"/>
            <w:tcBorders>
              <w:left w:val="single" w:sz="18" w:space="0" w:color="FFFFFF"/>
            </w:tcBorders>
            <w:vAlign w:val="center"/>
          </w:tcPr>
          <w:p w14:paraId="6421A315"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38 </w:t>
            </w:r>
          </w:p>
          <w:p w14:paraId="797A3FFB"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Patients</w:t>
            </w:r>
          </w:p>
        </w:tc>
      </w:tr>
      <w:tr w:rsidR="0017179D" w:rsidRPr="0017179D" w14:paraId="6C1BA209" w14:textId="77777777" w:rsidTr="0017179D">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21767149"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Waste Reduction Service</w:t>
            </w:r>
          </w:p>
        </w:tc>
        <w:tc>
          <w:tcPr>
            <w:tcW w:w="1412" w:type="dxa"/>
            <w:noWrap/>
            <w:vAlign w:val="center"/>
            <w:hideMark/>
          </w:tcPr>
          <w:p w14:paraId="57E4B591"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11</w:t>
            </w:r>
          </w:p>
        </w:tc>
        <w:tc>
          <w:tcPr>
            <w:tcW w:w="1412" w:type="dxa"/>
            <w:vAlign w:val="center"/>
            <w:hideMark/>
          </w:tcPr>
          <w:p w14:paraId="7C16506B"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79%</w:t>
            </w:r>
          </w:p>
        </w:tc>
        <w:tc>
          <w:tcPr>
            <w:tcW w:w="1412" w:type="dxa"/>
            <w:gridSpan w:val="2"/>
            <w:vAlign w:val="center"/>
            <w:hideMark/>
          </w:tcPr>
          <w:p w14:paraId="7F18036A"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711</w:t>
            </w:r>
          </w:p>
          <w:p w14:paraId="57480519"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Interventions</w:t>
            </w:r>
          </w:p>
        </w:tc>
        <w:tc>
          <w:tcPr>
            <w:tcW w:w="1412" w:type="dxa"/>
            <w:tcBorders>
              <w:right w:val="single" w:sz="18" w:space="0" w:color="FFFFFF"/>
            </w:tcBorders>
            <w:vAlign w:val="center"/>
          </w:tcPr>
          <w:p w14:paraId="00F87936"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128</w:t>
            </w:r>
          </w:p>
          <w:p w14:paraId="574EBA06"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Interventions</w:t>
            </w:r>
          </w:p>
        </w:tc>
        <w:tc>
          <w:tcPr>
            <w:tcW w:w="1417" w:type="dxa"/>
            <w:tcBorders>
              <w:left w:val="single" w:sz="18" w:space="0" w:color="FFFFFF"/>
            </w:tcBorders>
            <w:vAlign w:val="center"/>
          </w:tcPr>
          <w:p w14:paraId="024354DF"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267 </w:t>
            </w:r>
            <w:r w:rsidRPr="0017179D">
              <w:rPr>
                <w:sz w:val="16"/>
                <w:szCs w:val="16"/>
              </w:rPr>
              <w:t>Interventions</w:t>
            </w:r>
          </w:p>
        </w:tc>
      </w:tr>
      <w:tr w:rsidR="0017179D" w:rsidRPr="0017179D" w14:paraId="282A7CBB" w14:textId="77777777" w:rsidTr="0017179D">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7B2427DB"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Tuberculosis DOTS Supply Service</w:t>
            </w:r>
          </w:p>
        </w:tc>
        <w:tc>
          <w:tcPr>
            <w:tcW w:w="1412" w:type="dxa"/>
            <w:noWrap/>
            <w:vAlign w:val="center"/>
            <w:hideMark/>
          </w:tcPr>
          <w:p w14:paraId="351A05C1"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w:t>
            </w:r>
          </w:p>
        </w:tc>
        <w:tc>
          <w:tcPr>
            <w:tcW w:w="1412" w:type="dxa"/>
            <w:vAlign w:val="center"/>
            <w:hideMark/>
          </w:tcPr>
          <w:p w14:paraId="425B8711"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w:t>
            </w:r>
          </w:p>
        </w:tc>
        <w:tc>
          <w:tcPr>
            <w:tcW w:w="1412" w:type="dxa"/>
            <w:gridSpan w:val="2"/>
            <w:vAlign w:val="center"/>
            <w:hideMark/>
          </w:tcPr>
          <w:p w14:paraId="4C597BBB"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w:t>
            </w:r>
          </w:p>
        </w:tc>
        <w:tc>
          <w:tcPr>
            <w:tcW w:w="1412" w:type="dxa"/>
            <w:tcBorders>
              <w:right w:val="single" w:sz="18" w:space="0" w:color="FFFFFF"/>
            </w:tcBorders>
            <w:vAlign w:val="center"/>
          </w:tcPr>
          <w:p w14:paraId="1FEC85A2"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w:t>
            </w:r>
          </w:p>
        </w:tc>
        <w:tc>
          <w:tcPr>
            <w:tcW w:w="1417" w:type="dxa"/>
            <w:tcBorders>
              <w:left w:val="single" w:sz="18" w:space="0" w:color="FFFFFF"/>
            </w:tcBorders>
            <w:vAlign w:val="center"/>
          </w:tcPr>
          <w:p w14:paraId="4FCF6361"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4 </w:t>
            </w:r>
          </w:p>
          <w:p w14:paraId="62245DAC"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Patients</w:t>
            </w:r>
          </w:p>
        </w:tc>
      </w:tr>
      <w:tr w:rsidR="0017179D" w:rsidRPr="0017179D" w14:paraId="207BF0BB" w14:textId="77777777" w:rsidTr="0017179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tcPr>
          <w:p w14:paraId="00FFE555"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Palliative Care Out of Hours Rota Service</w:t>
            </w:r>
          </w:p>
        </w:tc>
        <w:tc>
          <w:tcPr>
            <w:tcW w:w="1412" w:type="dxa"/>
            <w:noWrap/>
            <w:vAlign w:val="center"/>
          </w:tcPr>
          <w:p w14:paraId="740DA7B8"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w:t>
            </w:r>
          </w:p>
        </w:tc>
        <w:tc>
          <w:tcPr>
            <w:tcW w:w="1412" w:type="dxa"/>
            <w:vAlign w:val="center"/>
          </w:tcPr>
          <w:p w14:paraId="4AE846BD"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7%</w:t>
            </w:r>
          </w:p>
        </w:tc>
        <w:tc>
          <w:tcPr>
            <w:tcW w:w="1412" w:type="dxa"/>
            <w:gridSpan w:val="2"/>
            <w:vAlign w:val="center"/>
          </w:tcPr>
          <w:p w14:paraId="4BEEA0A5"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N/A</w:t>
            </w:r>
          </w:p>
        </w:tc>
        <w:tc>
          <w:tcPr>
            <w:tcW w:w="1412" w:type="dxa"/>
            <w:tcBorders>
              <w:right w:val="single" w:sz="18" w:space="0" w:color="FFFFFF"/>
            </w:tcBorders>
            <w:vAlign w:val="center"/>
          </w:tcPr>
          <w:p w14:paraId="1C95A792"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N/A</w:t>
            </w:r>
          </w:p>
        </w:tc>
        <w:tc>
          <w:tcPr>
            <w:tcW w:w="1417" w:type="dxa"/>
            <w:tcBorders>
              <w:left w:val="single" w:sz="18" w:space="0" w:color="FFFFFF"/>
            </w:tcBorders>
            <w:vAlign w:val="center"/>
          </w:tcPr>
          <w:p w14:paraId="344A4669"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N/A</w:t>
            </w:r>
          </w:p>
        </w:tc>
      </w:tr>
      <w:tr w:rsidR="0017179D" w:rsidRPr="0017179D" w14:paraId="489AB756" w14:textId="77777777" w:rsidTr="0017179D">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4DCEED74"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Urgent Medicines Service Level 1</w:t>
            </w:r>
          </w:p>
        </w:tc>
        <w:tc>
          <w:tcPr>
            <w:tcW w:w="1412" w:type="dxa"/>
            <w:noWrap/>
            <w:vAlign w:val="center"/>
            <w:hideMark/>
          </w:tcPr>
          <w:p w14:paraId="16786BD6"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2</w:t>
            </w:r>
          </w:p>
        </w:tc>
        <w:tc>
          <w:tcPr>
            <w:tcW w:w="1412" w:type="dxa"/>
            <w:vAlign w:val="center"/>
            <w:hideMark/>
          </w:tcPr>
          <w:p w14:paraId="24CDAB6A"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14%</w:t>
            </w:r>
          </w:p>
        </w:tc>
        <w:tc>
          <w:tcPr>
            <w:tcW w:w="1412" w:type="dxa"/>
            <w:gridSpan w:val="2"/>
            <w:vAlign w:val="center"/>
            <w:hideMark/>
          </w:tcPr>
          <w:p w14:paraId="0135BD9B"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N/A</w:t>
            </w:r>
          </w:p>
        </w:tc>
        <w:tc>
          <w:tcPr>
            <w:tcW w:w="1412" w:type="dxa"/>
            <w:tcBorders>
              <w:right w:val="single" w:sz="18" w:space="0" w:color="FFFFFF"/>
            </w:tcBorders>
            <w:vAlign w:val="center"/>
          </w:tcPr>
          <w:p w14:paraId="05B78A5A"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N/A</w:t>
            </w:r>
          </w:p>
        </w:tc>
        <w:tc>
          <w:tcPr>
            <w:tcW w:w="1417" w:type="dxa"/>
            <w:tcBorders>
              <w:left w:val="single" w:sz="18" w:space="0" w:color="FFFFFF"/>
            </w:tcBorders>
            <w:vAlign w:val="center"/>
          </w:tcPr>
          <w:p w14:paraId="6D434428"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N/A</w:t>
            </w:r>
          </w:p>
        </w:tc>
      </w:tr>
      <w:tr w:rsidR="0017179D" w:rsidRPr="0017179D" w14:paraId="2F76DAB9" w14:textId="77777777" w:rsidTr="0017179D">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7278421E"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Urgent Medicines Service Level 2</w:t>
            </w:r>
          </w:p>
        </w:tc>
        <w:tc>
          <w:tcPr>
            <w:tcW w:w="1412" w:type="dxa"/>
            <w:noWrap/>
            <w:vAlign w:val="center"/>
            <w:hideMark/>
          </w:tcPr>
          <w:p w14:paraId="0A8D7DFA"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w:t>
            </w:r>
          </w:p>
        </w:tc>
        <w:tc>
          <w:tcPr>
            <w:tcW w:w="1412" w:type="dxa"/>
            <w:vAlign w:val="center"/>
            <w:hideMark/>
          </w:tcPr>
          <w:p w14:paraId="712683B5"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7%</w:t>
            </w:r>
          </w:p>
        </w:tc>
        <w:tc>
          <w:tcPr>
            <w:tcW w:w="1412" w:type="dxa"/>
            <w:gridSpan w:val="2"/>
            <w:vAlign w:val="center"/>
            <w:hideMark/>
          </w:tcPr>
          <w:p w14:paraId="6D97B72E"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N/A</w:t>
            </w:r>
          </w:p>
        </w:tc>
        <w:tc>
          <w:tcPr>
            <w:tcW w:w="1412" w:type="dxa"/>
            <w:tcBorders>
              <w:right w:val="single" w:sz="18" w:space="0" w:color="FFFFFF"/>
            </w:tcBorders>
            <w:vAlign w:val="center"/>
          </w:tcPr>
          <w:p w14:paraId="705B466F"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N/A</w:t>
            </w:r>
          </w:p>
        </w:tc>
        <w:tc>
          <w:tcPr>
            <w:tcW w:w="1417" w:type="dxa"/>
            <w:tcBorders>
              <w:left w:val="single" w:sz="18" w:space="0" w:color="FFFFFF"/>
            </w:tcBorders>
            <w:vAlign w:val="center"/>
          </w:tcPr>
          <w:p w14:paraId="78AA11B9"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N/A</w:t>
            </w:r>
          </w:p>
        </w:tc>
      </w:tr>
      <w:tr w:rsidR="0017179D" w:rsidRPr="0017179D" w14:paraId="401489E8" w14:textId="77777777" w:rsidTr="0017179D">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7DB1B010"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Out of Hours Rota Service</w:t>
            </w:r>
          </w:p>
        </w:tc>
        <w:tc>
          <w:tcPr>
            <w:tcW w:w="1412" w:type="dxa"/>
            <w:noWrap/>
            <w:vAlign w:val="center"/>
            <w:hideMark/>
          </w:tcPr>
          <w:p w14:paraId="24BC533F"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4</w:t>
            </w:r>
          </w:p>
        </w:tc>
        <w:tc>
          <w:tcPr>
            <w:tcW w:w="1412" w:type="dxa"/>
            <w:vAlign w:val="center"/>
            <w:hideMark/>
          </w:tcPr>
          <w:p w14:paraId="67D24E0F"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29%</w:t>
            </w:r>
          </w:p>
        </w:tc>
        <w:tc>
          <w:tcPr>
            <w:tcW w:w="1412" w:type="dxa"/>
            <w:gridSpan w:val="2"/>
            <w:vAlign w:val="center"/>
            <w:hideMark/>
          </w:tcPr>
          <w:p w14:paraId="0A097BCE"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N/A</w:t>
            </w:r>
          </w:p>
        </w:tc>
        <w:tc>
          <w:tcPr>
            <w:tcW w:w="1412" w:type="dxa"/>
            <w:tcBorders>
              <w:right w:val="single" w:sz="18" w:space="0" w:color="FFFFFF"/>
            </w:tcBorders>
            <w:vAlign w:val="center"/>
          </w:tcPr>
          <w:p w14:paraId="28DF45F5"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N/A</w:t>
            </w:r>
          </w:p>
        </w:tc>
        <w:tc>
          <w:tcPr>
            <w:tcW w:w="1417" w:type="dxa"/>
            <w:tcBorders>
              <w:left w:val="single" w:sz="18" w:space="0" w:color="FFFFFF"/>
            </w:tcBorders>
            <w:vAlign w:val="center"/>
          </w:tcPr>
          <w:p w14:paraId="188BA3B8"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N/A</w:t>
            </w:r>
          </w:p>
        </w:tc>
      </w:tr>
    </w:tbl>
    <w:p w14:paraId="502A4F67" w14:textId="542D86CB" w:rsidR="0017179D" w:rsidRDefault="0017179D" w:rsidP="0017179D">
      <w:r w:rsidRPr="006115FC">
        <w:rPr>
          <w:b/>
          <w:bCs/>
        </w:rPr>
        <w:t xml:space="preserve">Table </w:t>
      </w:r>
      <w:r w:rsidR="00F144CD">
        <w:rPr>
          <w:b/>
          <w:bCs/>
        </w:rPr>
        <w:t xml:space="preserve">17 </w:t>
      </w:r>
      <w:r w:rsidRPr="006115FC">
        <w:t xml:space="preserve">- Activity Data Caerphilly </w:t>
      </w:r>
      <w:r>
        <w:t>South</w:t>
      </w:r>
    </w:p>
    <w:tbl>
      <w:tblPr>
        <w:tblStyle w:val="GridTable5Dark-Accent112"/>
        <w:tblW w:w="9071" w:type="dxa"/>
        <w:tblCellMar>
          <w:top w:w="28" w:type="dxa"/>
          <w:left w:w="57" w:type="dxa"/>
          <w:bottom w:w="28" w:type="dxa"/>
          <w:right w:w="57" w:type="dxa"/>
        </w:tblCellMar>
        <w:tblLook w:val="04A0" w:firstRow="1" w:lastRow="0" w:firstColumn="1" w:lastColumn="0" w:noHBand="0" w:noVBand="1"/>
      </w:tblPr>
      <w:tblGrid>
        <w:gridCol w:w="2336"/>
        <w:gridCol w:w="2245"/>
        <w:gridCol w:w="234"/>
        <w:gridCol w:w="2011"/>
        <w:gridCol w:w="2245"/>
      </w:tblGrid>
      <w:tr w:rsidR="0017179D" w:rsidRPr="0017179D" w14:paraId="35DF4FFA" w14:textId="77777777" w:rsidTr="0017179D">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826" w:type="dxa"/>
            <w:gridSpan w:val="4"/>
            <w:tcBorders>
              <w:right w:val="single" w:sz="18" w:space="0" w:color="FFFFFF"/>
            </w:tcBorders>
            <w:shd w:val="clear" w:color="auto" w:fill="156082"/>
            <w:vAlign w:val="center"/>
          </w:tcPr>
          <w:p w14:paraId="7D1716A4" w14:textId="77777777" w:rsidR="0017179D" w:rsidRPr="0017179D" w:rsidRDefault="0017179D" w:rsidP="0017179D">
            <w:pPr>
              <w:spacing w:before="0" w:after="0" w:line="240" w:lineRule="auto"/>
              <w:jc w:val="left"/>
              <w:rPr>
                <w:sz w:val="20"/>
                <w:szCs w:val="20"/>
              </w:rPr>
            </w:pPr>
            <w:r w:rsidRPr="0017179D">
              <w:rPr>
                <w:sz w:val="20"/>
                <w:szCs w:val="20"/>
              </w:rPr>
              <w:t>Caerphilly South: Dispensing Activity     2024/25</w:t>
            </w:r>
          </w:p>
        </w:tc>
        <w:tc>
          <w:tcPr>
            <w:tcW w:w="2245" w:type="dxa"/>
            <w:tcBorders>
              <w:left w:val="single" w:sz="18" w:space="0" w:color="FFFFFF"/>
            </w:tcBorders>
            <w:shd w:val="clear" w:color="auto" w:fill="156082"/>
            <w:vAlign w:val="center"/>
          </w:tcPr>
          <w:p w14:paraId="79CC838A" w14:textId="77777777" w:rsidR="0017179D" w:rsidRPr="0017179D" w:rsidRDefault="0017179D" w:rsidP="0017179D">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17179D">
              <w:rPr>
                <w:sz w:val="20"/>
                <w:szCs w:val="20"/>
              </w:rPr>
              <w:t>ABUHB</w:t>
            </w:r>
          </w:p>
        </w:tc>
      </w:tr>
      <w:tr w:rsidR="0017179D" w:rsidRPr="0017179D" w14:paraId="06C54A83" w14:textId="77777777" w:rsidTr="0017179D">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15" w:type="dxa"/>
            <w:gridSpan w:val="3"/>
            <w:shd w:val="clear" w:color="auto" w:fill="156082"/>
            <w:vAlign w:val="center"/>
            <w:hideMark/>
          </w:tcPr>
          <w:p w14:paraId="530BF3A0" w14:textId="77777777" w:rsidR="0017179D" w:rsidRPr="0017179D" w:rsidRDefault="0017179D" w:rsidP="0017179D">
            <w:pPr>
              <w:spacing w:before="0" w:after="0" w:line="240" w:lineRule="auto"/>
              <w:jc w:val="left"/>
              <w:rPr>
                <w:sz w:val="19"/>
                <w:szCs w:val="19"/>
              </w:rPr>
            </w:pPr>
            <w:r w:rsidRPr="0017179D">
              <w:rPr>
                <w:sz w:val="19"/>
                <w:szCs w:val="19"/>
              </w:rPr>
              <w:t>Number of Pharmacies</w:t>
            </w:r>
          </w:p>
        </w:tc>
        <w:tc>
          <w:tcPr>
            <w:tcW w:w="2011" w:type="dxa"/>
            <w:tcBorders>
              <w:right w:val="single" w:sz="18" w:space="0" w:color="FFFFFF"/>
            </w:tcBorders>
            <w:vAlign w:val="center"/>
          </w:tcPr>
          <w:p w14:paraId="0C8E17BF" w14:textId="77777777" w:rsidR="0017179D" w:rsidRPr="0017179D" w:rsidRDefault="0017179D" w:rsidP="0017179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b/>
                <w:bCs/>
                <w:sz w:val="19"/>
                <w:szCs w:val="19"/>
              </w:rPr>
            </w:pPr>
            <w:r w:rsidRPr="0017179D">
              <w:rPr>
                <w:b/>
                <w:bCs/>
                <w:sz w:val="18"/>
                <w:szCs w:val="18"/>
              </w:rPr>
              <w:t>14</w:t>
            </w:r>
          </w:p>
        </w:tc>
        <w:tc>
          <w:tcPr>
            <w:tcW w:w="2245" w:type="dxa"/>
            <w:tcBorders>
              <w:left w:val="single" w:sz="18" w:space="0" w:color="FFFFFF"/>
            </w:tcBorders>
            <w:vAlign w:val="center"/>
          </w:tcPr>
          <w:p w14:paraId="4231ACF7"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19"/>
                <w:szCs w:val="19"/>
              </w:rPr>
            </w:pPr>
            <w:r w:rsidRPr="0017179D">
              <w:rPr>
                <w:b/>
                <w:bCs/>
                <w:sz w:val="19"/>
                <w:szCs w:val="19"/>
              </w:rPr>
              <w:t>125</w:t>
            </w:r>
          </w:p>
        </w:tc>
      </w:tr>
      <w:tr w:rsidR="0017179D" w:rsidRPr="0017179D" w14:paraId="057313CE" w14:textId="77777777" w:rsidTr="0017179D">
        <w:trPr>
          <w:trHeight w:val="340"/>
        </w:trPr>
        <w:tc>
          <w:tcPr>
            <w:cnfStyle w:val="001000000000" w:firstRow="0" w:lastRow="0" w:firstColumn="1" w:lastColumn="0" w:oddVBand="0" w:evenVBand="0" w:oddHBand="0" w:evenHBand="0" w:firstRowFirstColumn="0" w:firstRowLastColumn="0" w:lastRowFirstColumn="0" w:lastRowLastColumn="0"/>
            <w:tcW w:w="4815" w:type="dxa"/>
            <w:gridSpan w:val="3"/>
            <w:tcBorders>
              <w:bottom w:val="single" w:sz="4" w:space="0" w:color="FFFFFF"/>
            </w:tcBorders>
            <w:shd w:val="clear" w:color="auto" w:fill="156082"/>
            <w:vAlign w:val="center"/>
            <w:hideMark/>
          </w:tcPr>
          <w:p w14:paraId="59C841B4" w14:textId="77777777" w:rsidR="0017179D" w:rsidRPr="0017179D" w:rsidRDefault="0017179D" w:rsidP="0017179D">
            <w:pPr>
              <w:spacing w:before="0" w:after="0" w:line="240" w:lineRule="auto"/>
              <w:jc w:val="left"/>
              <w:rPr>
                <w:sz w:val="19"/>
                <w:szCs w:val="19"/>
              </w:rPr>
            </w:pPr>
            <w:r w:rsidRPr="0017179D">
              <w:rPr>
                <w:sz w:val="19"/>
                <w:szCs w:val="19"/>
              </w:rPr>
              <w:t>Weighted registered practice population</w:t>
            </w:r>
          </w:p>
        </w:tc>
        <w:tc>
          <w:tcPr>
            <w:tcW w:w="2011" w:type="dxa"/>
            <w:tcBorders>
              <w:bottom w:val="single" w:sz="4" w:space="0" w:color="FFFFFF"/>
              <w:right w:val="single" w:sz="18" w:space="0" w:color="FFFFFF"/>
            </w:tcBorders>
            <w:vAlign w:val="center"/>
          </w:tcPr>
          <w:p w14:paraId="728D867B" w14:textId="77777777" w:rsidR="0017179D" w:rsidRPr="0017179D" w:rsidRDefault="0017179D" w:rsidP="0017179D">
            <w:pPr>
              <w:spacing w:before="0" w:after="0" w:line="240" w:lineRule="auto"/>
              <w:jc w:val="left"/>
              <w:cnfStyle w:val="000000000000" w:firstRow="0" w:lastRow="0" w:firstColumn="0" w:lastColumn="0" w:oddVBand="0" w:evenVBand="0" w:oddHBand="0" w:evenHBand="0" w:firstRowFirstColumn="0" w:firstRowLastColumn="0" w:lastRowFirstColumn="0" w:lastRowLastColumn="0"/>
              <w:rPr>
                <w:b/>
                <w:bCs/>
                <w:sz w:val="19"/>
                <w:szCs w:val="19"/>
              </w:rPr>
            </w:pPr>
            <w:r w:rsidRPr="0017179D">
              <w:rPr>
                <w:b/>
                <w:bCs/>
                <w:sz w:val="19"/>
                <w:szCs w:val="19"/>
              </w:rPr>
              <w:t>55,925</w:t>
            </w:r>
          </w:p>
        </w:tc>
        <w:tc>
          <w:tcPr>
            <w:tcW w:w="2245" w:type="dxa"/>
            <w:tcBorders>
              <w:left w:val="single" w:sz="18" w:space="0" w:color="FFFFFF"/>
              <w:bottom w:val="single" w:sz="4" w:space="0" w:color="FFFFFF"/>
            </w:tcBorders>
            <w:vAlign w:val="center"/>
          </w:tcPr>
          <w:p w14:paraId="3A6D12B2"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b/>
                <w:bCs/>
                <w:sz w:val="19"/>
                <w:szCs w:val="19"/>
              </w:rPr>
            </w:pPr>
            <w:r w:rsidRPr="0017179D">
              <w:rPr>
                <w:rFonts w:cs="Calibri"/>
                <w:b/>
                <w:bCs/>
                <w:color w:val="000000"/>
                <w:sz w:val="19"/>
                <w:szCs w:val="19"/>
              </w:rPr>
              <w:t>618,679</w:t>
            </w:r>
          </w:p>
        </w:tc>
      </w:tr>
      <w:tr w:rsidR="0017179D" w:rsidRPr="0017179D" w14:paraId="6B2DB33F" w14:textId="77777777" w:rsidTr="0017179D">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15" w:type="dxa"/>
            <w:gridSpan w:val="3"/>
            <w:tcBorders>
              <w:bottom w:val="single" w:sz="18" w:space="0" w:color="FFFFFF"/>
            </w:tcBorders>
            <w:shd w:val="clear" w:color="auto" w:fill="156082"/>
            <w:vAlign w:val="center"/>
            <w:hideMark/>
          </w:tcPr>
          <w:p w14:paraId="2ACB70D9" w14:textId="77777777" w:rsidR="0017179D" w:rsidRPr="0017179D" w:rsidRDefault="0017179D" w:rsidP="0017179D">
            <w:pPr>
              <w:spacing w:before="0" w:after="0" w:line="240" w:lineRule="auto"/>
              <w:jc w:val="left"/>
              <w:rPr>
                <w:sz w:val="19"/>
                <w:szCs w:val="19"/>
              </w:rPr>
            </w:pPr>
            <w:r w:rsidRPr="0017179D">
              <w:rPr>
                <w:sz w:val="19"/>
                <w:szCs w:val="19"/>
              </w:rPr>
              <w:t>Number of pharmacies per 10,000 patients</w:t>
            </w:r>
          </w:p>
        </w:tc>
        <w:tc>
          <w:tcPr>
            <w:tcW w:w="2011" w:type="dxa"/>
            <w:tcBorders>
              <w:bottom w:val="single" w:sz="18" w:space="0" w:color="FFFFFF"/>
              <w:right w:val="single" w:sz="18" w:space="0" w:color="FFFFFF"/>
            </w:tcBorders>
            <w:vAlign w:val="center"/>
          </w:tcPr>
          <w:p w14:paraId="59B4F259" w14:textId="77777777" w:rsidR="0017179D" w:rsidRPr="0017179D" w:rsidRDefault="0017179D" w:rsidP="0017179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b/>
                <w:bCs/>
                <w:sz w:val="19"/>
                <w:szCs w:val="19"/>
              </w:rPr>
            </w:pPr>
            <w:r w:rsidRPr="0017179D">
              <w:rPr>
                <w:b/>
                <w:bCs/>
                <w:sz w:val="18"/>
                <w:szCs w:val="18"/>
              </w:rPr>
              <w:t>2.50</w:t>
            </w:r>
          </w:p>
        </w:tc>
        <w:tc>
          <w:tcPr>
            <w:tcW w:w="2245" w:type="dxa"/>
            <w:tcBorders>
              <w:left w:val="single" w:sz="18" w:space="0" w:color="FFFFFF"/>
              <w:bottom w:val="single" w:sz="18" w:space="0" w:color="FFFFFF"/>
            </w:tcBorders>
            <w:vAlign w:val="center"/>
          </w:tcPr>
          <w:p w14:paraId="0DC21F0B"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19"/>
                <w:szCs w:val="19"/>
              </w:rPr>
            </w:pPr>
            <w:r w:rsidRPr="0017179D">
              <w:rPr>
                <w:rFonts w:cs="Calibri"/>
                <w:b/>
                <w:bCs/>
                <w:color w:val="000000"/>
                <w:sz w:val="19"/>
                <w:szCs w:val="19"/>
              </w:rPr>
              <w:t>2.02</w:t>
            </w:r>
          </w:p>
        </w:tc>
      </w:tr>
      <w:tr w:rsidR="0017179D" w:rsidRPr="0017179D" w14:paraId="28C4C0FD" w14:textId="77777777" w:rsidTr="0017179D">
        <w:trPr>
          <w:trHeight w:val="510"/>
        </w:trPr>
        <w:tc>
          <w:tcPr>
            <w:cnfStyle w:val="001000000000" w:firstRow="0" w:lastRow="0" w:firstColumn="1" w:lastColumn="0" w:oddVBand="0" w:evenVBand="0" w:oddHBand="0" w:evenHBand="0" w:firstRowFirstColumn="0" w:firstRowLastColumn="0" w:lastRowFirstColumn="0" w:lastRowLastColumn="0"/>
            <w:tcW w:w="2336" w:type="dxa"/>
            <w:tcBorders>
              <w:top w:val="single" w:sz="18" w:space="0" w:color="FFFFFF"/>
            </w:tcBorders>
            <w:shd w:val="clear" w:color="auto" w:fill="156082"/>
            <w:vAlign w:val="center"/>
            <w:hideMark/>
          </w:tcPr>
          <w:p w14:paraId="53427850" w14:textId="77777777" w:rsidR="0017179D" w:rsidRPr="0017179D" w:rsidRDefault="0017179D" w:rsidP="0017179D">
            <w:pPr>
              <w:spacing w:before="0" w:after="0" w:line="170" w:lineRule="exact"/>
              <w:jc w:val="left"/>
              <w:rPr>
                <w:sz w:val="16"/>
                <w:szCs w:val="16"/>
              </w:rPr>
            </w:pPr>
            <w:r w:rsidRPr="0017179D">
              <w:rPr>
                <w:sz w:val="18"/>
                <w:szCs w:val="18"/>
              </w:rPr>
              <w:t>Prescriber</w:t>
            </w:r>
          </w:p>
        </w:tc>
        <w:tc>
          <w:tcPr>
            <w:tcW w:w="2245" w:type="dxa"/>
            <w:tcBorders>
              <w:top w:val="single" w:sz="18" w:space="0" w:color="FFFFFF"/>
            </w:tcBorders>
            <w:vAlign w:val="center"/>
            <w:hideMark/>
          </w:tcPr>
          <w:p w14:paraId="380E7BCA" w14:textId="77777777" w:rsidR="0017179D" w:rsidRPr="0017179D" w:rsidRDefault="0017179D" w:rsidP="0017179D">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Total Number of prescriptions</w:t>
            </w:r>
          </w:p>
        </w:tc>
        <w:tc>
          <w:tcPr>
            <w:tcW w:w="2245" w:type="dxa"/>
            <w:gridSpan w:val="2"/>
            <w:tcBorders>
              <w:top w:val="single" w:sz="18" w:space="0" w:color="FFFFFF"/>
            </w:tcBorders>
            <w:vAlign w:val="center"/>
            <w:hideMark/>
          </w:tcPr>
          <w:p w14:paraId="1EAFCF59" w14:textId="77777777" w:rsidR="0017179D" w:rsidRPr="0017179D" w:rsidRDefault="0017179D" w:rsidP="0017179D">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Prescriptions Dispensed per 10,000 Weighted Population</w:t>
            </w:r>
          </w:p>
        </w:tc>
        <w:tc>
          <w:tcPr>
            <w:tcW w:w="2245" w:type="dxa"/>
            <w:tcBorders>
              <w:top w:val="single" w:sz="18" w:space="0" w:color="FFFFFF"/>
              <w:left w:val="single" w:sz="18" w:space="0" w:color="FFFFFF"/>
            </w:tcBorders>
            <w:vAlign w:val="center"/>
          </w:tcPr>
          <w:p w14:paraId="59B25070" w14:textId="77777777" w:rsidR="0017179D" w:rsidRPr="0017179D" w:rsidRDefault="0017179D" w:rsidP="0017179D">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Prescriptions Dispensed per 10,000 Weighted Population</w:t>
            </w:r>
          </w:p>
        </w:tc>
      </w:tr>
      <w:tr w:rsidR="0017179D" w:rsidRPr="0017179D" w14:paraId="426AD0EE"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noWrap/>
            <w:vAlign w:val="center"/>
            <w:hideMark/>
          </w:tcPr>
          <w:p w14:paraId="1F2C7DC2"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All</w:t>
            </w:r>
          </w:p>
        </w:tc>
        <w:tc>
          <w:tcPr>
            <w:tcW w:w="2245" w:type="dxa"/>
            <w:noWrap/>
            <w:vAlign w:val="center"/>
            <w:hideMark/>
          </w:tcPr>
          <w:p w14:paraId="08E138C6"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1,478,379</w:t>
            </w:r>
          </w:p>
        </w:tc>
        <w:tc>
          <w:tcPr>
            <w:tcW w:w="2245" w:type="dxa"/>
            <w:gridSpan w:val="2"/>
            <w:tcBorders>
              <w:right w:val="single" w:sz="18" w:space="0" w:color="FFFFFF"/>
            </w:tcBorders>
            <w:vAlign w:val="center"/>
            <w:hideMark/>
          </w:tcPr>
          <w:p w14:paraId="434BA75F"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264,350</w:t>
            </w:r>
          </w:p>
        </w:tc>
        <w:tc>
          <w:tcPr>
            <w:tcW w:w="2245" w:type="dxa"/>
            <w:tcBorders>
              <w:left w:val="single" w:sz="18" w:space="0" w:color="FFFFFF"/>
            </w:tcBorders>
            <w:vAlign w:val="center"/>
          </w:tcPr>
          <w:p w14:paraId="4860BE21"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266,224</w:t>
            </w:r>
          </w:p>
        </w:tc>
      </w:tr>
      <w:tr w:rsidR="0017179D" w:rsidRPr="0017179D" w14:paraId="59A4C364"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2336" w:type="dxa"/>
            <w:tcBorders>
              <w:bottom w:val="single" w:sz="4" w:space="0" w:color="FFFFFF"/>
            </w:tcBorders>
            <w:shd w:val="clear" w:color="auto" w:fill="156082"/>
            <w:vAlign w:val="center"/>
            <w:hideMark/>
          </w:tcPr>
          <w:p w14:paraId="16DE053E"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 xml:space="preserve">ABUHB GP </w:t>
            </w:r>
          </w:p>
        </w:tc>
        <w:tc>
          <w:tcPr>
            <w:tcW w:w="2245" w:type="dxa"/>
            <w:tcBorders>
              <w:bottom w:val="single" w:sz="4" w:space="0" w:color="FFFFFF"/>
            </w:tcBorders>
            <w:noWrap/>
            <w:vAlign w:val="center"/>
            <w:hideMark/>
          </w:tcPr>
          <w:p w14:paraId="5E7BD9A3"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1,409,757</w:t>
            </w:r>
          </w:p>
        </w:tc>
        <w:tc>
          <w:tcPr>
            <w:tcW w:w="2245" w:type="dxa"/>
            <w:gridSpan w:val="2"/>
            <w:tcBorders>
              <w:bottom w:val="single" w:sz="4" w:space="0" w:color="FFFFFF"/>
              <w:right w:val="single" w:sz="18" w:space="0" w:color="FFFFFF"/>
            </w:tcBorders>
            <w:vAlign w:val="center"/>
            <w:hideMark/>
          </w:tcPr>
          <w:p w14:paraId="5059324F"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252,080</w:t>
            </w:r>
          </w:p>
        </w:tc>
        <w:tc>
          <w:tcPr>
            <w:tcW w:w="2245" w:type="dxa"/>
            <w:tcBorders>
              <w:left w:val="single" w:sz="18" w:space="0" w:color="FFFFFF"/>
              <w:bottom w:val="single" w:sz="4" w:space="0" w:color="FFFFFF"/>
            </w:tcBorders>
            <w:vAlign w:val="center"/>
          </w:tcPr>
          <w:p w14:paraId="08EBD05A"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254,204</w:t>
            </w:r>
          </w:p>
        </w:tc>
      </w:tr>
      <w:tr w:rsidR="0017179D" w:rsidRPr="0017179D" w14:paraId="4B176AB7"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tcBorders>
              <w:left w:val="nil"/>
            </w:tcBorders>
            <w:shd w:val="clear" w:color="auto" w:fill="156082"/>
            <w:vAlign w:val="center"/>
            <w:hideMark/>
          </w:tcPr>
          <w:p w14:paraId="20E8C419"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Other Health Board GP</w:t>
            </w:r>
          </w:p>
        </w:tc>
        <w:tc>
          <w:tcPr>
            <w:tcW w:w="2245" w:type="dxa"/>
            <w:noWrap/>
            <w:vAlign w:val="center"/>
            <w:hideMark/>
          </w:tcPr>
          <w:p w14:paraId="1CB7B4B9"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33,109</w:t>
            </w:r>
          </w:p>
        </w:tc>
        <w:tc>
          <w:tcPr>
            <w:tcW w:w="2245" w:type="dxa"/>
            <w:gridSpan w:val="2"/>
            <w:tcBorders>
              <w:right w:val="single" w:sz="18" w:space="0" w:color="FFFFFF"/>
            </w:tcBorders>
            <w:vAlign w:val="center"/>
            <w:hideMark/>
          </w:tcPr>
          <w:p w14:paraId="4E9CD52E"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5,920</w:t>
            </w:r>
          </w:p>
        </w:tc>
        <w:tc>
          <w:tcPr>
            <w:tcW w:w="2245" w:type="dxa"/>
            <w:tcBorders>
              <w:left w:val="single" w:sz="18" w:space="0" w:color="FFFFFF"/>
            </w:tcBorders>
            <w:vAlign w:val="center"/>
          </w:tcPr>
          <w:p w14:paraId="71AB137C"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4,624</w:t>
            </w:r>
          </w:p>
        </w:tc>
      </w:tr>
      <w:tr w:rsidR="0017179D" w:rsidRPr="0017179D" w14:paraId="2E00ABAB"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5C65D342"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 xml:space="preserve">Hospital </w:t>
            </w:r>
          </w:p>
        </w:tc>
        <w:tc>
          <w:tcPr>
            <w:tcW w:w="2245" w:type="dxa"/>
            <w:noWrap/>
            <w:vAlign w:val="center"/>
            <w:hideMark/>
          </w:tcPr>
          <w:p w14:paraId="49667094"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22,616</w:t>
            </w:r>
          </w:p>
        </w:tc>
        <w:tc>
          <w:tcPr>
            <w:tcW w:w="2245" w:type="dxa"/>
            <w:gridSpan w:val="2"/>
            <w:tcBorders>
              <w:right w:val="single" w:sz="18" w:space="0" w:color="FFFFFF"/>
            </w:tcBorders>
            <w:vAlign w:val="center"/>
            <w:hideMark/>
          </w:tcPr>
          <w:p w14:paraId="79F9C34A"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4,044</w:t>
            </w:r>
          </w:p>
        </w:tc>
        <w:tc>
          <w:tcPr>
            <w:tcW w:w="2245" w:type="dxa"/>
            <w:tcBorders>
              <w:left w:val="single" w:sz="18" w:space="0" w:color="FFFFFF"/>
            </w:tcBorders>
            <w:vAlign w:val="center"/>
          </w:tcPr>
          <w:p w14:paraId="7DC5F2CD"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4,160</w:t>
            </w:r>
          </w:p>
        </w:tc>
      </w:tr>
      <w:tr w:rsidR="0017179D" w:rsidRPr="0017179D" w14:paraId="3D1CA317"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6AC68913"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Dentist</w:t>
            </w:r>
          </w:p>
        </w:tc>
        <w:tc>
          <w:tcPr>
            <w:tcW w:w="2245" w:type="dxa"/>
            <w:noWrap/>
            <w:vAlign w:val="center"/>
            <w:hideMark/>
          </w:tcPr>
          <w:p w14:paraId="5D858274"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6,249</w:t>
            </w:r>
          </w:p>
        </w:tc>
        <w:tc>
          <w:tcPr>
            <w:tcW w:w="2245" w:type="dxa"/>
            <w:gridSpan w:val="2"/>
            <w:tcBorders>
              <w:right w:val="single" w:sz="18" w:space="0" w:color="FFFFFF"/>
            </w:tcBorders>
            <w:vAlign w:val="center"/>
            <w:hideMark/>
          </w:tcPr>
          <w:p w14:paraId="65EA9359"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1,117</w:t>
            </w:r>
          </w:p>
        </w:tc>
        <w:tc>
          <w:tcPr>
            <w:tcW w:w="2245" w:type="dxa"/>
            <w:tcBorders>
              <w:left w:val="single" w:sz="18" w:space="0" w:color="FFFFFF"/>
            </w:tcBorders>
            <w:vAlign w:val="center"/>
          </w:tcPr>
          <w:p w14:paraId="7323BD28"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809</w:t>
            </w:r>
          </w:p>
        </w:tc>
      </w:tr>
      <w:tr w:rsidR="0017179D" w:rsidRPr="0017179D" w14:paraId="37B5F139"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0EA97111"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 xml:space="preserve">Welsh Unidentified </w:t>
            </w:r>
          </w:p>
        </w:tc>
        <w:tc>
          <w:tcPr>
            <w:tcW w:w="2245" w:type="dxa"/>
            <w:noWrap/>
            <w:vAlign w:val="center"/>
            <w:hideMark/>
          </w:tcPr>
          <w:p w14:paraId="15634623"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751</w:t>
            </w:r>
          </w:p>
        </w:tc>
        <w:tc>
          <w:tcPr>
            <w:tcW w:w="2245" w:type="dxa"/>
            <w:gridSpan w:val="2"/>
            <w:tcBorders>
              <w:right w:val="single" w:sz="18" w:space="0" w:color="FFFFFF"/>
            </w:tcBorders>
            <w:vAlign w:val="center"/>
            <w:hideMark/>
          </w:tcPr>
          <w:p w14:paraId="1C865F98"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134</w:t>
            </w:r>
          </w:p>
        </w:tc>
        <w:tc>
          <w:tcPr>
            <w:tcW w:w="2245" w:type="dxa"/>
            <w:tcBorders>
              <w:left w:val="single" w:sz="18" w:space="0" w:color="FFFFFF"/>
            </w:tcBorders>
            <w:vAlign w:val="center"/>
          </w:tcPr>
          <w:p w14:paraId="6A0E0A81"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718</w:t>
            </w:r>
          </w:p>
        </w:tc>
      </w:tr>
      <w:tr w:rsidR="0017179D" w:rsidRPr="0017179D" w14:paraId="41AD88C8"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59F3E2EF"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 xml:space="preserve">ABUHB Prison </w:t>
            </w:r>
          </w:p>
        </w:tc>
        <w:tc>
          <w:tcPr>
            <w:tcW w:w="2245" w:type="dxa"/>
            <w:noWrap/>
            <w:vAlign w:val="center"/>
            <w:hideMark/>
          </w:tcPr>
          <w:p w14:paraId="7C55D2BF"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w:t>
            </w:r>
          </w:p>
        </w:tc>
        <w:tc>
          <w:tcPr>
            <w:tcW w:w="2245" w:type="dxa"/>
            <w:gridSpan w:val="2"/>
            <w:tcBorders>
              <w:right w:val="single" w:sz="18" w:space="0" w:color="FFFFFF"/>
            </w:tcBorders>
            <w:vAlign w:val="center"/>
            <w:hideMark/>
          </w:tcPr>
          <w:p w14:paraId="0382E71F"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0</w:t>
            </w:r>
          </w:p>
        </w:tc>
        <w:tc>
          <w:tcPr>
            <w:tcW w:w="2245" w:type="dxa"/>
            <w:tcBorders>
              <w:left w:val="single" w:sz="18" w:space="0" w:color="FFFFFF"/>
            </w:tcBorders>
            <w:vAlign w:val="center"/>
          </w:tcPr>
          <w:p w14:paraId="4FE93BF2"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431</w:t>
            </w:r>
          </w:p>
        </w:tc>
      </w:tr>
      <w:tr w:rsidR="0017179D" w:rsidRPr="0017179D" w14:paraId="4D6A0582"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396540A4"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ABUHB OOH</w:t>
            </w:r>
          </w:p>
        </w:tc>
        <w:tc>
          <w:tcPr>
            <w:tcW w:w="2245" w:type="dxa"/>
            <w:noWrap/>
            <w:vAlign w:val="center"/>
            <w:hideMark/>
          </w:tcPr>
          <w:p w14:paraId="7C6DA133"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3,629</w:t>
            </w:r>
          </w:p>
        </w:tc>
        <w:tc>
          <w:tcPr>
            <w:tcW w:w="2245" w:type="dxa"/>
            <w:gridSpan w:val="2"/>
            <w:tcBorders>
              <w:right w:val="single" w:sz="18" w:space="0" w:color="FFFFFF"/>
            </w:tcBorders>
            <w:vAlign w:val="center"/>
            <w:hideMark/>
          </w:tcPr>
          <w:p w14:paraId="14CE28A0"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649</w:t>
            </w:r>
          </w:p>
        </w:tc>
        <w:tc>
          <w:tcPr>
            <w:tcW w:w="2245" w:type="dxa"/>
            <w:tcBorders>
              <w:left w:val="single" w:sz="18" w:space="0" w:color="FFFFFF"/>
            </w:tcBorders>
            <w:vAlign w:val="center"/>
          </w:tcPr>
          <w:p w14:paraId="43F948C8"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406</w:t>
            </w:r>
          </w:p>
        </w:tc>
      </w:tr>
      <w:tr w:rsidR="0017179D" w:rsidRPr="0017179D" w14:paraId="70788BF9"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776238CB"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 xml:space="preserve">Pharmacy IP </w:t>
            </w:r>
          </w:p>
        </w:tc>
        <w:tc>
          <w:tcPr>
            <w:tcW w:w="2245" w:type="dxa"/>
            <w:noWrap/>
            <w:vAlign w:val="center"/>
            <w:hideMark/>
          </w:tcPr>
          <w:p w14:paraId="0E29CB85"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396</w:t>
            </w:r>
          </w:p>
        </w:tc>
        <w:tc>
          <w:tcPr>
            <w:tcW w:w="2245" w:type="dxa"/>
            <w:gridSpan w:val="2"/>
            <w:tcBorders>
              <w:right w:val="single" w:sz="18" w:space="0" w:color="FFFFFF"/>
            </w:tcBorders>
            <w:vAlign w:val="center"/>
            <w:hideMark/>
          </w:tcPr>
          <w:p w14:paraId="747165E2"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71</w:t>
            </w:r>
          </w:p>
        </w:tc>
        <w:tc>
          <w:tcPr>
            <w:tcW w:w="2245" w:type="dxa"/>
            <w:tcBorders>
              <w:left w:val="single" w:sz="18" w:space="0" w:color="FFFFFF"/>
            </w:tcBorders>
            <w:vAlign w:val="center"/>
          </w:tcPr>
          <w:p w14:paraId="3D5E94A0"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388</w:t>
            </w:r>
          </w:p>
        </w:tc>
      </w:tr>
      <w:tr w:rsidR="0017179D" w:rsidRPr="0017179D" w14:paraId="543097CA"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5B9EC518"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 xml:space="preserve">GDAS </w:t>
            </w:r>
          </w:p>
        </w:tc>
        <w:tc>
          <w:tcPr>
            <w:tcW w:w="2245" w:type="dxa"/>
            <w:noWrap/>
            <w:vAlign w:val="center"/>
            <w:hideMark/>
          </w:tcPr>
          <w:p w14:paraId="74FC0A73"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809</w:t>
            </w:r>
          </w:p>
        </w:tc>
        <w:tc>
          <w:tcPr>
            <w:tcW w:w="2245" w:type="dxa"/>
            <w:gridSpan w:val="2"/>
            <w:tcBorders>
              <w:right w:val="single" w:sz="18" w:space="0" w:color="FFFFFF"/>
            </w:tcBorders>
            <w:vAlign w:val="center"/>
            <w:hideMark/>
          </w:tcPr>
          <w:p w14:paraId="0429CABA"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145</w:t>
            </w:r>
          </w:p>
        </w:tc>
        <w:tc>
          <w:tcPr>
            <w:tcW w:w="2245" w:type="dxa"/>
            <w:tcBorders>
              <w:left w:val="single" w:sz="18" w:space="0" w:color="FFFFFF"/>
            </w:tcBorders>
            <w:vAlign w:val="center"/>
          </w:tcPr>
          <w:p w14:paraId="5252F93E"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195</w:t>
            </w:r>
          </w:p>
        </w:tc>
      </w:tr>
      <w:tr w:rsidR="0017179D" w:rsidRPr="0017179D" w14:paraId="68CCD625"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673BF92C"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 xml:space="preserve">Ophthalmic IP </w:t>
            </w:r>
          </w:p>
        </w:tc>
        <w:tc>
          <w:tcPr>
            <w:tcW w:w="2245" w:type="dxa"/>
            <w:noWrap/>
            <w:vAlign w:val="center"/>
            <w:hideMark/>
          </w:tcPr>
          <w:p w14:paraId="02D2F032"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817</w:t>
            </w:r>
          </w:p>
        </w:tc>
        <w:tc>
          <w:tcPr>
            <w:tcW w:w="2245" w:type="dxa"/>
            <w:gridSpan w:val="2"/>
            <w:tcBorders>
              <w:right w:val="single" w:sz="18" w:space="0" w:color="FFFFFF"/>
            </w:tcBorders>
            <w:vAlign w:val="center"/>
            <w:hideMark/>
          </w:tcPr>
          <w:p w14:paraId="71554E28"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146</w:t>
            </w:r>
          </w:p>
        </w:tc>
        <w:tc>
          <w:tcPr>
            <w:tcW w:w="2245" w:type="dxa"/>
            <w:tcBorders>
              <w:left w:val="single" w:sz="18" w:space="0" w:color="FFFFFF"/>
            </w:tcBorders>
            <w:vAlign w:val="center"/>
          </w:tcPr>
          <w:p w14:paraId="70A443E0"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116</w:t>
            </w:r>
          </w:p>
        </w:tc>
      </w:tr>
      <w:tr w:rsidR="0017179D" w:rsidRPr="0017179D" w14:paraId="7AD08267"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15402754"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English Prescriber</w:t>
            </w:r>
          </w:p>
        </w:tc>
        <w:tc>
          <w:tcPr>
            <w:tcW w:w="2245" w:type="dxa"/>
            <w:noWrap/>
            <w:vAlign w:val="center"/>
            <w:hideMark/>
          </w:tcPr>
          <w:p w14:paraId="59318BD8"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159</w:t>
            </w:r>
          </w:p>
        </w:tc>
        <w:tc>
          <w:tcPr>
            <w:tcW w:w="2245" w:type="dxa"/>
            <w:gridSpan w:val="2"/>
            <w:tcBorders>
              <w:right w:val="single" w:sz="18" w:space="0" w:color="FFFFFF"/>
            </w:tcBorders>
            <w:vAlign w:val="center"/>
            <w:hideMark/>
          </w:tcPr>
          <w:p w14:paraId="5CCEBE80"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28</w:t>
            </w:r>
          </w:p>
        </w:tc>
        <w:tc>
          <w:tcPr>
            <w:tcW w:w="2245" w:type="dxa"/>
            <w:tcBorders>
              <w:left w:val="single" w:sz="18" w:space="0" w:color="FFFFFF"/>
            </w:tcBorders>
            <w:vAlign w:val="center"/>
          </w:tcPr>
          <w:p w14:paraId="026F16F6"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79</w:t>
            </w:r>
          </w:p>
        </w:tc>
      </w:tr>
      <w:tr w:rsidR="0017179D" w:rsidRPr="0017179D" w14:paraId="2DA7EEF5"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2C279B9D"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ABUHB VBH Team</w:t>
            </w:r>
          </w:p>
        </w:tc>
        <w:tc>
          <w:tcPr>
            <w:tcW w:w="2245" w:type="dxa"/>
            <w:noWrap/>
            <w:vAlign w:val="center"/>
            <w:hideMark/>
          </w:tcPr>
          <w:p w14:paraId="068999B3"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10</w:t>
            </w:r>
          </w:p>
        </w:tc>
        <w:tc>
          <w:tcPr>
            <w:tcW w:w="2245" w:type="dxa"/>
            <w:gridSpan w:val="2"/>
            <w:tcBorders>
              <w:right w:val="single" w:sz="18" w:space="0" w:color="FFFFFF"/>
            </w:tcBorders>
            <w:vAlign w:val="center"/>
            <w:hideMark/>
          </w:tcPr>
          <w:p w14:paraId="67DA1C53"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2</w:t>
            </w:r>
          </w:p>
        </w:tc>
        <w:tc>
          <w:tcPr>
            <w:tcW w:w="2245" w:type="dxa"/>
            <w:tcBorders>
              <w:left w:val="single" w:sz="18" w:space="0" w:color="FFFFFF"/>
            </w:tcBorders>
            <w:vAlign w:val="center"/>
          </w:tcPr>
          <w:p w14:paraId="357D941D"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30</w:t>
            </w:r>
          </w:p>
        </w:tc>
      </w:tr>
      <w:tr w:rsidR="0017179D" w:rsidRPr="0017179D" w14:paraId="507DAC24"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1E86FF5A"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 xml:space="preserve">ABSDAS </w:t>
            </w:r>
          </w:p>
        </w:tc>
        <w:tc>
          <w:tcPr>
            <w:tcW w:w="2245" w:type="dxa"/>
            <w:noWrap/>
            <w:vAlign w:val="center"/>
            <w:hideMark/>
          </w:tcPr>
          <w:p w14:paraId="3BFEEB13"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w:t>
            </w:r>
          </w:p>
        </w:tc>
        <w:tc>
          <w:tcPr>
            <w:tcW w:w="2245" w:type="dxa"/>
            <w:gridSpan w:val="2"/>
            <w:tcBorders>
              <w:right w:val="single" w:sz="18" w:space="0" w:color="FFFFFF"/>
            </w:tcBorders>
            <w:vAlign w:val="center"/>
            <w:hideMark/>
          </w:tcPr>
          <w:p w14:paraId="3D8D0767"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w:t>
            </w:r>
          </w:p>
        </w:tc>
        <w:tc>
          <w:tcPr>
            <w:tcW w:w="2245" w:type="dxa"/>
            <w:tcBorders>
              <w:left w:val="single" w:sz="18" w:space="0" w:color="FFFFFF"/>
            </w:tcBorders>
            <w:vAlign w:val="center"/>
          </w:tcPr>
          <w:p w14:paraId="6661C98A"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27</w:t>
            </w:r>
          </w:p>
        </w:tc>
      </w:tr>
      <w:tr w:rsidR="0017179D" w:rsidRPr="0017179D" w14:paraId="47B0F3C6"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0041C855"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ATS</w:t>
            </w:r>
          </w:p>
        </w:tc>
        <w:tc>
          <w:tcPr>
            <w:tcW w:w="2245" w:type="dxa"/>
            <w:noWrap/>
            <w:vAlign w:val="center"/>
            <w:hideMark/>
          </w:tcPr>
          <w:p w14:paraId="76AF23E4"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w:t>
            </w:r>
          </w:p>
        </w:tc>
        <w:tc>
          <w:tcPr>
            <w:tcW w:w="2245" w:type="dxa"/>
            <w:gridSpan w:val="2"/>
            <w:tcBorders>
              <w:right w:val="single" w:sz="18" w:space="0" w:color="FFFFFF"/>
            </w:tcBorders>
            <w:vAlign w:val="center"/>
            <w:hideMark/>
          </w:tcPr>
          <w:p w14:paraId="3800D8D1"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0</w:t>
            </w:r>
          </w:p>
        </w:tc>
        <w:tc>
          <w:tcPr>
            <w:tcW w:w="2245" w:type="dxa"/>
            <w:tcBorders>
              <w:left w:val="single" w:sz="18" w:space="0" w:color="FFFFFF"/>
            </w:tcBorders>
            <w:vAlign w:val="center"/>
          </w:tcPr>
          <w:p w14:paraId="138A9CE0"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25</w:t>
            </w:r>
          </w:p>
        </w:tc>
      </w:tr>
      <w:tr w:rsidR="0017179D" w:rsidRPr="0017179D" w14:paraId="42CB4F2E"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6A84C7D2"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 xml:space="preserve">ABUHB Continence Service </w:t>
            </w:r>
          </w:p>
        </w:tc>
        <w:tc>
          <w:tcPr>
            <w:tcW w:w="2245" w:type="dxa"/>
            <w:noWrap/>
            <w:vAlign w:val="center"/>
            <w:hideMark/>
          </w:tcPr>
          <w:p w14:paraId="02F2BBC7"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66</w:t>
            </w:r>
          </w:p>
        </w:tc>
        <w:tc>
          <w:tcPr>
            <w:tcW w:w="2245" w:type="dxa"/>
            <w:gridSpan w:val="2"/>
            <w:tcBorders>
              <w:right w:val="single" w:sz="18" w:space="0" w:color="FFFFFF"/>
            </w:tcBorders>
            <w:vAlign w:val="center"/>
            <w:hideMark/>
          </w:tcPr>
          <w:p w14:paraId="351A77C4"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12</w:t>
            </w:r>
          </w:p>
        </w:tc>
        <w:tc>
          <w:tcPr>
            <w:tcW w:w="2245" w:type="dxa"/>
            <w:tcBorders>
              <w:left w:val="single" w:sz="18" w:space="0" w:color="FFFFFF"/>
            </w:tcBorders>
            <w:vAlign w:val="center"/>
          </w:tcPr>
          <w:p w14:paraId="53717611"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10</w:t>
            </w:r>
          </w:p>
        </w:tc>
      </w:tr>
      <w:tr w:rsidR="0017179D" w:rsidRPr="0017179D" w14:paraId="5BB9CDC4"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0CA96BDC"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ABUHB Podiatry</w:t>
            </w:r>
          </w:p>
        </w:tc>
        <w:tc>
          <w:tcPr>
            <w:tcW w:w="2245" w:type="dxa"/>
            <w:noWrap/>
            <w:vAlign w:val="center"/>
            <w:hideMark/>
          </w:tcPr>
          <w:p w14:paraId="5A9B89B9"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9</w:t>
            </w:r>
          </w:p>
        </w:tc>
        <w:tc>
          <w:tcPr>
            <w:tcW w:w="2245" w:type="dxa"/>
            <w:gridSpan w:val="2"/>
            <w:tcBorders>
              <w:right w:val="single" w:sz="18" w:space="0" w:color="FFFFFF"/>
            </w:tcBorders>
            <w:vAlign w:val="center"/>
            <w:hideMark/>
          </w:tcPr>
          <w:p w14:paraId="1BFF5DE5"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2</w:t>
            </w:r>
          </w:p>
        </w:tc>
        <w:tc>
          <w:tcPr>
            <w:tcW w:w="2245" w:type="dxa"/>
            <w:tcBorders>
              <w:left w:val="single" w:sz="18" w:space="0" w:color="FFFFFF"/>
            </w:tcBorders>
            <w:vAlign w:val="center"/>
          </w:tcPr>
          <w:p w14:paraId="2EC1CBF2"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2</w:t>
            </w:r>
          </w:p>
        </w:tc>
      </w:tr>
      <w:tr w:rsidR="0017179D" w:rsidRPr="0017179D" w14:paraId="464742B0"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0217C3A8"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Welsh Ambulance Service</w:t>
            </w:r>
          </w:p>
        </w:tc>
        <w:tc>
          <w:tcPr>
            <w:tcW w:w="2245" w:type="dxa"/>
            <w:noWrap/>
            <w:vAlign w:val="center"/>
            <w:hideMark/>
          </w:tcPr>
          <w:p w14:paraId="64B9A346"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w:t>
            </w:r>
          </w:p>
        </w:tc>
        <w:tc>
          <w:tcPr>
            <w:tcW w:w="2245" w:type="dxa"/>
            <w:gridSpan w:val="2"/>
            <w:tcBorders>
              <w:right w:val="single" w:sz="18" w:space="0" w:color="FFFFFF"/>
            </w:tcBorders>
            <w:vAlign w:val="center"/>
            <w:hideMark/>
          </w:tcPr>
          <w:p w14:paraId="40B9AAD2"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w:t>
            </w:r>
          </w:p>
        </w:tc>
        <w:tc>
          <w:tcPr>
            <w:tcW w:w="2245" w:type="dxa"/>
            <w:tcBorders>
              <w:left w:val="single" w:sz="18" w:space="0" w:color="FFFFFF"/>
            </w:tcBorders>
            <w:vAlign w:val="center"/>
          </w:tcPr>
          <w:p w14:paraId="2DDB0478"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0.15</w:t>
            </w:r>
          </w:p>
        </w:tc>
      </w:tr>
    </w:tbl>
    <w:p w14:paraId="333E1E2D" w14:textId="77777777" w:rsidR="001343FB" w:rsidRPr="00DB3D3A" w:rsidRDefault="001343FB" w:rsidP="001343FB"/>
    <w:p w14:paraId="7118853B" w14:textId="77777777" w:rsidR="001343FB" w:rsidRDefault="001343FB" w:rsidP="00DB0A28">
      <w:pPr>
        <w:pStyle w:val="Heading4"/>
      </w:pPr>
      <w:r w:rsidRPr="00920CB1">
        <w:t>Pharmaceutical Services Accessed Outside the Locality</w:t>
      </w:r>
    </w:p>
    <w:p w14:paraId="54BC13F4" w14:textId="77777777" w:rsidR="001343FB" w:rsidRPr="0048472E" w:rsidRDefault="001343FB" w:rsidP="001343FB">
      <w:pPr>
        <w:rPr>
          <w:lang w:val="en-US"/>
        </w:rPr>
      </w:pPr>
      <w:r w:rsidRPr="34A0870B">
        <w:rPr>
          <w:lang w:val="en-US"/>
        </w:rPr>
        <w:t>Some residents choose to access contractors outside both the locality and the Health Board’s area either for pharmaceutical services located near to where they work, shop or visit or to access the services offered by Dispensing Appliance Contractors.</w:t>
      </w:r>
    </w:p>
    <w:p w14:paraId="4E566AA8" w14:textId="77777777" w:rsidR="001343FB" w:rsidRPr="0048472E" w:rsidRDefault="001343FB" w:rsidP="001343FB">
      <w:r w:rsidRPr="0048472E">
        <w:t>Whilst the majority of prescriptions written in 2024/25 by the six GP practices within the NCN were dispensed by pharmacies within the locality, around 6.9% were dispensed elsewhere, indicating a small but notable proportion being fulfilled out of area. Within this, around 2.1% were dispensed in Caerphilly East, representing the largest single share of out</w:t>
      </w:r>
      <w:r w:rsidRPr="0048472E">
        <w:rPr>
          <w:rFonts w:ascii="Cambria Math" w:hAnsi="Cambria Math" w:cs="Cambria Math"/>
        </w:rPr>
        <w:t>‑</w:t>
      </w:r>
      <w:r w:rsidRPr="0048472E">
        <w:t>of</w:t>
      </w:r>
      <w:r w:rsidRPr="0048472E">
        <w:rPr>
          <w:rFonts w:ascii="Cambria Math" w:hAnsi="Cambria Math" w:cs="Cambria Math"/>
        </w:rPr>
        <w:t>‑</w:t>
      </w:r>
      <w:r w:rsidRPr="0048472E">
        <w:t>area activity.</w:t>
      </w:r>
    </w:p>
    <w:p w14:paraId="644681E6" w14:textId="77777777" w:rsidR="001343FB" w:rsidRDefault="001343FB" w:rsidP="001343FB">
      <w:r w:rsidRPr="0048472E">
        <w:t>Only very small proportions of prescriptions were dispensed across the remaining localities, with similarly small amounts handled by pharmacies in other Health Boards or by contractors outside the area. A further small share of items was recorded as personally administered rather than being dispensed through community pharmacies.</w:t>
      </w:r>
    </w:p>
    <w:p w14:paraId="7FF250B5" w14:textId="67F1A7D2" w:rsidR="001343FB" w:rsidRDefault="001343FB" w:rsidP="001343FB">
      <w:r w:rsidRPr="0048472E">
        <w:t>There may also have been additional use of pharmaceutical services from pharmacies situated outside both the locality and the Health Board area. This activity cannot be quantified because it is not captured within the recorded dataset</w:t>
      </w:r>
      <w:r w:rsidR="00F17DD6">
        <w:t>.</w:t>
      </w:r>
    </w:p>
    <w:p w14:paraId="0E0F2F23" w14:textId="77777777" w:rsidR="001343FB" w:rsidRPr="0048472E" w:rsidRDefault="001343FB" w:rsidP="00DB0A28">
      <w:pPr>
        <w:pStyle w:val="Heading4"/>
      </w:pPr>
      <w:r w:rsidRPr="00611A87">
        <w:t>Choice and Access to Pharmaceutical Services</w:t>
      </w:r>
    </w:p>
    <w:p w14:paraId="778FFD18" w14:textId="77777777" w:rsidR="001343FB" w:rsidRPr="00611A87" w:rsidRDefault="001343FB" w:rsidP="001343FB">
      <w:r w:rsidRPr="00611A87">
        <w:t xml:space="preserve">Most residents who live within the locality and are registered with one of the </w:t>
      </w:r>
      <w:r>
        <w:t>six</w:t>
      </w:r>
      <w:r w:rsidRPr="00611A87">
        <w:t xml:space="preserve"> GP practices typically use one of the local pharmacies to have their prescriptions dispensed. However, a proportion of patients choose to obtain their prescriptions elsewhere. This is usually because they prefer a neighbouring pharmacy or a dispensing appliance contractor located closer to where they work, shop, spend leisure time, or for another personal reason.</w:t>
      </w:r>
    </w:p>
    <w:p w14:paraId="69ED8870" w14:textId="7198E9EB" w:rsidR="001343FB" w:rsidRPr="00DB3D3A" w:rsidRDefault="445D3CC5" w:rsidP="001343FB">
      <w:r>
        <w:t xml:space="preserve">In terms of access, a detailed list of Community Pharmacy opening hours can be found in </w:t>
      </w:r>
      <w:r w:rsidRPr="00C111ED">
        <w:t xml:space="preserve">appendix </w:t>
      </w:r>
      <w:r w:rsidR="4FC1066D" w:rsidRPr="00C111ED">
        <w:t>N</w:t>
      </w:r>
    </w:p>
    <w:p w14:paraId="5898214E" w14:textId="77777777" w:rsidR="001343FB" w:rsidRDefault="001343FB" w:rsidP="00DB0A28">
      <w:pPr>
        <w:pStyle w:val="Heading4"/>
      </w:pPr>
      <w:r w:rsidRPr="00920CB1">
        <w:t>Other NHS Services Influencing Pharmaceutical Need</w:t>
      </w:r>
    </w:p>
    <w:p w14:paraId="16513AA2" w14:textId="14303309" w:rsidR="001343FB" w:rsidRPr="00DB3D3A" w:rsidRDefault="001343FB" w:rsidP="001343FB">
      <w:r>
        <w:t xml:space="preserve">Further information regarding the influence of other NHS services on pharmaceutical need is set out in Chapter </w:t>
      </w:r>
      <w:r w:rsidR="00026563" w:rsidRPr="00026563">
        <w:t xml:space="preserve">Four. The Health Board’s assessment has identified no additional NHS services, that are expected to affect pharmaceutical need in in </w:t>
      </w:r>
      <w:r>
        <w:t>Caerphilly South.</w:t>
      </w:r>
    </w:p>
    <w:p w14:paraId="454325E1" w14:textId="77777777" w:rsidR="001343FB" w:rsidRDefault="001343FB" w:rsidP="00DB0A28">
      <w:pPr>
        <w:pStyle w:val="Heading4"/>
      </w:pPr>
      <w:r w:rsidRPr="00D37DEF">
        <w:t>Assessment of Adequacy of Pharmaceutical Service Provision</w:t>
      </w:r>
    </w:p>
    <w:p w14:paraId="3C10F817" w14:textId="77777777" w:rsidR="001343FB" w:rsidRPr="003E63A7" w:rsidRDefault="001343FB" w:rsidP="001343FB">
      <w:r w:rsidRPr="003E63A7">
        <w:t>Pharmacies are appropriately distributed across the locality and are generally situated in areas with higher population density and greater levels of deprivation. All areas fall within a 15</w:t>
      </w:r>
      <w:r w:rsidRPr="003E63A7">
        <w:rPr>
          <w:rFonts w:ascii="Cambria Math" w:hAnsi="Cambria Math" w:cs="Cambria Math"/>
        </w:rPr>
        <w:t>‑</w:t>
      </w:r>
      <w:r w:rsidRPr="003E63A7">
        <w:t>minute drive time of a pharmacy, demonstrating comprehensive accessibility for residents.</w:t>
      </w:r>
    </w:p>
    <w:p w14:paraId="720A4B8A" w14:textId="77777777" w:rsidR="001343FB" w:rsidRPr="002C3948" w:rsidRDefault="001343FB" w:rsidP="001343FB">
      <w:pPr>
        <w:rPr>
          <w:color w:val="EE0000"/>
        </w:rPr>
      </w:pPr>
      <w:r w:rsidRPr="003E63A7">
        <w:t>Population forecasts for Caerphilly County Borough Council indicate a projected increase of 3% between 2022 and 2047. This level of growth is not expected to place significant additional pressure on existing pharmaceutical services</w:t>
      </w:r>
      <w:r w:rsidRPr="00872C63">
        <w:rPr>
          <w:color w:val="EE0000"/>
        </w:rPr>
        <w:t xml:space="preserve">. </w:t>
      </w:r>
    </w:p>
    <w:p w14:paraId="1000EE63" w14:textId="77777777" w:rsidR="001343FB" w:rsidRDefault="001343FB" w:rsidP="001343FB">
      <w:r w:rsidRPr="00AB5217">
        <w:t xml:space="preserve">A hub is currently being considered for the Aber Valley. Although the final configuration of services has not yet been determined, the Health Board does not expect that the development will require the inclusion of a pharmacy. </w:t>
      </w:r>
    </w:p>
    <w:p w14:paraId="0EC60C2F" w14:textId="77777777" w:rsidR="001343FB" w:rsidRDefault="001343FB" w:rsidP="001343FB">
      <w:r>
        <w:t>Six of the fourteen pharmacies operating within the locality responded to the contractor questionnaire, all confirming that they have sufficient capacity, both in premises and staffing, to accommodate any increase in demand for the services they provide.</w:t>
      </w:r>
    </w:p>
    <w:p w14:paraId="5ECE0DBC" w14:textId="77777777" w:rsidR="001343FB" w:rsidRDefault="001343FB" w:rsidP="001343FB">
      <w:r>
        <w:t>Based on the evidence reviewed, the Health Board is satisfied that the current provision of essential pharmaceutical services is adequate to meet the present and anticipated future needs of the population within this locality.</w:t>
      </w:r>
    </w:p>
    <w:p w14:paraId="21F1DB03" w14:textId="0C302FD5" w:rsidR="001343FB" w:rsidRDefault="001343FB" w:rsidP="001343FB">
      <w:r>
        <w:t xml:space="preserve">In respect of additional pharmaceutical services, the Health Board has undertaken a comprehensive review of provision within the NCN, including core nationally commissioned services such as the Clinical Community Pharmacy Service, the Seasonal Influenza Vaccination Service and Discharge Medicines Reviews, alongside Help Me Quit (Smoking Cessation). Each service has been assessed in terms of the number of contractors commissioned to deliver it, the level of activity observed, and the extent to which current provision reflects identified local need. A detailed breakdown of service provision and utilisation is set out in </w:t>
      </w:r>
      <w:r w:rsidR="00F144CD">
        <w:t>tables 16 and 17</w:t>
      </w:r>
      <w:r>
        <w:t xml:space="preserve"> above. </w:t>
      </w:r>
    </w:p>
    <w:p w14:paraId="566BC347" w14:textId="77777777" w:rsidR="001343FB" w:rsidRDefault="001343FB" w:rsidP="001343FB">
      <w:r>
        <w:t>This assessment indicates that, across these services, current levels of provision and activity are sufficient to meet the needs of the local population, with no evidence of unmet demand or requirement for additional commissioning within the NCN at this time.</w:t>
      </w:r>
    </w:p>
    <w:p w14:paraId="7F2F55AD" w14:textId="77777777" w:rsidR="001343FB" w:rsidRDefault="001343FB" w:rsidP="001343FB">
      <w:r>
        <w:t xml:space="preserve">A range of other additional pharmaceutical services, including care home support, inhaler use review, blood borne virus testing, needle exchange, tuberculosis DOTS, palliative care and urgent medicines services, are commissioned either on a Gwent-wide basis or in response to specific population need, rather than being uniformly available within every locality. Consistent with the approach set out in Section 6.2, these services have been assessed at a whole-system level to reflect commissioning arrangements, service configuration and patterns of utilisation. </w:t>
      </w:r>
    </w:p>
    <w:p w14:paraId="55F6DAB6" w14:textId="77777777" w:rsidR="001343FB" w:rsidRDefault="001343FB" w:rsidP="001343FB">
      <w:r>
        <w:t>The Health Board is satisfied that current Gwent-wide and targeted provision of these services is sufficient to meet the needs of residents in this locality, and their absence within the NCN footprint does not represent a gap in service provision.</w:t>
      </w:r>
    </w:p>
    <w:p w14:paraId="7A316489" w14:textId="24ACA9D9" w:rsidR="001343FB" w:rsidRDefault="001343FB" w:rsidP="19D70DE1">
      <w:r>
        <w:t xml:space="preserve">Based on the information set out in </w:t>
      </w:r>
      <w:r w:rsidR="00F144CD">
        <w:t>tables 16 and 17</w:t>
      </w:r>
      <w:r>
        <w:t xml:space="preserve"> and the accompanying detail above, </w:t>
      </w:r>
      <w:bookmarkStart w:id="45" w:name="_Hlk239258161"/>
      <w:r w:rsidR="00E27DA4">
        <w:t>the Health Board is satisfied that existing pharmaceutical services, including provision accessed in neighbouring localities, are currently sufficient to meet identified need</w:t>
      </w:r>
      <w:r w:rsidR="00895F46">
        <w:t>.</w:t>
      </w:r>
      <w:bookmarkEnd w:id="45"/>
    </w:p>
    <w:p w14:paraId="53EAD59A" w14:textId="77777777" w:rsidR="001343FB" w:rsidRPr="009B76FF" w:rsidRDefault="001343FB" w:rsidP="00DB0A28">
      <w:pPr>
        <w:pStyle w:val="Heading2"/>
      </w:pPr>
      <w:r w:rsidRPr="00AF0DFB">
        <w:t>Monmouthshire</w:t>
      </w:r>
    </w:p>
    <w:p w14:paraId="73115C45" w14:textId="77777777" w:rsidR="001343FB" w:rsidRPr="009B76FF" w:rsidRDefault="001343FB" w:rsidP="001343FB">
      <w:r w:rsidRPr="009B76FF">
        <w:t>Monmouthshire has the most rural geography in the Health Board area and generally lower levels of deprivation compared with other local authorities. It has the highest life expectancy and healthy life expectancy in Gwent. However, this relative affluence masks pockets of need.</w:t>
      </w:r>
    </w:p>
    <w:p w14:paraId="7C0DAF69" w14:textId="77777777" w:rsidR="001343FB" w:rsidRPr="009B76FF" w:rsidRDefault="001343FB" w:rsidP="001343FB">
      <w:r>
        <w:t>The population profile is notably older than other areas, with a higher proportion of residents aged 65 and over and projected continued ageing. Population growth is slower but demographic shift towards older age groups is pronounced.</w:t>
      </w:r>
      <w:r w:rsidRPr="34A0870B">
        <w:rPr>
          <w:color w:val="EE0000"/>
        </w:rPr>
        <w:t xml:space="preserve"> </w:t>
      </w:r>
      <w:r>
        <w:t xml:space="preserve">There are eighteen pharmacies in this area. </w:t>
      </w:r>
      <w:r w:rsidRPr="34A0870B">
        <w:rPr>
          <w:color w:val="000000" w:themeColor="text1"/>
        </w:rPr>
        <w:t>There are also twelve dispensing doctors.</w:t>
      </w:r>
      <w:r w:rsidRPr="34A0870B">
        <w:t xml:space="preserve"> </w:t>
      </w:r>
      <w:r>
        <w:t>Provision in Monmouthshire must respond to:</w:t>
      </w:r>
    </w:p>
    <w:p w14:paraId="340F4229" w14:textId="77777777" w:rsidR="001343FB" w:rsidRPr="002C3948" w:rsidRDefault="001343FB" w:rsidP="004A4EAF">
      <w:pPr>
        <w:pStyle w:val="ListParagraph"/>
        <w:numPr>
          <w:ilvl w:val="0"/>
          <w:numId w:val="5"/>
        </w:numPr>
        <w:rPr>
          <w:b/>
        </w:rPr>
      </w:pPr>
      <w:r w:rsidRPr="002C3948">
        <w:t>Increased demand for polypharmacy management and medicines review</w:t>
      </w:r>
    </w:p>
    <w:p w14:paraId="4869F1D7" w14:textId="77777777" w:rsidR="001343FB" w:rsidRPr="002C3948" w:rsidRDefault="001343FB" w:rsidP="004A4EAF">
      <w:pPr>
        <w:pStyle w:val="ListParagraph"/>
        <w:numPr>
          <w:ilvl w:val="0"/>
          <w:numId w:val="5"/>
        </w:numPr>
        <w:rPr>
          <w:b/>
        </w:rPr>
      </w:pPr>
      <w:r w:rsidRPr="002C3948">
        <w:t>Complex medication regimens</w:t>
      </w:r>
    </w:p>
    <w:p w14:paraId="236FA1DE" w14:textId="77777777" w:rsidR="001343FB" w:rsidRPr="002C3948" w:rsidRDefault="001343FB" w:rsidP="004A4EAF">
      <w:pPr>
        <w:pStyle w:val="ListParagraph"/>
        <w:numPr>
          <w:ilvl w:val="0"/>
          <w:numId w:val="5"/>
        </w:numPr>
        <w:rPr>
          <w:b/>
        </w:rPr>
      </w:pPr>
      <w:r w:rsidRPr="002C3948">
        <w:t>Care home and domiciliary medicines support</w:t>
      </w:r>
    </w:p>
    <w:p w14:paraId="0CA1968C" w14:textId="77777777" w:rsidR="001343FB" w:rsidRPr="002C3948" w:rsidRDefault="001343FB" w:rsidP="004A4EAF">
      <w:pPr>
        <w:pStyle w:val="ListParagraph"/>
        <w:numPr>
          <w:ilvl w:val="0"/>
          <w:numId w:val="5"/>
        </w:numPr>
        <w:rPr>
          <w:b/>
        </w:rPr>
      </w:pPr>
      <w:r w:rsidRPr="002C3948">
        <w:t>Geographic access challenges associated with rurality</w:t>
      </w:r>
    </w:p>
    <w:p w14:paraId="01293FAA" w14:textId="77F43C5C" w:rsidR="001343FB" w:rsidRDefault="001343FB" w:rsidP="001343FB">
      <w:r w:rsidRPr="009B76FF">
        <w:t>The role of dispensing practices and delivery services is particularly relevant in ensuring continuity of medicines supply in dispersed communities.</w:t>
      </w:r>
    </w:p>
    <w:p w14:paraId="267C0466" w14:textId="77777777" w:rsidR="001343FB" w:rsidRPr="00DB0A28" w:rsidRDefault="001343FB" w:rsidP="00DB0A28">
      <w:pPr>
        <w:pStyle w:val="Heading3"/>
      </w:pPr>
      <w:r w:rsidRPr="00DB0A28">
        <w:t>Monmouthshire North</w:t>
      </w:r>
    </w:p>
    <w:p w14:paraId="7EC173E6" w14:textId="5D86802C" w:rsidR="001343FB" w:rsidRPr="00FD1168" w:rsidRDefault="001343FB" w:rsidP="001343FB">
      <w:r>
        <w:t xml:space="preserve">Monmouthshire North is characterised by a predominantly rural geography with dispersed settlements and comparatively lower levels of deprivation than many other parts of the Health Board area. Health need within Monmouthshire North is shaped less by deprivation-related inequality and more by demographic change and rural access considerations. The higher proportion of older residents is associated with greater prevalence of long-term conditions, polypharmacy and the need for medicines monitoring. Demand for domiciliary support, care home services and continuity of medicines supply is therefore a significant feature of need within the locality. There are eleven pharmacies in this area. </w:t>
      </w:r>
      <w:r w:rsidRPr="34A0870B">
        <w:rPr>
          <w:color w:val="000000" w:themeColor="text1"/>
        </w:rPr>
        <w:t>There are also eight dispensing doctor</w:t>
      </w:r>
      <w:r w:rsidR="00C111ED">
        <w:rPr>
          <w:color w:val="000000" w:themeColor="text1"/>
        </w:rPr>
        <w:t xml:space="preserve"> sites</w:t>
      </w:r>
      <w:r w:rsidRPr="34A0870B">
        <w:rPr>
          <w:color w:val="000000" w:themeColor="text1"/>
        </w:rPr>
        <w:t xml:space="preserve">. </w:t>
      </w:r>
    </w:p>
    <w:p w14:paraId="5E8848C2" w14:textId="77777777" w:rsidR="001343FB" w:rsidRPr="006115FC" w:rsidRDefault="001343FB" w:rsidP="00DB0A28">
      <w:pPr>
        <w:pStyle w:val="Heading4"/>
      </w:pPr>
      <w:r w:rsidRPr="006115FC">
        <w:t>Provision</w:t>
      </w:r>
      <w:r>
        <w:t xml:space="preserve"> of</w:t>
      </w:r>
      <w:r w:rsidRPr="006115FC">
        <w:t xml:space="preserve"> Pharmaceutical Services</w:t>
      </w:r>
    </w:p>
    <w:p w14:paraId="2D5C28FF" w14:textId="7511F27D" w:rsidR="001343FB" w:rsidRPr="006115FC" w:rsidRDefault="001343FB" w:rsidP="001343FB">
      <w:r w:rsidRPr="006115FC">
        <w:t>The table</w:t>
      </w:r>
      <w:r w:rsidR="00D751FB">
        <w:t>s</w:t>
      </w:r>
      <w:r w:rsidRPr="006115FC">
        <w:t xml:space="preserve"> below outline the NHS pharmaceutical services currently available within </w:t>
      </w:r>
      <w:r>
        <w:t>Monmouthshire North</w:t>
      </w:r>
      <w:r w:rsidRPr="006115FC">
        <w:t>, together with the current provision and the activity levels for each service during 2024/25.</w:t>
      </w:r>
    </w:p>
    <w:p w14:paraId="4C196504" w14:textId="77777777" w:rsidR="0023100C" w:rsidRDefault="0023100C" w:rsidP="001343FB">
      <w:pPr>
        <w:rPr>
          <w:b/>
          <w:bCs/>
        </w:rPr>
      </w:pPr>
      <w:bookmarkStart w:id="46" w:name="_Hlk231297161"/>
    </w:p>
    <w:p w14:paraId="439D9567" w14:textId="6D9D7188" w:rsidR="001343FB" w:rsidRDefault="001343FB" w:rsidP="001343FB">
      <w:r w:rsidRPr="006115FC">
        <w:rPr>
          <w:b/>
          <w:bCs/>
        </w:rPr>
        <w:t xml:space="preserve">Table </w:t>
      </w:r>
      <w:r w:rsidR="00F144CD">
        <w:rPr>
          <w:b/>
          <w:bCs/>
        </w:rPr>
        <w:t>18</w:t>
      </w:r>
      <w:r w:rsidRPr="006115FC">
        <w:t xml:space="preserve">- Activity Data </w:t>
      </w:r>
      <w:r>
        <w:t xml:space="preserve">Monmouthshire North </w:t>
      </w:r>
    </w:p>
    <w:tbl>
      <w:tblPr>
        <w:tblStyle w:val="GridTable5Dark-Accent113"/>
        <w:tblW w:w="8936" w:type="dxa"/>
        <w:tblCellMar>
          <w:top w:w="28" w:type="dxa"/>
          <w:left w:w="57" w:type="dxa"/>
          <w:bottom w:w="28" w:type="dxa"/>
          <w:right w:w="57" w:type="dxa"/>
        </w:tblCellMar>
        <w:tblLook w:val="04A0" w:firstRow="1" w:lastRow="0" w:firstColumn="1" w:lastColumn="0" w:noHBand="0" w:noVBand="1"/>
      </w:tblPr>
      <w:tblGrid>
        <w:gridCol w:w="1871"/>
        <w:gridCol w:w="1412"/>
        <w:gridCol w:w="1412"/>
        <w:gridCol w:w="161"/>
        <w:gridCol w:w="1251"/>
        <w:gridCol w:w="1412"/>
        <w:gridCol w:w="1417"/>
      </w:tblGrid>
      <w:tr w:rsidR="0017179D" w:rsidRPr="0017179D" w14:paraId="07F34E08" w14:textId="77777777" w:rsidTr="0017179D">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519" w:type="dxa"/>
            <w:gridSpan w:val="6"/>
            <w:tcBorders>
              <w:right w:val="single" w:sz="18" w:space="0" w:color="FFFFFF"/>
            </w:tcBorders>
            <w:shd w:val="clear" w:color="auto" w:fill="156082"/>
            <w:vAlign w:val="center"/>
          </w:tcPr>
          <w:bookmarkEnd w:id="46"/>
          <w:p w14:paraId="2D7FD5A4" w14:textId="77777777" w:rsidR="0017179D" w:rsidRPr="0017179D" w:rsidRDefault="0017179D" w:rsidP="0017179D">
            <w:pPr>
              <w:spacing w:before="0" w:after="0" w:line="240" w:lineRule="auto"/>
              <w:jc w:val="left"/>
              <w:rPr>
                <w:sz w:val="20"/>
                <w:szCs w:val="20"/>
              </w:rPr>
            </w:pPr>
            <w:r w:rsidRPr="0017179D">
              <w:rPr>
                <w:sz w:val="20"/>
                <w:szCs w:val="20"/>
              </w:rPr>
              <w:t>Monmouthshire North: Additional Clinical Service Activity    2024/25</w:t>
            </w:r>
          </w:p>
        </w:tc>
        <w:tc>
          <w:tcPr>
            <w:tcW w:w="1417" w:type="dxa"/>
            <w:tcBorders>
              <w:left w:val="single" w:sz="18" w:space="0" w:color="FFFFFF"/>
            </w:tcBorders>
            <w:shd w:val="clear" w:color="auto" w:fill="156082"/>
            <w:vAlign w:val="center"/>
          </w:tcPr>
          <w:p w14:paraId="1C33BD56" w14:textId="77777777" w:rsidR="0017179D" w:rsidRPr="0017179D" w:rsidRDefault="0017179D" w:rsidP="0017179D">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17179D">
              <w:rPr>
                <w:sz w:val="20"/>
                <w:szCs w:val="20"/>
              </w:rPr>
              <w:t>ABUHB</w:t>
            </w:r>
          </w:p>
        </w:tc>
      </w:tr>
      <w:tr w:rsidR="0017179D" w:rsidRPr="0017179D" w14:paraId="018F0B66" w14:textId="77777777" w:rsidTr="0017179D">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56" w:type="dxa"/>
            <w:gridSpan w:val="4"/>
            <w:shd w:val="clear" w:color="auto" w:fill="156082"/>
            <w:vAlign w:val="center"/>
            <w:hideMark/>
          </w:tcPr>
          <w:p w14:paraId="1C054ED1" w14:textId="77777777" w:rsidR="0017179D" w:rsidRPr="0017179D" w:rsidRDefault="0017179D" w:rsidP="0017179D">
            <w:pPr>
              <w:spacing w:before="0" w:after="0" w:line="240" w:lineRule="auto"/>
              <w:jc w:val="left"/>
              <w:rPr>
                <w:sz w:val="19"/>
                <w:szCs w:val="19"/>
              </w:rPr>
            </w:pPr>
            <w:r w:rsidRPr="0017179D">
              <w:rPr>
                <w:sz w:val="19"/>
                <w:szCs w:val="19"/>
              </w:rPr>
              <w:t>Number of Pharmacies</w:t>
            </w:r>
          </w:p>
        </w:tc>
        <w:tc>
          <w:tcPr>
            <w:tcW w:w="2663" w:type="dxa"/>
            <w:gridSpan w:val="2"/>
            <w:tcBorders>
              <w:right w:val="single" w:sz="18" w:space="0" w:color="FFFFFF"/>
            </w:tcBorders>
            <w:vAlign w:val="center"/>
          </w:tcPr>
          <w:p w14:paraId="12AD6D76" w14:textId="77777777" w:rsidR="0017179D" w:rsidRPr="0017179D" w:rsidRDefault="0017179D" w:rsidP="0017179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b/>
                <w:bCs/>
                <w:sz w:val="18"/>
                <w:szCs w:val="18"/>
              </w:rPr>
            </w:pPr>
            <w:r w:rsidRPr="0017179D">
              <w:rPr>
                <w:b/>
                <w:bCs/>
                <w:sz w:val="18"/>
                <w:szCs w:val="18"/>
              </w:rPr>
              <w:t>11</w:t>
            </w:r>
          </w:p>
        </w:tc>
        <w:tc>
          <w:tcPr>
            <w:tcW w:w="1417" w:type="dxa"/>
            <w:tcBorders>
              <w:left w:val="single" w:sz="18" w:space="0" w:color="FFFFFF"/>
            </w:tcBorders>
            <w:vAlign w:val="center"/>
          </w:tcPr>
          <w:p w14:paraId="224D10ED"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17179D">
              <w:rPr>
                <w:b/>
                <w:bCs/>
                <w:sz w:val="18"/>
                <w:szCs w:val="18"/>
              </w:rPr>
              <w:t>125</w:t>
            </w:r>
          </w:p>
        </w:tc>
      </w:tr>
      <w:tr w:rsidR="0017179D" w:rsidRPr="0017179D" w14:paraId="49C856BE" w14:textId="77777777" w:rsidTr="0017179D">
        <w:trPr>
          <w:trHeight w:val="340"/>
        </w:trPr>
        <w:tc>
          <w:tcPr>
            <w:cnfStyle w:val="001000000000" w:firstRow="0" w:lastRow="0" w:firstColumn="1" w:lastColumn="0" w:oddVBand="0" w:evenVBand="0" w:oddHBand="0" w:evenHBand="0" w:firstRowFirstColumn="0" w:firstRowLastColumn="0" w:lastRowFirstColumn="0" w:lastRowLastColumn="0"/>
            <w:tcW w:w="4856" w:type="dxa"/>
            <w:gridSpan w:val="4"/>
            <w:tcBorders>
              <w:bottom w:val="single" w:sz="4" w:space="0" w:color="FFFFFF"/>
            </w:tcBorders>
            <w:shd w:val="clear" w:color="auto" w:fill="156082"/>
            <w:vAlign w:val="center"/>
            <w:hideMark/>
          </w:tcPr>
          <w:p w14:paraId="67B4FD7A" w14:textId="77777777" w:rsidR="0017179D" w:rsidRPr="0017179D" w:rsidRDefault="0017179D" w:rsidP="0017179D">
            <w:pPr>
              <w:spacing w:before="0" w:after="0" w:line="240" w:lineRule="auto"/>
              <w:jc w:val="left"/>
              <w:rPr>
                <w:sz w:val="19"/>
                <w:szCs w:val="19"/>
              </w:rPr>
            </w:pPr>
            <w:r w:rsidRPr="0017179D">
              <w:rPr>
                <w:sz w:val="19"/>
                <w:szCs w:val="19"/>
              </w:rPr>
              <w:t>Weighted registered practice population</w:t>
            </w:r>
          </w:p>
        </w:tc>
        <w:tc>
          <w:tcPr>
            <w:tcW w:w="2663" w:type="dxa"/>
            <w:gridSpan w:val="2"/>
            <w:tcBorders>
              <w:bottom w:val="single" w:sz="4" w:space="0" w:color="FFFFFF"/>
              <w:right w:val="single" w:sz="18" w:space="0" w:color="FFFFFF"/>
            </w:tcBorders>
            <w:vAlign w:val="center"/>
          </w:tcPr>
          <w:p w14:paraId="256D1EB8" w14:textId="77777777" w:rsidR="0017179D" w:rsidRPr="0017179D" w:rsidRDefault="0017179D" w:rsidP="0017179D">
            <w:pPr>
              <w:spacing w:before="0" w:after="0" w:line="240" w:lineRule="auto"/>
              <w:jc w:val="left"/>
              <w:cnfStyle w:val="000000000000" w:firstRow="0" w:lastRow="0" w:firstColumn="0" w:lastColumn="0" w:oddVBand="0" w:evenVBand="0" w:oddHBand="0" w:evenHBand="0" w:firstRowFirstColumn="0" w:firstRowLastColumn="0" w:lastRowFirstColumn="0" w:lastRowLastColumn="0"/>
              <w:rPr>
                <w:b/>
                <w:bCs/>
                <w:sz w:val="18"/>
                <w:szCs w:val="18"/>
              </w:rPr>
            </w:pPr>
            <w:r w:rsidRPr="0017179D">
              <w:rPr>
                <w:b/>
                <w:bCs/>
                <w:sz w:val="18"/>
                <w:szCs w:val="18"/>
              </w:rPr>
              <w:t>50,357</w:t>
            </w:r>
          </w:p>
        </w:tc>
        <w:tc>
          <w:tcPr>
            <w:tcW w:w="1417" w:type="dxa"/>
            <w:tcBorders>
              <w:left w:val="single" w:sz="18" w:space="0" w:color="FFFFFF"/>
              <w:bottom w:val="single" w:sz="4" w:space="0" w:color="FFFFFF"/>
            </w:tcBorders>
            <w:vAlign w:val="center"/>
          </w:tcPr>
          <w:p w14:paraId="66403F46"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17179D">
              <w:rPr>
                <w:rFonts w:cs="Calibri"/>
                <w:b/>
                <w:bCs/>
                <w:color w:val="000000"/>
                <w:sz w:val="18"/>
                <w:szCs w:val="18"/>
              </w:rPr>
              <w:t>618,679</w:t>
            </w:r>
          </w:p>
        </w:tc>
      </w:tr>
      <w:tr w:rsidR="0017179D" w:rsidRPr="0017179D" w14:paraId="261D5440" w14:textId="77777777" w:rsidTr="0017179D">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56" w:type="dxa"/>
            <w:gridSpan w:val="4"/>
            <w:tcBorders>
              <w:bottom w:val="single" w:sz="18" w:space="0" w:color="FFFFFF"/>
            </w:tcBorders>
            <w:shd w:val="clear" w:color="auto" w:fill="156082"/>
            <w:vAlign w:val="center"/>
            <w:hideMark/>
          </w:tcPr>
          <w:p w14:paraId="25B48999" w14:textId="77777777" w:rsidR="0017179D" w:rsidRPr="0017179D" w:rsidRDefault="0017179D" w:rsidP="0017179D">
            <w:pPr>
              <w:spacing w:before="0" w:after="0" w:line="240" w:lineRule="auto"/>
              <w:jc w:val="left"/>
              <w:rPr>
                <w:sz w:val="19"/>
                <w:szCs w:val="19"/>
              </w:rPr>
            </w:pPr>
            <w:r w:rsidRPr="0017179D">
              <w:rPr>
                <w:sz w:val="19"/>
                <w:szCs w:val="19"/>
              </w:rPr>
              <w:t>Number of pharmacies per 10,000 patients</w:t>
            </w:r>
          </w:p>
        </w:tc>
        <w:tc>
          <w:tcPr>
            <w:tcW w:w="2663" w:type="dxa"/>
            <w:gridSpan w:val="2"/>
            <w:tcBorders>
              <w:bottom w:val="single" w:sz="18" w:space="0" w:color="FFFFFF"/>
              <w:right w:val="single" w:sz="18" w:space="0" w:color="FFFFFF"/>
            </w:tcBorders>
            <w:vAlign w:val="center"/>
          </w:tcPr>
          <w:p w14:paraId="1A0F6C81" w14:textId="77777777" w:rsidR="0017179D" w:rsidRPr="0017179D" w:rsidRDefault="0017179D" w:rsidP="0017179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b/>
                <w:bCs/>
                <w:sz w:val="18"/>
                <w:szCs w:val="18"/>
              </w:rPr>
            </w:pPr>
            <w:r w:rsidRPr="0017179D">
              <w:rPr>
                <w:b/>
                <w:bCs/>
                <w:sz w:val="18"/>
                <w:szCs w:val="18"/>
              </w:rPr>
              <w:t>2.18</w:t>
            </w:r>
          </w:p>
        </w:tc>
        <w:tc>
          <w:tcPr>
            <w:tcW w:w="1417" w:type="dxa"/>
            <w:tcBorders>
              <w:left w:val="single" w:sz="18" w:space="0" w:color="FFFFFF"/>
              <w:bottom w:val="single" w:sz="18" w:space="0" w:color="FFFFFF"/>
            </w:tcBorders>
            <w:vAlign w:val="center"/>
          </w:tcPr>
          <w:p w14:paraId="5CC253FF"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17179D">
              <w:rPr>
                <w:rFonts w:cs="Calibri"/>
                <w:b/>
                <w:bCs/>
                <w:color w:val="000000"/>
                <w:sz w:val="18"/>
                <w:szCs w:val="18"/>
              </w:rPr>
              <w:t>2.02</w:t>
            </w:r>
          </w:p>
        </w:tc>
      </w:tr>
      <w:tr w:rsidR="0017179D" w:rsidRPr="0017179D" w14:paraId="5CF7C2E2" w14:textId="77777777" w:rsidTr="0017179D">
        <w:trPr>
          <w:trHeight w:val="687"/>
        </w:trPr>
        <w:tc>
          <w:tcPr>
            <w:cnfStyle w:val="001000000000" w:firstRow="0" w:lastRow="0" w:firstColumn="1" w:lastColumn="0" w:oddVBand="0" w:evenVBand="0" w:oddHBand="0" w:evenHBand="0" w:firstRowFirstColumn="0" w:firstRowLastColumn="0" w:lastRowFirstColumn="0" w:lastRowLastColumn="0"/>
            <w:tcW w:w="1871" w:type="dxa"/>
            <w:tcBorders>
              <w:top w:val="single" w:sz="18" w:space="0" w:color="FFFFFF"/>
            </w:tcBorders>
            <w:shd w:val="clear" w:color="auto" w:fill="156082"/>
            <w:vAlign w:val="center"/>
            <w:hideMark/>
          </w:tcPr>
          <w:p w14:paraId="4E35E355" w14:textId="77777777" w:rsidR="0017179D" w:rsidRPr="0017179D" w:rsidRDefault="0017179D" w:rsidP="0017179D">
            <w:pPr>
              <w:spacing w:before="0" w:after="0" w:line="170" w:lineRule="exact"/>
              <w:jc w:val="center"/>
              <w:rPr>
                <w:sz w:val="16"/>
                <w:szCs w:val="16"/>
              </w:rPr>
            </w:pPr>
            <w:r w:rsidRPr="0017179D">
              <w:rPr>
                <w:sz w:val="16"/>
                <w:szCs w:val="16"/>
              </w:rPr>
              <w:t>Additional Clinical Service</w:t>
            </w:r>
          </w:p>
        </w:tc>
        <w:tc>
          <w:tcPr>
            <w:tcW w:w="1412" w:type="dxa"/>
            <w:tcBorders>
              <w:top w:val="single" w:sz="18" w:space="0" w:color="FFFFFF"/>
            </w:tcBorders>
            <w:vAlign w:val="center"/>
            <w:hideMark/>
          </w:tcPr>
          <w:p w14:paraId="045F03AE" w14:textId="77777777" w:rsidR="0017179D" w:rsidRPr="0017179D" w:rsidRDefault="0017179D" w:rsidP="0017179D">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Number of pharmacies commissioned</w:t>
            </w:r>
          </w:p>
        </w:tc>
        <w:tc>
          <w:tcPr>
            <w:tcW w:w="1412" w:type="dxa"/>
            <w:tcBorders>
              <w:top w:val="single" w:sz="18" w:space="0" w:color="FFFFFF"/>
            </w:tcBorders>
            <w:vAlign w:val="center"/>
            <w:hideMark/>
          </w:tcPr>
          <w:p w14:paraId="4C1CEED8" w14:textId="77777777" w:rsidR="0017179D" w:rsidRPr="0017179D" w:rsidRDefault="0017179D" w:rsidP="0017179D">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Percentage of pharmacies commissioned</w:t>
            </w:r>
          </w:p>
        </w:tc>
        <w:tc>
          <w:tcPr>
            <w:tcW w:w="1412" w:type="dxa"/>
            <w:gridSpan w:val="2"/>
            <w:tcBorders>
              <w:top w:val="single" w:sz="18" w:space="0" w:color="FFFFFF"/>
            </w:tcBorders>
            <w:vAlign w:val="center"/>
            <w:hideMark/>
          </w:tcPr>
          <w:p w14:paraId="0D03BCFF" w14:textId="77777777" w:rsidR="0017179D" w:rsidRPr="0017179D" w:rsidRDefault="0017179D" w:rsidP="0017179D">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Activity</w:t>
            </w:r>
          </w:p>
        </w:tc>
        <w:tc>
          <w:tcPr>
            <w:tcW w:w="1412" w:type="dxa"/>
            <w:tcBorders>
              <w:top w:val="single" w:sz="18" w:space="0" w:color="FFFFFF"/>
              <w:right w:val="single" w:sz="18" w:space="0" w:color="FFFFFF"/>
            </w:tcBorders>
            <w:vAlign w:val="center"/>
          </w:tcPr>
          <w:p w14:paraId="63764505" w14:textId="77777777" w:rsidR="0017179D" w:rsidRPr="0017179D" w:rsidRDefault="0017179D" w:rsidP="0017179D">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Activity per 10,000 patients</w:t>
            </w:r>
          </w:p>
        </w:tc>
        <w:tc>
          <w:tcPr>
            <w:tcW w:w="1417" w:type="dxa"/>
            <w:tcBorders>
              <w:top w:val="single" w:sz="18" w:space="0" w:color="FFFFFF"/>
              <w:left w:val="single" w:sz="18" w:space="0" w:color="FFFFFF"/>
            </w:tcBorders>
            <w:vAlign w:val="center"/>
          </w:tcPr>
          <w:p w14:paraId="4B42CE79" w14:textId="77777777" w:rsidR="0017179D" w:rsidRPr="0017179D" w:rsidRDefault="0017179D" w:rsidP="0017179D">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Activity per 10,000 patients</w:t>
            </w:r>
          </w:p>
        </w:tc>
      </w:tr>
      <w:tr w:rsidR="0017179D" w:rsidRPr="0017179D" w14:paraId="209BD28D" w14:textId="77777777" w:rsidTr="0017179D">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noWrap/>
            <w:vAlign w:val="center"/>
            <w:hideMark/>
          </w:tcPr>
          <w:p w14:paraId="27FC4A85"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Common Ailment Service (CCPS)</w:t>
            </w:r>
          </w:p>
        </w:tc>
        <w:tc>
          <w:tcPr>
            <w:tcW w:w="1412" w:type="dxa"/>
            <w:noWrap/>
            <w:vAlign w:val="center"/>
            <w:hideMark/>
          </w:tcPr>
          <w:p w14:paraId="14C391CF"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11</w:t>
            </w:r>
          </w:p>
        </w:tc>
        <w:tc>
          <w:tcPr>
            <w:tcW w:w="1412" w:type="dxa"/>
            <w:vAlign w:val="center"/>
            <w:hideMark/>
          </w:tcPr>
          <w:p w14:paraId="2DBD5C3C"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100%</w:t>
            </w:r>
          </w:p>
        </w:tc>
        <w:tc>
          <w:tcPr>
            <w:tcW w:w="1412" w:type="dxa"/>
            <w:gridSpan w:val="2"/>
            <w:vAlign w:val="center"/>
            <w:hideMark/>
          </w:tcPr>
          <w:p w14:paraId="54883FD0"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5,209 </w:t>
            </w:r>
          </w:p>
          <w:p w14:paraId="0A04FC7C"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Consultations</w:t>
            </w:r>
          </w:p>
        </w:tc>
        <w:tc>
          <w:tcPr>
            <w:tcW w:w="1412" w:type="dxa"/>
            <w:tcBorders>
              <w:right w:val="single" w:sz="18" w:space="0" w:color="FFFFFF"/>
            </w:tcBorders>
            <w:vAlign w:val="center"/>
          </w:tcPr>
          <w:p w14:paraId="7C56E66D"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1,034 </w:t>
            </w:r>
          </w:p>
          <w:p w14:paraId="2CD2EB72"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Consultations</w:t>
            </w:r>
          </w:p>
        </w:tc>
        <w:tc>
          <w:tcPr>
            <w:tcW w:w="1417" w:type="dxa"/>
            <w:tcBorders>
              <w:left w:val="single" w:sz="18" w:space="0" w:color="FFFFFF"/>
            </w:tcBorders>
            <w:vAlign w:val="center"/>
          </w:tcPr>
          <w:p w14:paraId="329F3408"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1,142 </w:t>
            </w:r>
            <w:r w:rsidRPr="0017179D">
              <w:rPr>
                <w:sz w:val="16"/>
                <w:szCs w:val="16"/>
              </w:rPr>
              <w:t>Consultations</w:t>
            </w:r>
          </w:p>
        </w:tc>
      </w:tr>
      <w:tr w:rsidR="0017179D" w:rsidRPr="0017179D" w14:paraId="0D54EFF2" w14:textId="77777777" w:rsidTr="0017179D">
        <w:trPr>
          <w:trHeight w:val="454"/>
        </w:trPr>
        <w:tc>
          <w:tcPr>
            <w:cnfStyle w:val="001000000000" w:firstRow="0" w:lastRow="0" w:firstColumn="1" w:lastColumn="0" w:oddVBand="0" w:evenVBand="0" w:oddHBand="0" w:evenHBand="0" w:firstRowFirstColumn="0" w:firstRowLastColumn="0" w:lastRowFirstColumn="0" w:lastRowLastColumn="0"/>
            <w:tcW w:w="1871" w:type="dxa"/>
            <w:tcBorders>
              <w:bottom w:val="single" w:sz="4" w:space="0" w:color="FFFFFF"/>
            </w:tcBorders>
            <w:shd w:val="clear" w:color="auto" w:fill="156082"/>
            <w:vAlign w:val="center"/>
            <w:hideMark/>
          </w:tcPr>
          <w:p w14:paraId="14E9352E"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Contraception Service</w:t>
            </w:r>
          </w:p>
          <w:p w14:paraId="51A9E3E7"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(CCPS)</w:t>
            </w:r>
          </w:p>
        </w:tc>
        <w:tc>
          <w:tcPr>
            <w:tcW w:w="1412" w:type="dxa"/>
            <w:tcBorders>
              <w:bottom w:val="single" w:sz="4" w:space="0" w:color="FFFFFF"/>
            </w:tcBorders>
            <w:noWrap/>
            <w:vAlign w:val="center"/>
            <w:hideMark/>
          </w:tcPr>
          <w:p w14:paraId="7D98E59D"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11</w:t>
            </w:r>
          </w:p>
        </w:tc>
        <w:tc>
          <w:tcPr>
            <w:tcW w:w="1412" w:type="dxa"/>
            <w:tcBorders>
              <w:bottom w:val="single" w:sz="4" w:space="0" w:color="FFFFFF"/>
            </w:tcBorders>
            <w:vAlign w:val="center"/>
            <w:hideMark/>
          </w:tcPr>
          <w:p w14:paraId="6DADA9EC"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100%</w:t>
            </w:r>
          </w:p>
        </w:tc>
        <w:tc>
          <w:tcPr>
            <w:tcW w:w="1412" w:type="dxa"/>
            <w:gridSpan w:val="2"/>
            <w:tcBorders>
              <w:bottom w:val="single" w:sz="4" w:space="0" w:color="FFFFFF"/>
            </w:tcBorders>
            <w:vAlign w:val="center"/>
            <w:hideMark/>
          </w:tcPr>
          <w:p w14:paraId="3A5CC689"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350</w:t>
            </w:r>
          </w:p>
          <w:p w14:paraId="14393CBB"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Consultations</w:t>
            </w:r>
          </w:p>
        </w:tc>
        <w:tc>
          <w:tcPr>
            <w:tcW w:w="1412" w:type="dxa"/>
            <w:tcBorders>
              <w:bottom w:val="single" w:sz="4" w:space="0" w:color="FFFFFF"/>
              <w:right w:val="single" w:sz="18" w:space="0" w:color="FFFFFF"/>
            </w:tcBorders>
            <w:vAlign w:val="center"/>
          </w:tcPr>
          <w:p w14:paraId="72DB85EE"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70 </w:t>
            </w:r>
          </w:p>
          <w:p w14:paraId="6AADFDE9"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Consultations</w:t>
            </w:r>
          </w:p>
        </w:tc>
        <w:tc>
          <w:tcPr>
            <w:tcW w:w="1417" w:type="dxa"/>
            <w:tcBorders>
              <w:left w:val="single" w:sz="18" w:space="0" w:color="FFFFFF"/>
              <w:bottom w:val="single" w:sz="4" w:space="0" w:color="FFFFFF"/>
            </w:tcBorders>
            <w:vAlign w:val="center"/>
          </w:tcPr>
          <w:p w14:paraId="2FF2B6A0"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74 </w:t>
            </w:r>
            <w:r w:rsidRPr="0017179D">
              <w:rPr>
                <w:sz w:val="16"/>
                <w:szCs w:val="16"/>
              </w:rPr>
              <w:t>Consultations</w:t>
            </w:r>
          </w:p>
        </w:tc>
      </w:tr>
      <w:tr w:rsidR="0017179D" w:rsidRPr="0017179D" w14:paraId="35F19172" w14:textId="77777777" w:rsidTr="0017179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71" w:type="dxa"/>
            <w:tcBorders>
              <w:left w:val="nil"/>
            </w:tcBorders>
            <w:shd w:val="clear" w:color="auto" w:fill="156082"/>
            <w:vAlign w:val="center"/>
            <w:hideMark/>
          </w:tcPr>
          <w:p w14:paraId="0E85C5E6"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Emergency Medicines Supply Service (CCPS)</w:t>
            </w:r>
          </w:p>
        </w:tc>
        <w:tc>
          <w:tcPr>
            <w:tcW w:w="1412" w:type="dxa"/>
            <w:noWrap/>
            <w:vAlign w:val="center"/>
            <w:hideMark/>
          </w:tcPr>
          <w:p w14:paraId="3D05B7C3"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11</w:t>
            </w:r>
          </w:p>
        </w:tc>
        <w:tc>
          <w:tcPr>
            <w:tcW w:w="1412" w:type="dxa"/>
            <w:vAlign w:val="center"/>
            <w:hideMark/>
          </w:tcPr>
          <w:p w14:paraId="1F6777F4"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100%</w:t>
            </w:r>
          </w:p>
        </w:tc>
        <w:tc>
          <w:tcPr>
            <w:tcW w:w="1412" w:type="dxa"/>
            <w:gridSpan w:val="2"/>
            <w:vAlign w:val="center"/>
            <w:hideMark/>
          </w:tcPr>
          <w:p w14:paraId="5F718363"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1,035 </w:t>
            </w:r>
          </w:p>
          <w:p w14:paraId="20CA4C33"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Consultations</w:t>
            </w:r>
          </w:p>
        </w:tc>
        <w:tc>
          <w:tcPr>
            <w:tcW w:w="1412" w:type="dxa"/>
            <w:tcBorders>
              <w:right w:val="single" w:sz="18" w:space="0" w:color="FFFFFF"/>
            </w:tcBorders>
            <w:vAlign w:val="center"/>
          </w:tcPr>
          <w:p w14:paraId="0BDA1533"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206</w:t>
            </w:r>
          </w:p>
          <w:p w14:paraId="486C02BE"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Consultations</w:t>
            </w:r>
          </w:p>
        </w:tc>
        <w:tc>
          <w:tcPr>
            <w:tcW w:w="1417" w:type="dxa"/>
            <w:tcBorders>
              <w:left w:val="single" w:sz="18" w:space="0" w:color="FFFFFF"/>
            </w:tcBorders>
            <w:vAlign w:val="center"/>
          </w:tcPr>
          <w:p w14:paraId="72B21C38"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376 </w:t>
            </w:r>
            <w:r w:rsidRPr="0017179D">
              <w:rPr>
                <w:sz w:val="16"/>
                <w:szCs w:val="16"/>
              </w:rPr>
              <w:t>Consultations</w:t>
            </w:r>
          </w:p>
        </w:tc>
      </w:tr>
      <w:tr w:rsidR="0017179D" w:rsidRPr="0017179D" w14:paraId="0496646A" w14:textId="77777777" w:rsidTr="0017179D">
        <w:trPr>
          <w:trHeight w:val="454"/>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0F659B0F"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Pharmacy Independent Prescribing Service</w:t>
            </w:r>
          </w:p>
        </w:tc>
        <w:tc>
          <w:tcPr>
            <w:tcW w:w="1412" w:type="dxa"/>
            <w:noWrap/>
            <w:vAlign w:val="center"/>
            <w:hideMark/>
          </w:tcPr>
          <w:p w14:paraId="47FA3D5B"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3</w:t>
            </w:r>
          </w:p>
        </w:tc>
        <w:tc>
          <w:tcPr>
            <w:tcW w:w="1412" w:type="dxa"/>
            <w:vAlign w:val="center"/>
            <w:hideMark/>
          </w:tcPr>
          <w:p w14:paraId="66109AA8"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27%</w:t>
            </w:r>
          </w:p>
        </w:tc>
        <w:tc>
          <w:tcPr>
            <w:tcW w:w="1412" w:type="dxa"/>
            <w:gridSpan w:val="2"/>
            <w:vAlign w:val="center"/>
            <w:hideMark/>
          </w:tcPr>
          <w:p w14:paraId="260A0DA1"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1,053 </w:t>
            </w:r>
          </w:p>
          <w:p w14:paraId="6AB990DC"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Consultations</w:t>
            </w:r>
          </w:p>
        </w:tc>
        <w:tc>
          <w:tcPr>
            <w:tcW w:w="1412" w:type="dxa"/>
            <w:tcBorders>
              <w:right w:val="single" w:sz="18" w:space="0" w:color="FFFFFF"/>
            </w:tcBorders>
            <w:vAlign w:val="center"/>
          </w:tcPr>
          <w:p w14:paraId="6BF72AAD"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209</w:t>
            </w:r>
          </w:p>
          <w:p w14:paraId="042D1820"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Consultations</w:t>
            </w:r>
          </w:p>
        </w:tc>
        <w:tc>
          <w:tcPr>
            <w:tcW w:w="1417" w:type="dxa"/>
            <w:tcBorders>
              <w:left w:val="single" w:sz="18" w:space="0" w:color="FFFFFF"/>
            </w:tcBorders>
            <w:vAlign w:val="center"/>
          </w:tcPr>
          <w:p w14:paraId="51033F0B"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399 </w:t>
            </w:r>
            <w:r w:rsidRPr="0017179D">
              <w:rPr>
                <w:sz w:val="16"/>
                <w:szCs w:val="16"/>
              </w:rPr>
              <w:t>Consultations</w:t>
            </w:r>
          </w:p>
        </w:tc>
      </w:tr>
      <w:tr w:rsidR="0017179D" w:rsidRPr="0017179D" w14:paraId="41990CE8" w14:textId="77777777" w:rsidTr="0017179D">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1896DAB3"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Discharge Medicine Review Service</w:t>
            </w:r>
          </w:p>
        </w:tc>
        <w:tc>
          <w:tcPr>
            <w:tcW w:w="1412" w:type="dxa"/>
            <w:noWrap/>
            <w:vAlign w:val="center"/>
            <w:hideMark/>
          </w:tcPr>
          <w:p w14:paraId="6E50D499"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11</w:t>
            </w:r>
          </w:p>
        </w:tc>
        <w:tc>
          <w:tcPr>
            <w:tcW w:w="1412" w:type="dxa"/>
            <w:vAlign w:val="center"/>
            <w:hideMark/>
          </w:tcPr>
          <w:p w14:paraId="2DF8EE0A"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100%</w:t>
            </w:r>
          </w:p>
        </w:tc>
        <w:tc>
          <w:tcPr>
            <w:tcW w:w="1412" w:type="dxa"/>
            <w:gridSpan w:val="2"/>
            <w:vAlign w:val="center"/>
            <w:hideMark/>
          </w:tcPr>
          <w:p w14:paraId="41D0C43C"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8"/>
                <w:szCs w:val="18"/>
              </w:rPr>
              <w:t>194</w:t>
            </w:r>
            <w:r w:rsidRPr="0017179D">
              <w:rPr>
                <w:sz w:val="16"/>
                <w:szCs w:val="16"/>
              </w:rPr>
              <w:t xml:space="preserve"> </w:t>
            </w:r>
          </w:p>
          <w:p w14:paraId="0104FA08"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Reviews</w:t>
            </w:r>
          </w:p>
        </w:tc>
        <w:tc>
          <w:tcPr>
            <w:tcW w:w="1412" w:type="dxa"/>
            <w:tcBorders>
              <w:right w:val="single" w:sz="18" w:space="0" w:color="FFFFFF"/>
            </w:tcBorders>
            <w:vAlign w:val="center"/>
          </w:tcPr>
          <w:p w14:paraId="36F8BC47"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39</w:t>
            </w:r>
          </w:p>
          <w:p w14:paraId="7F5BD28C"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Reviews</w:t>
            </w:r>
          </w:p>
        </w:tc>
        <w:tc>
          <w:tcPr>
            <w:tcW w:w="1417" w:type="dxa"/>
            <w:tcBorders>
              <w:left w:val="single" w:sz="18" w:space="0" w:color="FFFFFF"/>
            </w:tcBorders>
            <w:vAlign w:val="center"/>
          </w:tcPr>
          <w:p w14:paraId="00A9399A"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40 </w:t>
            </w:r>
          </w:p>
          <w:p w14:paraId="77137C6B"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Reviews</w:t>
            </w:r>
          </w:p>
        </w:tc>
      </w:tr>
      <w:tr w:rsidR="0017179D" w:rsidRPr="0017179D" w14:paraId="64DECB74" w14:textId="77777777" w:rsidTr="0017179D">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27910536"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Influenza Vaccination Service</w:t>
            </w:r>
          </w:p>
        </w:tc>
        <w:tc>
          <w:tcPr>
            <w:tcW w:w="1412" w:type="dxa"/>
            <w:noWrap/>
            <w:vAlign w:val="center"/>
            <w:hideMark/>
          </w:tcPr>
          <w:p w14:paraId="0181B5CC"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11</w:t>
            </w:r>
          </w:p>
        </w:tc>
        <w:tc>
          <w:tcPr>
            <w:tcW w:w="1412" w:type="dxa"/>
            <w:vAlign w:val="center"/>
            <w:hideMark/>
          </w:tcPr>
          <w:p w14:paraId="68280A08"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100%</w:t>
            </w:r>
          </w:p>
        </w:tc>
        <w:tc>
          <w:tcPr>
            <w:tcW w:w="1412" w:type="dxa"/>
            <w:gridSpan w:val="2"/>
            <w:vAlign w:val="center"/>
            <w:hideMark/>
          </w:tcPr>
          <w:p w14:paraId="6315B437"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1,484</w:t>
            </w:r>
          </w:p>
          <w:p w14:paraId="52AF8915"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Vaccinations</w:t>
            </w:r>
          </w:p>
        </w:tc>
        <w:tc>
          <w:tcPr>
            <w:tcW w:w="1412" w:type="dxa"/>
            <w:tcBorders>
              <w:right w:val="single" w:sz="18" w:space="0" w:color="FFFFFF"/>
            </w:tcBorders>
            <w:vAlign w:val="center"/>
          </w:tcPr>
          <w:p w14:paraId="332AC212"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295</w:t>
            </w:r>
          </w:p>
          <w:p w14:paraId="0A640568"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Vaccinations</w:t>
            </w:r>
          </w:p>
        </w:tc>
        <w:tc>
          <w:tcPr>
            <w:tcW w:w="1417" w:type="dxa"/>
            <w:tcBorders>
              <w:left w:val="single" w:sz="18" w:space="0" w:color="FFFFFF"/>
            </w:tcBorders>
            <w:vAlign w:val="center"/>
          </w:tcPr>
          <w:p w14:paraId="3A302A98"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235 </w:t>
            </w:r>
            <w:r w:rsidRPr="0017179D">
              <w:rPr>
                <w:sz w:val="16"/>
                <w:szCs w:val="16"/>
              </w:rPr>
              <w:t>Vaccinations</w:t>
            </w:r>
            <w:r w:rsidRPr="0017179D">
              <w:rPr>
                <w:sz w:val="18"/>
                <w:szCs w:val="18"/>
              </w:rPr>
              <w:t xml:space="preserve"> </w:t>
            </w:r>
          </w:p>
        </w:tc>
      </w:tr>
      <w:tr w:rsidR="0017179D" w:rsidRPr="0017179D" w14:paraId="66C1552D" w14:textId="77777777" w:rsidTr="0017179D">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523010DC"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Inhaler Review Service Level 1</w:t>
            </w:r>
          </w:p>
        </w:tc>
        <w:tc>
          <w:tcPr>
            <w:tcW w:w="1412" w:type="dxa"/>
            <w:noWrap/>
            <w:vAlign w:val="center"/>
            <w:hideMark/>
          </w:tcPr>
          <w:p w14:paraId="19039B18"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4</w:t>
            </w:r>
          </w:p>
        </w:tc>
        <w:tc>
          <w:tcPr>
            <w:tcW w:w="1412" w:type="dxa"/>
            <w:vAlign w:val="center"/>
            <w:hideMark/>
          </w:tcPr>
          <w:p w14:paraId="3A61B306"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36%</w:t>
            </w:r>
          </w:p>
        </w:tc>
        <w:tc>
          <w:tcPr>
            <w:tcW w:w="1412" w:type="dxa"/>
            <w:gridSpan w:val="2"/>
            <w:vAlign w:val="center"/>
            <w:hideMark/>
          </w:tcPr>
          <w:p w14:paraId="511DB5B6"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54 </w:t>
            </w:r>
          </w:p>
          <w:p w14:paraId="7BD0DA5C"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Consultations</w:t>
            </w:r>
          </w:p>
        </w:tc>
        <w:tc>
          <w:tcPr>
            <w:tcW w:w="1412" w:type="dxa"/>
            <w:tcBorders>
              <w:right w:val="single" w:sz="18" w:space="0" w:color="FFFFFF"/>
            </w:tcBorders>
            <w:vAlign w:val="center"/>
          </w:tcPr>
          <w:p w14:paraId="1655F40F"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11</w:t>
            </w:r>
          </w:p>
          <w:p w14:paraId="7A80A801"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Consultations</w:t>
            </w:r>
          </w:p>
        </w:tc>
        <w:tc>
          <w:tcPr>
            <w:tcW w:w="1417" w:type="dxa"/>
            <w:tcBorders>
              <w:left w:val="single" w:sz="18" w:space="0" w:color="FFFFFF"/>
            </w:tcBorders>
            <w:vAlign w:val="center"/>
          </w:tcPr>
          <w:p w14:paraId="34BA3649"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19 </w:t>
            </w:r>
            <w:r w:rsidRPr="0017179D">
              <w:rPr>
                <w:sz w:val="16"/>
                <w:szCs w:val="16"/>
              </w:rPr>
              <w:t>Consultations</w:t>
            </w:r>
          </w:p>
        </w:tc>
      </w:tr>
      <w:tr w:rsidR="0017179D" w:rsidRPr="0017179D" w14:paraId="3F9B9EAE" w14:textId="77777777" w:rsidTr="0017179D">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21ED8434"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Inhaler Review Service Level 2</w:t>
            </w:r>
          </w:p>
        </w:tc>
        <w:tc>
          <w:tcPr>
            <w:tcW w:w="1412" w:type="dxa"/>
            <w:noWrap/>
            <w:vAlign w:val="center"/>
            <w:hideMark/>
          </w:tcPr>
          <w:p w14:paraId="2FF5851A"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4</w:t>
            </w:r>
          </w:p>
        </w:tc>
        <w:tc>
          <w:tcPr>
            <w:tcW w:w="1412" w:type="dxa"/>
            <w:vAlign w:val="center"/>
            <w:hideMark/>
          </w:tcPr>
          <w:p w14:paraId="78FFF17C"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36%</w:t>
            </w:r>
          </w:p>
        </w:tc>
        <w:tc>
          <w:tcPr>
            <w:tcW w:w="1412" w:type="dxa"/>
            <w:gridSpan w:val="2"/>
            <w:vAlign w:val="center"/>
            <w:hideMark/>
          </w:tcPr>
          <w:p w14:paraId="0DE02759"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w:t>
            </w:r>
          </w:p>
        </w:tc>
        <w:tc>
          <w:tcPr>
            <w:tcW w:w="1412" w:type="dxa"/>
            <w:tcBorders>
              <w:right w:val="single" w:sz="18" w:space="0" w:color="FFFFFF"/>
            </w:tcBorders>
            <w:vAlign w:val="center"/>
          </w:tcPr>
          <w:p w14:paraId="6B523A33"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w:t>
            </w:r>
          </w:p>
        </w:tc>
        <w:tc>
          <w:tcPr>
            <w:tcW w:w="1417" w:type="dxa"/>
            <w:tcBorders>
              <w:left w:val="single" w:sz="18" w:space="0" w:color="FFFFFF"/>
            </w:tcBorders>
            <w:vAlign w:val="center"/>
          </w:tcPr>
          <w:p w14:paraId="4C8FB18F"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w:t>
            </w:r>
          </w:p>
        </w:tc>
      </w:tr>
      <w:tr w:rsidR="0017179D" w:rsidRPr="0017179D" w14:paraId="4C619C70" w14:textId="77777777" w:rsidTr="0017179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502349FC"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Supervised Administration Service</w:t>
            </w:r>
          </w:p>
        </w:tc>
        <w:tc>
          <w:tcPr>
            <w:tcW w:w="1412" w:type="dxa"/>
            <w:noWrap/>
            <w:vAlign w:val="center"/>
            <w:hideMark/>
          </w:tcPr>
          <w:p w14:paraId="74DA1B0A"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10</w:t>
            </w:r>
          </w:p>
        </w:tc>
        <w:tc>
          <w:tcPr>
            <w:tcW w:w="1412" w:type="dxa"/>
            <w:vAlign w:val="center"/>
            <w:hideMark/>
          </w:tcPr>
          <w:p w14:paraId="6E4C4E4F"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91%</w:t>
            </w:r>
          </w:p>
        </w:tc>
        <w:tc>
          <w:tcPr>
            <w:tcW w:w="1412" w:type="dxa"/>
            <w:gridSpan w:val="2"/>
            <w:vAlign w:val="center"/>
            <w:hideMark/>
          </w:tcPr>
          <w:p w14:paraId="00651A53"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5,190</w:t>
            </w:r>
          </w:p>
          <w:p w14:paraId="41AF8BBD"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Supervisions</w:t>
            </w:r>
          </w:p>
        </w:tc>
        <w:tc>
          <w:tcPr>
            <w:tcW w:w="1412" w:type="dxa"/>
            <w:tcBorders>
              <w:right w:val="single" w:sz="18" w:space="0" w:color="FFFFFF"/>
            </w:tcBorders>
            <w:vAlign w:val="center"/>
          </w:tcPr>
          <w:p w14:paraId="0690A43D"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1,031</w:t>
            </w:r>
          </w:p>
          <w:p w14:paraId="75F95A1A"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Supervisions</w:t>
            </w:r>
          </w:p>
        </w:tc>
        <w:tc>
          <w:tcPr>
            <w:tcW w:w="1417" w:type="dxa"/>
            <w:tcBorders>
              <w:left w:val="single" w:sz="18" w:space="0" w:color="FFFFFF"/>
            </w:tcBorders>
            <w:vAlign w:val="center"/>
          </w:tcPr>
          <w:p w14:paraId="7A027C25"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1,138 </w:t>
            </w:r>
            <w:r w:rsidRPr="0017179D">
              <w:rPr>
                <w:sz w:val="16"/>
                <w:szCs w:val="16"/>
              </w:rPr>
              <w:t>Supervisions</w:t>
            </w:r>
          </w:p>
        </w:tc>
      </w:tr>
      <w:tr w:rsidR="0017179D" w:rsidRPr="0017179D" w14:paraId="41462962" w14:textId="77777777" w:rsidTr="0017179D">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57BB5E69"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Lateral Flow Test Service</w:t>
            </w:r>
          </w:p>
        </w:tc>
        <w:tc>
          <w:tcPr>
            <w:tcW w:w="1412" w:type="dxa"/>
            <w:noWrap/>
            <w:vAlign w:val="center"/>
            <w:hideMark/>
          </w:tcPr>
          <w:p w14:paraId="4A21C74C"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9</w:t>
            </w:r>
          </w:p>
        </w:tc>
        <w:tc>
          <w:tcPr>
            <w:tcW w:w="1412" w:type="dxa"/>
            <w:vAlign w:val="center"/>
            <w:hideMark/>
          </w:tcPr>
          <w:p w14:paraId="0CE790B2"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82%</w:t>
            </w:r>
          </w:p>
        </w:tc>
        <w:tc>
          <w:tcPr>
            <w:tcW w:w="1412" w:type="dxa"/>
            <w:gridSpan w:val="2"/>
            <w:vAlign w:val="center"/>
            <w:hideMark/>
          </w:tcPr>
          <w:p w14:paraId="2AA6A73A"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160 </w:t>
            </w:r>
          </w:p>
          <w:p w14:paraId="566A1624"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Tests supplied</w:t>
            </w:r>
          </w:p>
        </w:tc>
        <w:tc>
          <w:tcPr>
            <w:tcW w:w="1412" w:type="dxa"/>
            <w:tcBorders>
              <w:right w:val="single" w:sz="18" w:space="0" w:color="FFFFFF"/>
            </w:tcBorders>
            <w:vAlign w:val="center"/>
          </w:tcPr>
          <w:p w14:paraId="3EE03427"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32</w:t>
            </w:r>
          </w:p>
          <w:p w14:paraId="3A3D842D"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Tests supplied</w:t>
            </w:r>
          </w:p>
        </w:tc>
        <w:tc>
          <w:tcPr>
            <w:tcW w:w="1417" w:type="dxa"/>
            <w:tcBorders>
              <w:left w:val="single" w:sz="18" w:space="0" w:color="FFFFFF"/>
            </w:tcBorders>
            <w:vAlign w:val="center"/>
          </w:tcPr>
          <w:p w14:paraId="65047B2D"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38 </w:t>
            </w:r>
          </w:p>
          <w:p w14:paraId="77F65C77"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Tests Supplied</w:t>
            </w:r>
          </w:p>
        </w:tc>
      </w:tr>
      <w:tr w:rsidR="0017179D" w:rsidRPr="0017179D" w14:paraId="7CA9C7F9" w14:textId="77777777" w:rsidTr="0017179D">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3BAE5AA9"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Care Home Service</w:t>
            </w:r>
          </w:p>
        </w:tc>
        <w:tc>
          <w:tcPr>
            <w:tcW w:w="1412" w:type="dxa"/>
            <w:noWrap/>
            <w:vAlign w:val="center"/>
            <w:hideMark/>
          </w:tcPr>
          <w:p w14:paraId="2AD8D8DE"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0</w:t>
            </w:r>
          </w:p>
        </w:tc>
        <w:tc>
          <w:tcPr>
            <w:tcW w:w="1412" w:type="dxa"/>
            <w:vAlign w:val="center"/>
            <w:hideMark/>
          </w:tcPr>
          <w:p w14:paraId="5C047D76"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0%</w:t>
            </w:r>
          </w:p>
        </w:tc>
        <w:tc>
          <w:tcPr>
            <w:tcW w:w="1412" w:type="dxa"/>
            <w:gridSpan w:val="2"/>
            <w:vAlign w:val="center"/>
            <w:hideMark/>
          </w:tcPr>
          <w:p w14:paraId="334DF647"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0</w:t>
            </w:r>
          </w:p>
        </w:tc>
        <w:tc>
          <w:tcPr>
            <w:tcW w:w="1412" w:type="dxa"/>
            <w:tcBorders>
              <w:right w:val="single" w:sz="18" w:space="0" w:color="FFFFFF"/>
            </w:tcBorders>
            <w:vAlign w:val="center"/>
          </w:tcPr>
          <w:p w14:paraId="50EDD689"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0</w:t>
            </w:r>
          </w:p>
        </w:tc>
        <w:tc>
          <w:tcPr>
            <w:tcW w:w="1417" w:type="dxa"/>
            <w:tcBorders>
              <w:left w:val="single" w:sz="18" w:space="0" w:color="FFFFFF"/>
            </w:tcBorders>
            <w:vAlign w:val="center"/>
          </w:tcPr>
          <w:p w14:paraId="4F4C3051"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1 </w:t>
            </w:r>
          </w:p>
          <w:p w14:paraId="38E67881"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Care Home</w:t>
            </w:r>
          </w:p>
        </w:tc>
      </w:tr>
      <w:tr w:rsidR="0017179D" w:rsidRPr="0017179D" w14:paraId="7F887590" w14:textId="77777777" w:rsidTr="0017179D">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186996DE"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Smoking Cessation Level 2 Service</w:t>
            </w:r>
          </w:p>
        </w:tc>
        <w:tc>
          <w:tcPr>
            <w:tcW w:w="1412" w:type="dxa"/>
            <w:noWrap/>
            <w:vAlign w:val="center"/>
            <w:hideMark/>
          </w:tcPr>
          <w:p w14:paraId="25CD7C6C"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11</w:t>
            </w:r>
          </w:p>
        </w:tc>
        <w:tc>
          <w:tcPr>
            <w:tcW w:w="1412" w:type="dxa"/>
            <w:vAlign w:val="center"/>
            <w:hideMark/>
          </w:tcPr>
          <w:p w14:paraId="572AF06F"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100%</w:t>
            </w:r>
          </w:p>
        </w:tc>
        <w:tc>
          <w:tcPr>
            <w:tcW w:w="1412" w:type="dxa"/>
            <w:gridSpan w:val="2"/>
            <w:vAlign w:val="center"/>
            <w:hideMark/>
          </w:tcPr>
          <w:p w14:paraId="2556AAD1"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289 </w:t>
            </w:r>
          </w:p>
          <w:p w14:paraId="08E3DB43"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Contacts</w:t>
            </w:r>
          </w:p>
        </w:tc>
        <w:tc>
          <w:tcPr>
            <w:tcW w:w="1412" w:type="dxa"/>
            <w:tcBorders>
              <w:right w:val="single" w:sz="18" w:space="0" w:color="FFFFFF"/>
            </w:tcBorders>
            <w:vAlign w:val="center"/>
          </w:tcPr>
          <w:p w14:paraId="285F49D2"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57</w:t>
            </w:r>
          </w:p>
          <w:p w14:paraId="6A9FC4C5"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Contacts</w:t>
            </w:r>
          </w:p>
        </w:tc>
        <w:tc>
          <w:tcPr>
            <w:tcW w:w="1417" w:type="dxa"/>
            <w:tcBorders>
              <w:left w:val="single" w:sz="18" w:space="0" w:color="FFFFFF"/>
            </w:tcBorders>
            <w:vAlign w:val="center"/>
          </w:tcPr>
          <w:p w14:paraId="0E4C9E59"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81 </w:t>
            </w:r>
          </w:p>
          <w:p w14:paraId="2C637B93"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Contacts</w:t>
            </w:r>
          </w:p>
        </w:tc>
      </w:tr>
      <w:tr w:rsidR="0017179D" w:rsidRPr="0017179D" w14:paraId="70B353AC" w14:textId="77777777" w:rsidTr="0017179D">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31131A3D"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Smoking Cessation Level 3 Service</w:t>
            </w:r>
          </w:p>
        </w:tc>
        <w:tc>
          <w:tcPr>
            <w:tcW w:w="1412" w:type="dxa"/>
            <w:noWrap/>
            <w:vAlign w:val="center"/>
            <w:hideMark/>
          </w:tcPr>
          <w:p w14:paraId="44E252A1"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8</w:t>
            </w:r>
          </w:p>
        </w:tc>
        <w:tc>
          <w:tcPr>
            <w:tcW w:w="1412" w:type="dxa"/>
            <w:vAlign w:val="center"/>
            <w:hideMark/>
          </w:tcPr>
          <w:p w14:paraId="3988B45E"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73%</w:t>
            </w:r>
          </w:p>
        </w:tc>
        <w:tc>
          <w:tcPr>
            <w:tcW w:w="1412" w:type="dxa"/>
            <w:gridSpan w:val="2"/>
            <w:vAlign w:val="center"/>
            <w:hideMark/>
          </w:tcPr>
          <w:p w14:paraId="4C7C57BC"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 xml:space="preserve">166 </w:t>
            </w:r>
          </w:p>
          <w:p w14:paraId="593E9C1D"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Quit attempts</w:t>
            </w:r>
          </w:p>
        </w:tc>
        <w:tc>
          <w:tcPr>
            <w:tcW w:w="1412" w:type="dxa"/>
            <w:tcBorders>
              <w:right w:val="single" w:sz="18" w:space="0" w:color="FFFFFF"/>
            </w:tcBorders>
            <w:vAlign w:val="center"/>
          </w:tcPr>
          <w:p w14:paraId="51F7F60D"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33</w:t>
            </w:r>
          </w:p>
          <w:p w14:paraId="30A731AE"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Quit Attempts</w:t>
            </w:r>
          </w:p>
        </w:tc>
        <w:tc>
          <w:tcPr>
            <w:tcW w:w="1417" w:type="dxa"/>
            <w:tcBorders>
              <w:left w:val="single" w:sz="18" w:space="0" w:color="FFFFFF"/>
            </w:tcBorders>
            <w:vAlign w:val="center"/>
          </w:tcPr>
          <w:p w14:paraId="1929BBB3"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57 </w:t>
            </w:r>
          </w:p>
          <w:p w14:paraId="7112938C"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Quit Attempts</w:t>
            </w:r>
          </w:p>
        </w:tc>
      </w:tr>
      <w:tr w:rsidR="0017179D" w:rsidRPr="0017179D" w14:paraId="0931EDEF" w14:textId="77777777" w:rsidTr="0017179D">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2A9DEA64"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Needle Exchange Service</w:t>
            </w:r>
          </w:p>
        </w:tc>
        <w:tc>
          <w:tcPr>
            <w:tcW w:w="1412" w:type="dxa"/>
            <w:noWrap/>
            <w:vAlign w:val="center"/>
            <w:hideMark/>
          </w:tcPr>
          <w:p w14:paraId="0735D061"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2</w:t>
            </w:r>
          </w:p>
        </w:tc>
        <w:tc>
          <w:tcPr>
            <w:tcW w:w="1412" w:type="dxa"/>
            <w:vAlign w:val="center"/>
            <w:hideMark/>
          </w:tcPr>
          <w:p w14:paraId="3687C8BE"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18%</w:t>
            </w:r>
          </w:p>
        </w:tc>
        <w:tc>
          <w:tcPr>
            <w:tcW w:w="1412" w:type="dxa"/>
            <w:gridSpan w:val="2"/>
            <w:vAlign w:val="center"/>
            <w:hideMark/>
          </w:tcPr>
          <w:p w14:paraId="122D0102"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418 </w:t>
            </w:r>
          </w:p>
          <w:p w14:paraId="638C775A"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Interactions</w:t>
            </w:r>
          </w:p>
        </w:tc>
        <w:tc>
          <w:tcPr>
            <w:tcW w:w="1412" w:type="dxa"/>
            <w:tcBorders>
              <w:right w:val="single" w:sz="18" w:space="0" w:color="FFFFFF"/>
            </w:tcBorders>
            <w:vAlign w:val="center"/>
          </w:tcPr>
          <w:p w14:paraId="1ECB986E"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83</w:t>
            </w:r>
          </w:p>
          <w:p w14:paraId="03A37A8C"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Interactions</w:t>
            </w:r>
          </w:p>
        </w:tc>
        <w:tc>
          <w:tcPr>
            <w:tcW w:w="1417" w:type="dxa"/>
            <w:tcBorders>
              <w:left w:val="single" w:sz="18" w:space="0" w:color="FFFFFF"/>
            </w:tcBorders>
            <w:vAlign w:val="center"/>
          </w:tcPr>
          <w:p w14:paraId="31A10462"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115 </w:t>
            </w:r>
            <w:r w:rsidRPr="0017179D">
              <w:rPr>
                <w:sz w:val="16"/>
                <w:szCs w:val="16"/>
              </w:rPr>
              <w:t>Interactions</w:t>
            </w:r>
          </w:p>
        </w:tc>
      </w:tr>
      <w:tr w:rsidR="0017179D" w:rsidRPr="0017179D" w14:paraId="7C837014" w14:textId="77777777" w:rsidTr="0017179D">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5B81A47E"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Blood Borne Virus Service</w:t>
            </w:r>
          </w:p>
        </w:tc>
        <w:tc>
          <w:tcPr>
            <w:tcW w:w="1412" w:type="dxa"/>
            <w:noWrap/>
            <w:vAlign w:val="center"/>
            <w:hideMark/>
          </w:tcPr>
          <w:p w14:paraId="1790583B"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0</w:t>
            </w:r>
          </w:p>
        </w:tc>
        <w:tc>
          <w:tcPr>
            <w:tcW w:w="1412" w:type="dxa"/>
            <w:vAlign w:val="center"/>
            <w:hideMark/>
          </w:tcPr>
          <w:p w14:paraId="17959CD6"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0%</w:t>
            </w:r>
          </w:p>
        </w:tc>
        <w:tc>
          <w:tcPr>
            <w:tcW w:w="1412" w:type="dxa"/>
            <w:gridSpan w:val="2"/>
            <w:vAlign w:val="center"/>
            <w:hideMark/>
          </w:tcPr>
          <w:p w14:paraId="61AE8991"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0</w:t>
            </w:r>
          </w:p>
        </w:tc>
        <w:tc>
          <w:tcPr>
            <w:tcW w:w="1412" w:type="dxa"/>
            <w:tcBorders>
              <w:right w:val="single" w:sz="18" w:space="0" w:color="FFFFFF"/>
            </w:tcBorders>
            <w:vAlign w:val="center"/>
          </w:tcPr>
          <w:p w14:paraId="7FE078FB"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0</w:t>
            </w:r>
          </w:p>
        </w:tc>
        <w:tc>
          <w:tcPr>
            <w:tcW w:w="1417" w:type="dxa"/>
            <w:tcBorders>
              <w:left w:val="single" w:sz="18" w:space="0" w:color="FFFFFF"/>
            </w:tcBorders>
            <w:vAlign w:val="center"/>
          </w:tcPr>
          <w:p w14:paraId="618E384E"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5 </w:t>
            </w:r>
          </w:p>
          <w:p w14:paraId="281303BF"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Tests</w:t>
            </w:r>
          </w:p>
        </w:tc>
      </w:tr>
      <w:tr w:rsidR="0017179D" w:rsidRPr="0017179D" w14:paraId="50413ECA" w14:textId="77777777" w:rsidTr="0017179D">
        <w:trPr>
          <w:trHeight w:val="454"/>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596FAA39"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Medication Administration Record Service</w:t>
            </w:r>
          </w:p>
        </w:tc>
        <w:tc>
          <w:tcPr>
            <w:tcW w:w="1412" w:type="dxa"/>
            <w:noWrap/>
            <w:vAlign w:val="center"/>
            <w:hideMark/>
          </w:tcPr>
          <w:p w14:paraId="2BE22965"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7</w:t>
            </w:r>
          </w:p>
        </w:tc>
        <w:tc>
          <w:tcPr>
            <w:tcW w:w="1412" w:type="dxa"/>
            <w:vAlign w:val="center"/>
            <w:hideMark/>
          </w:tcPr>
          <w:p w14:paraId="1E5AD59F"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64%</w:t>
            </w:r>
          </w:p>
        </w:tc>
        <w:tc>
          <w:tcPr>
            <w:tcW w:w="1412" w:type="dxa"/>
            <w:gridSpan w:val="2"/>
            <w:vAlign w:val="center"/>
            <w:hideMark/>
          </w:tcPr>
          <w:p w14:paraId="1DC1E4A5"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138</w:t>
            </w:r>
          </w:p>
          <w:p w14:paraId="326D440A"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patients</w:t>
            </w:r>
          </w:p>
        </w:tc>
        <w:tc>
          <w:tcPr>
            <w:tcW w:w="1412" w:type="dxa"/>
            <w:tcBorders>
              <w:right w:val="single" w:sz="18" w:space="0" w:color="FFFFFF"/>
            </w:tcBorders>
            <w:vAlign w:val="center"/>
          </w:tcPr>
          <w:p w14:paraId="24D81305"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27</w:t>
            </w:r>
          </w:p>
          <w:p w14:paraId="105E6310"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6"/>
                <w:szCs w:val="16"/>
              </w:rPr>
              <w:t>Patients</w:t>
            </w:r>
          </w:p>
        </w:tc>
        <w:tc>
          <w:tcPr>
            <w:tcW w:w="1417" w:type="dxa"/>
            <w:tcBorders>
              <w:left w:val="single" w:sz="18" w:space="0" w:color="FFFFFF"/>
            </w:tcBorders>
            <w:vAlign w:val="center"/>
          </w:tcPr>
          <w:p w14:paraId="100B11CA"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38 </w:t>
            </w:r>
          </w:p>
          <w:p w14:paraId="13B635F9"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Patients</w:t>
            </w:r>
          </w:p>
        </w:tc>
      </w:tr>
      <w:tr w:rsidR="0017179D" w:rsidRPr="0017179D" w14:paraId="7E1D268B" w14:textId="77777777" w:rsidTr="0017179D">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7212A119"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Waste Reduction Service</w:t>
            </w:r>
          </w:p>
        </w:tc>
        <w:tc>
          <w:tcPr>
            <w:tcW w:w="1412" w:type="dxa"/>
            <w:noWrap/>
            <w:vAlign w:val="center"/>
            <w:hideMark/>
          </w:tcPr>
          <w:p w14:paraId="4FBB347E"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9</w:t>
            </w:r>
          </w:p>
        </w:tc>
        <w:tc>
          <w:tcPr>
            <w:tcW w:w="1412" w:type="dxa"/>
            <w:vAlign w:val="center"/>
            <w:hideMark/>
          </w:tcPr>
          <w:p w14:paraId="5BD99BB7"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82%</w:t>
            </w:r>
          </w:p>
        </w:tc>
        <w:tc>
          <w:tcPr>
            <w:tcW w:w="1412" w:type="dxa"/>
            <w:gridSpan w:val="2"/>
            <w:vAlign w:val="center"/>
            <w:hideMark/>
          </w:tcPr>
          <w:p w14:paraId="4637A26F"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473 </w:t>
            </w:r>
          </w:p>
          <w:p w14:paraId="5F5F45D4"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Interventions</w:t>
            </w:r>
          </w:p>
        </w:tc>
        <w:tc>
          <w:tcPr>
            <w:tcW w:w="1412" w:type="dxa"/>
            <w:tcBorders>
              <w:right w:val="single" w:sz="18" w:space="0" w:color="FFFFFF"/>
            </w:tcBorders>
            <w:vAlign w:val="center"/>
          </w:tcPr>
          <w:p w14:paraId="6506B71F"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94</w:t>
            </w:r>
          </w:p>
          <w:p w14:paraId="4DAC09AF"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6"/>
                <w:szCs w:val="16"/>
              </w:rPr>
              <w:t>Interventions</w:t>
            </w:r>
          </w:p>
        </w:tc>
        <w:tc>
          <w:tcPr>
            <w:tcW w:w="1417" w:type="dxa"/>
            <w:tcBorders>
              <w:left w:val="single" w:sz="18" w:space="0" w:color="FFFFFF"/>
            </w:tcBorders>
            <w:vAlign w:val="center"/>
          </w:tcPr>
          <w:p w14:paraId="5BFC6E37"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 xml:space="preserve">267 </w:t>
            </w:r>
            <w:r w:rsidRPr="0017179D">
              <w:rPr>
                <w:sz w:val="16"/>
                <w:szCs w:val="16"/>
              </w:rPr>
              <w:t>Interventions</w:t>
            </w:r>
          </w:p>
        </w:tc>
      </w:tr>
      <w:tr w:rsidR="0017179D" w:rsidRPr="0017179D" w14:paraId="69082EFB" w14:textId="77777777" w:rsidTr="0017179D">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3F5C9849"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Tuberculosis DOTS Supply Service</w:t>
            </w:r>
          </w:p>
        </w:tc>
        <w:tc>
          <w:tcPr>
            <w:tcW w:w="1412" w:type="dxa"/>
            <w:noWrap/>
            <w:vAlign w:val="center"/>
            <w:hideMark/>
          </w:tcPr>
          <w:p w14:paraId="5E4AF0AD"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w:t>
            </w:r>
          </w:p>
        </w:tc>
        <w:tc>
          <w:tcPr>
            <w:tcW w:w="1412" w:type="dxa"/>
            <w:vAlign w:val="center"/>
            <w:hideMark/>
          </w:tcPr>
          <w:p w14:paraId="7BFFF39C"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w:t>
            </w:r>
          </w:p>
        </w:tc>
        <w:tc>
          <w:tcPr>
            <w:tcW w:w="1412" w:type="dxa"/>
            <w:gridSpan w:val="2"/>
            <w:vAlign w:val="center"/>
            <w:hideMark/>
          </w:tcPr>
          <w:p w14:paraId="2531B4EA"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w:t>
            </w:r>
          </w:p>
        </w:tc>
        <w:tc>
          <w:tcPr>
            <w:tcW w:w="1412" w:type="dxa"/>
            <w:tcBorders>
              <w:right w:val="single" w:sz="18" w:space="0" w:color="FFFFFF"/>
            </w:tcBorders>
            <w:vAlign w:val="center"/>
          </w:tcPr>
          <w:p w14:paraId="7EF6379E"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w:t>
            </w:r>
          </w:p>
        </w:tc>
        <w:tc>
          <w:tcPr>
            <w:tcW w:w="1417" w:type="dxa"/>
            <w:tcBorders>
              <w:left w:val="single" w:sz="18" w:space="0" w:color="FFFFFF"/>
            </w:tcBorders>
            <w:vAlign w:val="center"/>
          </w:tcPr>
          <w:p w14:paraId="46C09498"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 xml:space="preserve">4 </w:t>
            </w:r>
          </w:p>
          <w:p w14:paraId="65117025"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Patients</w:t>
            </w:r>
          </w:p>
        </w:tc>
      </w:tr>
      <w:tr w:rsidR="0017179D" w:rsidRPr="0017179D" w14:paraId="342BD4F0" w14:textId="77777777" w:rsidTr="0017179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tcPr>
          <w:p w14:paraId="79FF3077"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Palliative Care Out of Hours Rota Service</w:t>
            </w:r>
          </w:p>
        </w:tc>
        <w:tc>
          <w:tcPr>
            <w:tcW w:w="1412" w:type="dxa"/>
            <w:noWrap/>
            <w:vAlign w:val="center"/>
          </w:tcPr>
          <w:p w14:paraId="4DF34AE7"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w:t>
            </w:r>
          </w:p>
        </w:tc>
        <w:tc>
          <w:tcPr>
            <w:tcW w:w="1412" w:type="dxa"/>
            <w:vAlign w:val="center"/>
          </w:tcPr>
          <w:p w14:paraId="098D5B8F"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9%</w:t>
            </w:r>
          </w:p>
        </w:tc>
        <w:tc>
          <w:tcPr>
            <w:tcW w:w="1412" w:type="dxa"/>
            <w:gridSpan w:val="2"/>
            <w:vAlign w:val="center"/>
          </w:tcPr>
          <w:p w14:paraId="0EFE360C"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N/A</w:t>
            </w:r>
          </w:p>
        </w:tc>
        <w:tc>
          <w:tcPr>
            <w:tcW w:w="1412" w:type="dxa"/>
            <w:tcBorders>
              <w:right w:val="single" w:sz="18" w:space="0" w:color="FFFFFF"/>
            </w:tcBorders>
            <w:vAlign w:val="center"/>
          </w:tcPr>
          <w:p w14:paraId="496C2D92"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N/A</w:t>
            </w:r>
          </w:p>
        </w:tc>
        <w:tc>
          <w:tcPr>
            <w:tcW w:w="1417" w:type="dxa"/>
            <w:tcBorders>
              <w:left w:val="single" w:sz="18" w:space="0" w:color="FFFFFF"/>
            </w:tcBorders>
            <w:vAlign w:val="center"/>
          </w:tcPr>
          <w:p w14:paraId="561D1141"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N/A</w:t>
            </w:r>
          </w:p>
        </w:tc>
      </w:tr>
      <w:tr w:rsidR="0017179D" w:rsidRPr="0017179D" w14:paraId="729FB201" w14:textId="77777777" w:rsidTr="0017179D">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1094CB5D"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Urgent Medicines Service Level 1</w:t>
            </w:r>
          </w:p>
        </w:tc>
        <w:tc>
          <w:tcPr>
            <w:tcW w:w="1412" w:type="dxa"/>
            <w:noWrap/>
            <w:vAlign w:val="center"/>
            <w:hideMark/>
          </w:tcPr>
          <w:p w14:paraId="374A6FE6"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2</w:t>
            </w:r>
          </w:p>
        </w:tc>
        <w:tc>
          <w:tcPr>
            <w:tcW w:w="1412" w:type="dxa"/>
            <w:vAlign w:val="center"/>
            <w:hideMark/>
          </w:tcPr>
          <w:p w14:paraId="3DB39E7A"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18%</w:t>
            </w:r>
          </w:p>
        </w:tc>
        <w:tc>
          <w:tcPr>
            <w:tcW w:w="1412" w:type="dxa"/>
            <w:gridSpan w:val="2"/>
            <w:vAlign w:val="center"/>
            <w:hideMark/>
          </w:tcPr>
          <w:p w14:paraId="2ED37295"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N/A</w:t>
            </w:r>
          </w:p>
        </w:tc>
        <w:tc>
          <w:tcPr>
            <w:tcW w:w="1412" w:type="dxa"/>
            <w:tcBorders>
              <w:right w:val="single" w:sz="18" w:space="0" w:color="FFFFFF"/>
            </w:tcBorders>
            <w:vAlign w:val="center"/>
          </w:tcPr>
          <w:p w14:paraId="00DF83D1"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N/A</w:t>
            </w:r>
          </w:p>
        </w:tc>
        <w:tc>
          <w:tcPr>
            <w:tcW w:w="1417" w:type="dxa"/>
            <w:tcBorders>
              <w:left w:val="single" w:sz="18" w:space="0" w:color="FFFFFF"/>
            </w:tcBorders>
            <w:vAlign w:val="center"/>
          </w:tcPr>
          <w:p w14:paraId="19D0998F"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N/A</w:t>
            </w:r>
          </w:p>
        </w:tc>
      </w:tr>
      <w:tr w:rsidR="0017179D" w:rsidRPr="0017179D" w14:paraId="29646053" w14:textId="77777777" w:rsidTr="0017179D">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737CB866"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Urgent Medicines Service Level 2</w:t>
            </w:r>
          </w:p>
        </w:tc>
        <w:tc>
          <w:tcPr>
            <w:tcW w:w="1412" w:type="dxa"/>
            <w:noWrap/>
            <w:vAlign w:val="center"/>
            <w:hideMark/>
          </w:tcPr>
          <w:p w14:paraId="12BB162C"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w:t>
            </w:r>
          </w:p>
        </w:tc>
        <w:tc>
          <w:tcPr>
            <w:tcW w:w="1412" w:type="dxa"/>
            <w:vAlign w:val="center"/>
            <w:hideMark/>
          </w:tcPr>
          <w:p w14:paraId="2E4E45DD"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9%</w:t>
            </w:r>
          </w:p>
        </w:tc>
        <w:tc>
          <w:tcPr>
            <w:tcW w:w="1412" w:type="dxa"/>
            <w:gridSpan w:val="2"/>
            <w:vAlign w:val="center"/>
            <w:hideMark/>
          </w:tcPr>
          <w:p w14:paraId="0BDB0BC0"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N/A</w:t>
            </w:r>
          </w:p>
        </w:tc>
        <w:tc>
          <w:tcPr>
            <w:tcW w:w="1412" w:type="dxa"/>
            <w:tcBorders>
              <w:right w:val="single" w:sz="18" w:space="0" w:color="FFFFFF"/>
            </w:tcBorders>
            <w:vAlign w:val="center"/>
          </w:tcPr>
          <w:p w14:paraId="6D5E7DC5"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N/A</w:t>
            </w:r>
          </w:p>
        </w:tc>
        <w:tc>
          <w:tcPr>
            <w:tcW w:w="1417" w:type="dxa"/>
            <w:tcBorders>
              <w:left w:val="single" w:sz="18" w:space="0" w:color="FFFFFF"/>
            </w:tcBorders>
            <w:vAlign w:val="center"/>
          </w:tcPr>
          <w:p w14:paraId="5D0BD12C" w14:textId="77777777" w:rsidR="0017179D" w:rsidRPr="0017179D" w:rsidRDefault="0017179D" w:rsidP="0017179D">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17179D">
              <w:rPr>
                <w:sz w:val="16"/>
                <w:szCs w:val="16"/>
              </w:rPr>
              <w:t>N/A</w:t>
            </w:r>
          </w:p>
        </w:tc>
      </w:tr>
      <w:tr w:rsidR="0017179D" w:rsidRPr="0017179D" w14:paraId="4A28942D" w14:textId="77777777" w:rsidTr="0017179D">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0AD013BE"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Out of Hours Rota Service</w:t>
            </w:r>
          </w:p>
        </w:tc>
        <w:tc>
          <w:tcPr>
            <w:tcW w:w="1412" w:type="dxa"/>
            <w:noWrap/>
            <w:vAlign w:val="center"/>
            <w:hideMark/>
          </w:tcPr>
          <w:p w14:paraId="6B920D5A"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5</w:t>
            </w:r>
          </w:p>
        </w:tc>
        <w:tc>
          <w:tcPr>
            <w:tcW w:w="1412" w:type="dxa"/>
            <w:vAlign w:val="center"/>
            <w:hideMark/>
          </w:tcPr>
          <w:p w14:paraId="5D1731C6"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45%</w:t>
            </w:r>
          </w:p>
        </w:tc>
        <w:tc>
          <w:tcPr>
            <w:tcW w:w="1412" w:type="dxa"/>
            <w:gridSpan w:val="2"/>
            <w:vAlign w:val="center"/>
            <w:hideMark/>
          </w:tcPr>
          <w:p w14:paraId="5DDD7157"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N/A</w:t>
            </w:r>
          </w:p>
        </w:tc>
        <w:tc>
          <w:tcPr>
            <w:tcW w:w="1412" w:type="dxa"/>
            <w:tcBorders>
              <w:right w:val="single" w:sz="18" w:space="0" w:color="FFFFFF"/>
            </w:tcBorders>
            <w:vAlign w:val="center"/>
          </w:tcPr>
          <w:p w14:paraId="1351EC7A"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N/A</w:t>
            </w:r>
          </w:p>
        </w:tc>
        <w:tc>
          <w:tcPr>
            <w:tcW w:w="1417" w:type="dxa"/>
            <w:tcBorders>
              <w:left w:val="single" w:sz="18" w:space="0" w:color="FFFFFF"/>
            </w:tcBorders>
            <w:vAlign w:val="center"/>
          </w:tcPr>
          <w:p w14:paraId="48E9BDF1" w14:textId="77777777" w:rsidR="0017179D" w:rsidRPr="0017179D" w:rsidRDefault="0017179D" w:rsidP="0017179D">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N/A</w:t>
            </w:r>
          </w:p>
        </w:tc>
      </w:tr>
    </w:tbl>
    <w:p w14:paraId="002002BB" w14:textId="483976D8" w:rsidR="0017179D" w:rsidRDefault="0017179D" w:rsidP="19D70DE1">
      <w:r w:rsidRPr="19D70DE1">
        <w:rPr>
          <w:b/>
          <w:bCs/>
        </w:rPr>
        <w:t xml:space="preserve">Table </w:t>
      </w:r>
      <w:r w:rsidR="00F144CD" w:rsidRPr="19D70DE1">
        <w:rPr>
          <w:b/>
          <w:bCs/>
        </w:rPr>
        <w:t>19</w:t>
      </w:r>
      <w:r>
        <w:t xml:space="preserve">- Activity Data Monmouthshire North </w:t>
      </w:r>
    </w:p>
    <w:tbl>
      <w:tblPr>
        <w:tblStyle w:val="GridTable5Dark-Accent114"/>
        <w:tblW w:w="9071" w:type="dxa"/>
        <w:tblCellMar>
          <w:top w:w="28" w:type="dxa"/>
          <w:left w:w="57" w:type="dxa"/>
          <w:bottom w:w="28" w:type="dxa"/>
          <w:right w:w="57" w:type="dxa"/>
        </w:tblCellMar>
        <w:tblLook w:val="04A0" w:firstRow="1" w:lastRow="0" w:firstColumn="1" w:lastColumn="0" w:noHBand="0" w:noVBand="1"/>
      </w:tblPr>
      <w:tblGrid>
        <w:gridCol w:w="2336"/>
        <w:gridCol w:w="2245"/>
        <w:gridCol w:w="234"/>
        <w:gridCol w:w="2011"/>
        <w:gridCol w:w="2245"/>
      </w:tblGrid>
      <w:tr w:rsidR="0017179D" w:rsidRPr="0017179D" w14:paraId="498277A4" w14:textId="77777777" w:rsidTr="0017179D">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826" w:type="dxa"/>
            <w:gridSpan w:val="4"/>
            <w:tcBorders>
              <w:right w:val="single" w:sz="18" w:space="0" w:color="FFFFFF"/>
            </w:tcBorders>
            <w:shd w:val="clear" w:color="auto" w:fill="156082"/>
            <w:vAlign w:val="center"/>
          </w:tcPr>
          <w:p w14:paraId="62C0955B" w14:textId="77777777" w:rsidR="0017179D" w:rsidRPr="0017179D" w:rsidRDefault="0017179D" w:rsidP="0017179D">
            <w:pPr>
              <w:spacing w:before="0" w:after="0" w:line="240" w:lineRule="auto"/>
              <w:jc w:val="left"/>
              <w:rPr>
                <w:sz w:val="20"/>
                <w:szCs w:val="20"/>
              </w:rPr>
            </w:pPr>
            <w:r w:rsidRPr="0017179D">
              <w:rPr>
                <w:sz w:val="20"/>
                <w:szCs w:val="20"/>
              </w:rPr>
              <w:t>Monmouthshire North: Dispensing Activity     2024/25</w:t>
            </w:r>
          </w:p>
        </w:tc>
        <w:tc>
          <w:tcPr>
            <w:tcW w:w="2245" w:type="dxa"/>
            <w:tcBorders>
              <w:left w:val="single" w:sz="18" w:space="0" w:color="FFFFFF"/>
            </w:tcBorders>
            <w:shd w:val="clear" w:color="auto" w:fill="156082"/>
            <w:vAlign w:val="center"/>
          </w:tcPr>
          <w:p w14:paraId="112EBFD8" w14:textId="77777777" w:rsidR="0017179D" w:rsidRPr="0017179D" w:rsidRDefault="0017179D" w:rsidP="0017179D">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17179D">
              <w:rPr>
                <w:sz w:val="20"/>
                <w:szCs w:val="20"/>
              </w:rPr>
              <w:t>ABUHB</w:t>
            </w:r>
          </w:p>
        </w:tc>
      </w:tr>
      <w:tr w:rsidR="0017179D" w:rsidRPr="0017179D" w14:paraId="56C16F8D" w14:textId="77777777" w:rsidTr="0017179D">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15" w:type="dxa"/>
            <w:gridSpan w:val="3"/>
            <w:shd w:val="clear" w:color="auto" w:fill="156082"/>
            <w:vAlign w:val="center"/>
            <w:hideMark/>
          </w:tcPr>
          <w:p w14:paraId="2D34B4EF" w14:textId="77777777" w:rsidR="0017179D" w:rsidRPr="0017179D" w:rsidRDefault="0017179D" w:rsidP="0017179D">
            <w:pPr>
              <w:spacing w:before="0" w:after="0" w:line="240" w:lineRule="auto"/>
              <w:jc w:val="left"/>
              <w:rPr>
                <w:sz w:val="19"/>
                <w:szCs w:val="19"/>
              </w:rPr>
            </w:pPr>
            <w:r w:rsidRPr="0017179D">
              <w:rPr>
                <w:sz w:val="19"/>
                <w:szCs w:val="19"/>
              </w:rPr>
              <w:t>Number of Pharmacies</w:t>
            </w:r>
          </w:p>
        </w:tc>
        <w:tc>
          <w:tcPr>
            <w:tcW w:w="2011" w:type="dxa"/>
            <w:tcBorders>
              <w:right w:val="single" w:sz="18" w:space="0" w:color="FFFFFF"/>
            </w:tcBorders>
            <w:vAlign w:val="center"/>
          </w:tcPr>
          <w:p w14:paraId="5A0DECF2" w14:textId="77777777" w:rsidR="0017179D" w:rsidRPr="0017179D" w:rsidRDefault="0017179D" w:rsidP="0017179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b/>
                <w:bCs/>
                <w:sz w:val="20"/>
                <w:szCs w:val="20"/>
              </w:rPr>
            </w:pPr>
            <w:r w:rsidRPr="0017179D">
              <w:rPr>
                <w:b/>
                <w:bCs/>
                <w:sz w:val="20"/>
                <w:szCs w:val="20"/>
              </w:rPr>
              <w:t>11</w:t>
            </w:r>
          </w:p>
        </w:tc>
        <w:tc>
          <w:tcPr>
            <w:tcW w:w="2245" w:type="dxa"/>
            <w:tcBorders>
              <w:left w:val="single" w:sz="18" w:space="0" w:color="FFFFFF"/>
            </w:tcBorders>
            <w:vAlign w:val="center"/>
          </w:tcPr>
          <w:p w14:paraId="6347DBA0"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19"/>
                <w:szCs w:val="19"/>
              </w:rPr>
            </w:pPr>
            <w:r w:rsidRPr="0017179D">
              <w:rPr>
                <w:b/>
                <w:bCs/>
                <w:sz w:val="19"/>
                <w:szCs w:val="19"/>
              </w:rPr>
              <w:t>125</w:t>
            </w:r>
          </w:p>
        </w:tc>
      </w:tr>
      <w:tr w:rsidR="0017179D" w:rsidRPr="0017179D" w14:paraId="1EF4D158" w14:textId="77777777" w:rsidTr="0017179D">
        <w:trPr>
          <w:trHeight w:val="340"/>
        </w:trPr>
        <w:tc>
          <w:tcPr>
            <w:cnfStyle w:val="001000000000" w:firstRow="0" w:lastRow="0" w:firstColumn="1" w:lastColumn="0" w:oddVBand="0" w:evenVBand="0" w:oddHBand="0" w:evenHBand="0" w:firstRowFirstColumn="0" w:firstRowLastColumn="0" w:lastRowFirstColumn="0" w:lastRowLastColumn="0"/>
            <w:tcW w:w="4815" w:type="dxa"/>
            <w:gridSpan w:val="3"/>
            <w:tcBorders>
              <w:bottom w:val="single" w:sz="4" w:space="0" w:color="FFFFFF"/>
            </w:tcBorders>
            <w:shd w:val="clear" w:color="auto" w:fill="156082"/>
            <w:vAlign w:val="center"/>
            <w:hideMark/>
          </w:tcPr>
          <w:p w14:paraId="55E159AD" w14:textId="77777777" w:rsidR="0017179D" w:rsidRPr="0017179D" w:rsidRDefault="0017179D" w:rsidP="0017179D">
            <w:pPr>
              <w:spacing w:before="0" w:after="0" w:line="240" w:lineRule="auto"/>
              <w:jc w:val="left"/>
              <w:rPr>
                <w:sz w:val="19"/>
                <w:szCs w:val="19"/>
              </w:rPr>
            </w:pPr>
            <w:r w:rsidRPr="0017179D">
              <w:rPr>
                <w:sz w:val="19"/>
                <w:szCs w:val="19"/>
              </w:rPr>
              <w:t>Weighted registered practice population</w:t>
            </w:r>
          </w:p>
        </w:tc>
        <w:tc>
          <w:tcPr>
            <w:tcW w:w="2011" w:type="dxa"/>
            <w:tcBorders>
              <w:bottom w:val="single" w:sz="4" w:space="0" w:color="FFFFFF"/>
              <w:right w:val="single" w:sz="18" w:space="0" w:color="FFFFFF"/>
            </w:tcBorders>
            <w:vAlign w:val="center"/>
          </w:tcPr>
          <w:p w14:paraId="413A1970" w14:textId="77777777" w:rsidR="0017179D" w:rsidRPr="0017179D" w:rsidRDefault="0017179D" w:rsidP="0017179D">
            <w:pPr>
              <w:spacing w:before="0" w:after="0" w:line="240" w:lineRule="auto"/>
              <w:jc w:val="left"/>
              <w:cnfStyle w:val="000000000000" w:firstRow="0" w:lastRow="0" w:firstColumn="0" w:lastColumn="0" w:oddVBand="0" w:evenVBand="0" w:oddHBand="0" w:evenHBand="0" w:firstRowFirstColumn="0" w:firstRowLastColumn="0" w:lastRowFirstColumn="0" w:lastRowLastColumn="0"/>
              <w:rPr>
                <w:b/>
                <w:bCs/>
                <w:sz w:val="20"/>
                <w:szCs w:val="20"/>
              </w:rPr>
            </w:pPr>
            <w:r w:rsidRPr="0017179D">
              <w:rPr>
                <w:b/>
                <w:bCs/>
                <w:sz w:val="20"/>
                <w:szCs w:val="20"/>
              </w:rPr>
              <w:t>50,357</w:t>
            </w:r>
          </w:p>
        </w:tc>
        <w:tc>
          <w:tcPr>
            <w:tcW w:w="2245" w:type="dxa"/>
            <w:tcBorders>
              <w:left w:val="single" w:sz="18" w:space="0" w:color="FFFFFF"/>
              <w:bottom w:val="single" w:sz="4" w:space="0" w:color="FFFFFF"/>
            </w:tcBorders>
            <w:vAlign w:val="center"/>
          </w:tcPr>
          <w:p w14:paraId="6CEEC47D"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b/>
                <w:bCs/>
                <w:sz w:val="19"/>
                <w:szCs w:val="19"/>
              </w:rPr>
            </w:pPr>
            <w:r w:rsidRPr="0017179D">
              <w:rPr>
                <w:rFonts w:cs="Calibri"/>
                <w:b/>
                <w:bCs/>
                <w:color w:val="000000"/>
                <w:sz w:val="19"/>
                <w:szCs w:val="19"/>
              </w:rPr>
              <w:t>618,679</w:t>
            </w:r>
          </w:p>
        </w:tc>
      </w:tr>
      <w:tr w:rsidR="0017179D" w:rsidRPr="0017179D" w14:paraId="7A4C8800" w14:textId="77777777" w:rsidTr="0017179D">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15" w:type="dxa"/>
            <w:gridSpan w:val="3"/>
            <w:tcBorders>
              <w:bottom w:val="single" w:sz="18" w:space="0" w:color="FFFFFF"/>
            </w:tcBorders>
            <w:shd w:val="clear" w:color="auto" w:fill="156082"/>
            <w:vAlign w:val="center"/>
            <w:hideMark/>
          </w:tcPr>
          <w:p w14:paraId="310FE008" w14:textId="77777777" w:rsidR="0017179D" w:rsidRPr="0017179D" w:rsidRDefault="0017179D" w:rsidP="0017179D">
            <w:pPr>
              <w:spacing w:before="0" w:after="0" w:line="240" w:lineRule="auto"/>
              <w:jc w:val="left"/>
              <w:rPr>
                <w:sz w:val="19"/>
                <w:szCs w:val="19"/>
              </w:rPr>
            </w:pPr>
            <w:r w:rsidRPr="0017179D">
              <w:rPr>
                <w:sz w:val="19"/>
                <w:szCs w:val="19"/>
              </w:rPr>
              <w:t>Number of pharmacies per 10,000 patients</w:t>
            </w:r>
          </w:p>
        </w:tc>
        <w:tc>
          <w:tcPr>
            <w:tcW w:w="2011" w:type="dxa"/>
            <w:tcBorders>
              <w:bottom w:val="single" w:sz="18" w:space="0" w:color="FFFFFF"/>
              <w:right w:val="single" w:sz="18" w:space="0" w:color="FFFFFF"/>
            </w:tcBorders>
            <w:vAlign w:val="center"/>
          </w:tcPr>
          <w:p w14:paraId="49125C30" w14:textId="77777777" w:rsidR="0017179D" w:rsidRPr="0017179D" w:rsidRDefault="0017179D" w:rsidP="0017179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b/>
                <w:bCs/>
                <w:sz w:val="20"/>
                <w:szCs w:val="20"/>
              </w:rPr>
            </w:pPr>
            <w:r w:rsidRPr="0017179D">
              <w:rPr>
                <w:b/>
                <w:bCs/>
                <w:sz w:val="20"/>
                <w:szCs w:val="20"/>
              </w:rPr>
              <w:t>2.18</w:t>
            </w:r>
          </w:p>
        </w:tc>
        <w:tc>
          <w:tcPr>
            <w:tcW w:w="2245" w:type="dxa"/>
            <w:tcBorders>
              <w:left w:val="single" w:sz="18" w:space="0" w:color="FFFFFF"/>
              <w:bottom w:val="single" w:sz="18" w:space="0" w:color="FFFFFF"/>
            </w:tcBorders>
            <w:vAlign w:val="center"/>
          </w:tcPr>
          <w:p w14:paraId="606769A3"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19"/>
                <w:szCs w:val="19"/>
              </w:rPr>
            </w:pPr>
            <w:r w:rsidRPr="0017179D">
              <w:rPr>
                <w:rFonts w:cs="Calibri"/>
                <w:b/>
                <w:bCs/>
                <w:color w:val="000000"/>
                <w:sz w:val="19"/>
                <w:szCs w:val="19"/>
              </w:rPr>
              <w:t>2.02</w:t>
            </w:r>
          </w:p>
        </w:tc>
      </w:tr>
      <w:tr w:rsidR="0017179D" w:rsidRPr="0017179D" w14:paraId="35461259" w14:textId="77777777" w:rsidTr="0017179D">
        <w:trPr>
          <w:trHeight w:val="510"/>
        </w:trPr>
        <w:tc>
          <w:tcPr>
            <w:cnfStyle w:val="001000000000" w:firstRow="0" w:lastRow="0" w:firstColumn="1" w:lastColumn="0" w:oddVBand="0" w:evenVBand="0" w:oddHBand="0" w:evenHBand="0" w:firstRowFirstColumn="0" w:firstRowLastColumn="0" w:lastRowFirstColumn="0" w:lastRowLastColumn="0"/>
            <w:tcW w:w="2336" w:type="dxa"/>
            <w:tcBorders>
              <w:top w:val="single" w:sz="18" w:space="0" w:color="FFFFFF"/>
            </w:tcBorders>
            <w:shd w:val="clear" w:color="auto" w:fill="156082"/>
            <w:vAlign w:val="center"/>
            <w:hideMark/>
          </w:tcPr>
          <w:p w14:paraId="650A5684" w14:textId="77777777" w:rsidR="0017179D" w:rsidRPr="0017179D" w:rsidRDefault="0017179D" w:rsidP="0017179D">
            <w:pPr>
              <w:spacing w:before="0" w:after="0" w:line="170" w:lineRule="exact"/>
              <w:jc w:val="left"/>
              <w:rPr>
                <w:sz w:val="16"/>
                <w:szCs w:val="16"/>
              </w:rPr>
            </w:pPr>
            <w:r w:rsidRPr="0017179D">
              <w:rPr>
                <w:sz w:val="18"/>
                <w:szCs w:val="18"/>
              </w:rPr>
              <w:t>Prescriber</w:t>
            </w:r>
          </w:p>
        </w:tc>
        <w:tc>
          <w:tcPr>
            <w:tcW w:w="2245" w:type="dxa"/>
            <w:tcBorders>
              <w:top w:val="single" w:sz="18" w:space="0" w:color="FFFFFF"/>
            </w:tcBorders>
            <w:vAlign w:val="center"/>
            <w:hideMark/>
          </w:tcPr>
          <w:p w14:paraId="58A60328" w14:textId="77777777" w:rsidR="0017179D" w:rsidRPr="0017179D" w:rsidRDefault="0017179D" w:rsidP="0017179D">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Total Number of prescriptions</w:t>
            </w:r>
          </w:p>
        </w:tc>
        <w:tc>
          <w:tcPr>
            <w:tcW w:w="2245" w:type="dxa"/>
            <w:gridSpan w:val="2"/>
            <w:tcBorders>
              <w:top w:val="single" w:sz="18" w:space="0" w:color="FFFFFF"/>
            </w:tcBorders>
            <w:vAlign w:val="center"/>
            <w:hideMark/>
          </w:tcPr>
          <w:p w14:paraId="73D40360" w14:textId="77777777" w:rsidR="0017179D" w:rsidRPr="0017179D" w:rsidRDefault="0017179D" w:rsidP="0017179D">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Prescriptions Dispensed per 10,000 Weighted Population</w:t>
            </w:r>
          </w:p>
        </w:tc>
        <w:tc>
          <w:tcPr>
            <w:tcW w:w="2245" w:type="dxa"/>
            <w:tcBorders>
              <w:top w:val="single" w:sz="18" w:space="0" w:color="FFFFFF"/>
              <w:left w:val="single" w:sz="18" w:space="0" w:color="FFFFFF"/>
            </w:tcBorders>
            <w:vAlign w:val="center"/>
          </w:tcPr>
          <w:p w14:paraId="27925EA8" w14:textId="77777777" w:rsidR="0017179D" w:rsidRPr="0017179D" w:rsidRDefault="0017179D" w:rsidP="0017179D">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17179D">
              <w:rPr>
                <w:sz w:val="16"/>
                <w:szCs w:val="16"/>
              </w:rPr>
              <w:t>Prescriptions Dispensed per 10,000 Weighted Population</w:t>
            </w:r>
          </w:p>
        </w:tc>
      </w:tr>
      <w:tr w:rsidR="0017179D" w:rsidRPr="0017179D" w14:paraId="3970BE93"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noWrap/>
            <w:vAlign w:val="center"/>
            <w:hideMark/>
          </w:tcPr>
          <w:p w14:paraId="5C3AA677"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All</w:t>
            </w:r>
          </w:p>
        </w:tc>
        <w:tc>
          <w:tcPr>
            <w:tcW w:w="2245" w:type="dxa"/>
            <w:noWrap/>
            <w:vAlign w:val="center"/>
            <w:hideMark/>
          </w:tcPr>
          <w:p w14:paraId="5110FDAB"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1,202,392</w:t>
            </w:r>
          </w:p>
        </w:tc>
        <w:tc>
          <w:tcPr>
            <w:tcW w:w="2245" w:type="dxa"/>
            <w:gridSpan w:val="2"/>
            <w:tcBorders>
              <w:right w:val="single" w:sz="18" w:space="0" w:color="FFFFFF"/>
            </w:tcBorders>
            <w:vAlign w:val="center"/>
            <w:hideMark/>
          </w:tcPr>
          <w:p w14:paraId="13E06C2E"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238,774</w:t>
            </w:r>
          </w:p>
        </w:tc>
        <w:tc>
          <w:tcPr>
            <w:tcW w:w="2245" w:type="dxa"/>
            <w:tcBorders>
              <w:left w:val="single" w:sz="18" w:space="0" w:color="FFFFFF"/>
            </w:tcBorders>
            <w:vAlign w:val="center"/>
          </w:tcPr>
          <w:p w14:paraId="23A2D922"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266,224</w:t>
            </w:r>
          </w:p>
        </w:tc>
      </w:tr>
      <w:tr w:rsidR="0017179D" w:rsidRPr="0017179D" w14:paraId="2B6A4B21"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2336" w:type="dxa"/>
            <w:tcBorders>
              <w:bottom w:val="single" w:sz="4" w:space="0" w:color="FFFFFF"/>
            </w:tcBorders>
            <w:shd w:val="clear" w:color="auto" w:fill="156082"/>
            <w:vAlign w:val="center"/>
            <w:hideMark/>
          </w:tcPr>
          <w:p w14:paraId="354BE359"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 xml:space="preserve">ABUHB GP </w:t>
            </w:r>
          </w:p>
        </w:tc>
        <w:tc>
          <w:tcPr>
            <w:tcW w:w="2245" w:type="dxa"/>
            <w:tcBorders>
              <w:bottom w:val="single" w:sz="4" w:space="0" w:color="FFFFFF"/>
            </w:tcBorders>
            <w:noWrap/>
            <w:vAlign w:val="center"/>
            <w:hideMark/>
          </w:tcPr>
          <w:p w14:paraId="3B5D8DEC"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1,060,780</w:t>
            </w:r>
          </w:p>
        </w:tc>
        <w:tc>
          <w:tcPr>
            <w:tcW w:w="2245" w:type="dxa"/>
            <w:gridSpan w:val="2"/>
            <w:tcBorders>
              <w:bottom w:val="single" w:sz="4" w:space="0" w:color="FFFFFF"/>
              <w:right w:val="single" w:sz="18" w:space="0" w:color="FFFFFF"/>
            </w:tcBorders>
            <w:vAlign w:val="center"/>
            <w:hideMark/>
          </w:tcPr>
          <w:p w14:paraId="0F1A603E"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210,652</w:t>
            </w:r>
          </w:p>
        </w:tc>
        <w:tc>
          <w:tcPr>
            <w:tcW w:w="2245" w:type="dxa"/>
            <w:tcBorders>
              <w:left w:val="single" w:sz="18" w:space="0" w:color="FFFFFF"/>
              <w:bottom w:val="single" w:sz="4" w:space="0" w:color="FFFFFF"/>
            </w:tcBorders>
            <w:vAlign w:val="center"/>
          </w:tcPr>
          <w:p w14:paraId="01EAE545"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254,204</w:t>
            </w:r>
          </w:p>
        </w:tc>
      </w:tr>
      <w:tr w:rsidR="0017179D" w:rsidRPr="0017179D" w14:paraId="1D83B3A1"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tcBorders>
              <w:left w:val="nil"/>
            </w:tcBorders>
            <w:shd w:val="clear" w:color="auto" w:fill="156082"/>
            <w:vAlign w:val="center"/>
            <w:hideMark/>
          </w:tcPr>
          <w:p w14:paraId="27D0FA46"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Other Health Board GP</w:t>
            </w:r>
          </w:p>
        </w:tc>
        <w:tc>
          <w:tcPr>
            <w:tcW w:w="2245" w:type="dxa"/>
            <w:noWrap/>
            <w:vAlign w:val="center"/>
            <w:hideMark/>
          </w:tcPr>
          <w:p w14:paraId="171E0C46"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83,382</w:t>
            </w:r>
          </w:p>
        </w:tc>
        <w:tc>
          <w:tcPr>
            <w:tcW w:w="2245" w:type="dxa"/>
            <w:gridSpan w:val="2"/>
            <w:tcBorders>
              <w:right w:val="single" w:sz="18" w:space="0" w:color="FFFFFF"/>
            </w:tcBorders>
            <w:vAlign w:val="center"/>
            <w:hideMark/>
          </w:tcPr>
          <w:p w14:paraId="76C99FC9"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16,558</w:t>
            </w:r>
          </w:p>
        </w:tc>
        <w:tc>
          <w:tcPr>
            <w:tcW w:w="2245" w:type="dxa"/>
            <w:tcBorders>
              <w:left w:val="single" w:sz="18" w:space="0" w:color="FFFFFF"/>
            </w:tcBorders>
            <w:vAlign w:val="center"/>
          </w:tcPr>
          <w:p w14:paraId="3003D15D"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4,624</w:t>
            </w:r>
          </w:p>
        </w:tc>
      </w:tr>
      <w:tr w:rsidR="0017179D" w:rsidRPr="0017179D" w14:paraId="5B2F12DF"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608EEEF8"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 xml:space="preserve">Hospital </w:t>
            </w:r>
          </w:p>
        </w:tc>
        <w:tc>
          <w:tcPr>
            <w:tcW w:w="2245" w:type="dxa"/>
            <w:noWrap/>
            <w:vAlign w:val="center"/>
            <w:hideMark/>
          </w:tcPr>
          <w:p w14:paraId="667284DF"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18,352</w:t>
            </w:r>
          </w:p>
        </w:tc>
        <w:tc>
          <w:tcPr>
            <w:tcW w:w="2245" w:type="dxa"/>
            <w:gridSpan w:val="2"/>
            <w:tcBorders>
              <w:right w:val="single" w:sz="18" w:space="0" w:color="FFFFFF"/>
            </w:tcBorders>
            <w:vAlign w:val="center"/>
            <w:hideMark/>
          </w:tcPr>
          <w:p w14:paraId="5260449D"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3,644</w:t>
            </w:r>
          </w:p>
        </w:tc>
        <w:tc>
          <w:tcPr>
            <w:tcW w:w="2245" w:type="dxa"/>
            <w:tcBorders>
              <w:left w:val="single" w:sz="18" w:space="0" w:color="FFFFFF"/>
            </w:tcBorders>
            <w:vAlign w:val="center"/>
          </w:tcPr>
          <w:p w14:paraId="52352090"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4,160</w:t>
            </w:r>
          </w:p>
        </w:tc>
      </w:tr>
      <w:tr w:rsidR="0017179D" w:rsidRPr="0017179D" w14:paraId="2CFD2A38"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37F3D7B1"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Dentist</w:t>
            </w:r>
          </w:p>
        </w:tc>
        <w:tc>
          <w:tcPr>
            <w:tcW w:w="2245" w:type="dxa"/>
            <w:noWrap/>
            <w:vAlign w:val="center"/>
            <w:hideMark/>
          </w:tcPr>
          <w:p w14:paraId="20A6839C"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2,948</w:t>
            </w:r>
          </w:p>
        </w:tc>
        <w:tc>
          <w:tcPr>
            <w:tcW w:w="2245" w:type="dxa"/>
            <w:gridSpan w:val="2"/>
            <w:tcBorders>
              <w:right w:val="single" w:sz="18" w:space="0" w:color="FFFFFF"/>
            </w:tcBorders>
            <w:vAlign w:val="center"/>
            <w:hideMark/>
          </w:tcPr>
          <w:p w14:paraId="2F13B723"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585</w:t>
            </w:r>
          </w:p>
        </w:tc>
        <w:tc>
          <w:tcPr>
            <w:tcW w:w="2245" w:type="dxa"/>
            <w:tcBorders>
              <w:left w:val="single" w:sz="18" w:space="0" w:color="FFFFFF"/>
            </w:tcBorders>
            <w:vAlign w:val="center"/>
          </w:tcPr>
          <w:p w14:paraId="22658DC9"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809</w:t>
            </w:r>
          </w:p>
        </w:tc>
      </w:tr>
      <w:tr w:rsidR="0017179D" w:rsidRPr="0017179D" w14:paraId="5B2A0538"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074963CA"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 xml:space="preserve">Welsh Unidentified </w:t>
            </w:r>
          </w:p>
        </w:tc>
        <w:tc>
          <w:tcPr>
            <w:tcW w:w="2245" w:type="dxa"/>
            <w:noWrap/>
            <w:vAlign w:val="center"/>
            <w:hideMark/>
          </w:tcPr>
          <w:p w14:paraId="2585EDC3"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2,170</w:t>
            </w:r>
          </w:p>
        </w:tc>
        <w:tc>
          <w:tcPr>
            <w:tcW w:w="2245" w:type="dxa"/>
            <w:gridSpan w:val="2"/>
            <w:tcBorders>
              <w:right w:val="single" w:sz="18" w:space="0" w:color="FFFFFF"/>
            </w:tcBorders>
            <w:vAlign w:val="center"/>
            <w:hideMark/>
          </w:tcPr>
          <w:p w14:paraId="1DFF2038"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431</w:t>
            </w:r>
          </w:p>
        </w:tc>
        <w:tc>
          <w:tcPr>
            <w:tcW w:w="2245" w:type="dxa"/>
            <w:tcBorders>
              <w:left w:val="single" w:sz="18" w:space="0" w:color="FFFFFF"/>
            </w:tcBorders>
            <w:vAlign w:val="center"/>
          </w:tcPr>
          <w:p w14:paraId="5F83B7AB"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718</w:t>
            </w:r>
          </w:p>
        </w:tc>
      </w:tr>
      <w:tr w:rsidR="0017179D" w:rsidRPr="0017179D" w14:paraId="438ACF19"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761716F9"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 xml:space="preserve">ABUHB Prison </w:t>
            </w:r>
          </w:p>
        </w:tc>
        <w:tc>
          <w:tcPr>
            <w:tcW w:w="2245" w:type="dxa"/>
            <w:noWrap/>
            <w:vAlign w:val="center"/>
            <w:hideMark/>
          </w:tcPr>
          <w:p w14:paraId="6ED9424B"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26,650</w:t>
            </w:r>
          </w:p>
        </w:tc>
        <w:tc>
          <w:tcPr>
            <w:tcW w:w="2245" w:type="dxa"/>
            <w:gridSpan w:val="2"/>
            <w:tcBorders>
              <w:right w:val="single" w:sz="18" w:space="0" w:color="FFFFFF"/>
            </w:tcBorders>
            <w:vAlign w:val="center"/>
            <w:hideMark/>
          </w:tcPr>
          <w:p w14:paraId="1FD1308F"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5,292</w:t>
            </w:r>
          </w:p>
        </w:tc>
        <w:tc>
          <w:tcPr>
            <w:tcW w:w="2245" w:type="dxa"/>
            <w:tcBorders>
              <w:left w:val="single" w:sz="18" w:space="0" w:color="FFFFFF"/>
            </w:tcBorders>
            <w:vAlign w:val="center"/>
          </w:tcPr>
          <w:p w14:paraId="3740946C"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431</w:t>
            </w:r>
          </w:p>
        </w:tc>
      </w:tr>
      <w:tr w:rsidR="0017179D" w:rsidRPr="0017179D" w14:paraId="2C28D212"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3F37C015"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ABUHB OOH</w:t>
            </w:r>
          </w:p>
        </w:tc>
        <w:tc>
          <w:tcPr>
            <w:tcW w:w="2245" w:type="dxa"/>
            <w:noWrap/>
            <w:vAlign w:val="center"/>
            <w:hideMark/>
          </w:tcPr>
          <w:p w14:paraId="58D0C2D7"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3,268</w:t>
            </w:r>
          </w:p>
        </w:tc>
        <w:tc>
          <w:tcPr>
            <w:tcW w:w="2245" w:type="dxa"/>
            <w:gridSpan w:val="2"/>
            <w:tcBorders>
              <w:right w:val="single" w:sz="18" w:space="0" w:color="FFFFFF"/>
            </w:tcBorders>
            <w:vAlign w:val="center"/>
            <w:hideMark/>
          </w:tcPr>
          <w:p w14:paraId="5BCF8A72"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649</w:t>
            </w:r>
          </w:p>
        </w:tc>
        <w:tc>
          <w:tcPr>
            <w:tcW w:w="2245" w:type="dxa"/>
            <w:tcBorders>
              <w:left w:val="single" w:sz="18" w:space="0" w:color="FFFFFF"/>
            </w:tcBorders>
            <w:vAlign w:val="center"/>
          </w:tcPr>
          <w:p w14:paraId="43FF172C"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406</w:t>
            </w:r>
          </w:p>
        </w:tc>
      </w:tr>
      <w:tr w:rsidR="0017179D" w:rsidRPr="0017179D" w14:paraId="4BECD3CC"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350FC346"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 xml:space="preserve">Pharmacy IP </w:t>
            </w:r>
          </w:p>
        </w:tc>
        <w:tc>
          <w:tcPr>
            <w:tcW w:w="2245" w:type="dxa"/>
            <w:noWrap/>
            <w:vAlign w:val="center"/>
            <w:hideMark/>
          </w:tcPr>
          <w:p w14:paraId="38C319E4"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888</w:t>
            </w:r>
          </w:p>
        </w:tc>
        <w:tc>
          <w:tcPr>
            <w:tcW w:w="2245" w:type="dxa"/>
            <w:gridSpan w:val="2"/>
            <w:tcBorders>
              <w:right w:val="single" w:sz="18" w:space="0" w:color="FFFFFF"/>
            </w:tcBorders>
            <w:vAlign w:val="center"/>
            <w:hideMark/>
          </w:tcPr>
          <w:p w14:paraId="2FC501EB"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176</w:t>
            </w:r>
          </w:p>
        </w:tc>
        <w:tc>
          <w:tcPr>
            <w:tcW w:w="2245" w:type="dxa"/>
            <w:tcBorders>
              <w:left w:val="single" w:sz="18" w:space="0" w:color="FFFFFF"/>
            </w:tcBorders>
            <w:vAlign w:val="center"/>
          </w:tcPr>
          <w:p w14:paraId="33E74FCA"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388</w:t>
            </w:r>
          </w:p>
        </w:tc>
      </w:tr>
      <w:tr w:rsidR="0017179D" w:rsidRPr="0017179D" w14:paraId="5E1DECCF"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578603A9"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 xml:space="preserve">GDAS </w:t>
            </w:r>
          </w:p>
        </w:tc>
        <w:tc>
          <w:tcPr>
            <w:tcW w:w="2245" w:type="dxa"/>
            <w:noWrap/>
            <w:vAlign w:val="center"/>
            <w:hideMark/>
          </w:tcPr>
          <w:p w14:paraId="4B476055"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742</w:t>
            </w:r>
          </w:p>
        </w:tc>
        <w:tc>
          <w:tcPr>
            <w:tcW w:w="2245" w:type="dxa"/>
            <w:gridSpan w:val="2"/>
            <w:tcBorders>
              <w:right w:val="single" w:sz="18" w:space="0" w:color="FFFFFF"/>
            </w:tcBorders>
            <w:vAlign w:val="center"/>
            <w:hideMark/>
          </w:tcPr>
          <w:p w14:paraId="0C4772FA"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147</w:t>
            </w:r>
          </w:p>
        </w:tc>
        <w:tc>
          <w:tcPr>
            <w:tcW w:w="2245" w:type="dxa"/>
            <w:tcBorders>
              <w:left w:val="single" w:sz="18" w:space="0" w:color="FFFFFF"/>
            </w:tcBorders>
            <w:vAlign w:val="center"/>
          </w:tcPr>
          <w:p w14:paraId="2C1288FC"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195</w:t>
            </w:r>
          </w:p>
        </w:tc>
      </w:tr>
      <w:tr w:rsidR="0017179D" w:rsidRPr="0017179D" w14:paraId="145FEC6C"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3D12A30E"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 xml:space="preserve">Ophthalmic IP </w:t>
            </w:r>
          </w:p>
        </w:tc>
        <w:tc>
          <w:tcPr>
            <w:tcW w:w="2245" w:type="dxa"/>
            <w:noWrap/>
            <w:vAlign w:val="center"/>
            <w:hideMark/>
          </w:tcPr>
          <w:p w14:paraId="0F063278"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603</w:t>
            </w:r>
          </w:p>
        </w:tc>
        <w:tc>
          <w:tcPr>
            <w:tcW w:w="2245" w:type="dxa"/>
            <w:gridSpan w:val="2"/>
            <w:tcBorders>
              <w:right w:val="single" w:sz="18" w:space="0" w:color="FFFFFF"/>
            </w:tcBorders>
            <w:vAlign w:val="center"/>
            <w:hideMark/>
          </w:tcPr>
          <w:p w14:paraId="7BCAEC06"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120</w:t>
            </w:r>
          </w:p>
        </w:tc>
        <w:tc>
          <w:tcPr>
            <w:tcW w:w="2245" w:type="dxa"/>
            <w:tcBorders>
              <w:left w:val="single" w:sz="18" w:space="0" w:color="FFFFFF"/>
            </w:tcBorders>
            <w:vAlign w:val="center"/>
          </w:tcPr>
          <w:p w14:paraId="32CD987E"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116</w:t>
            </w:r>
          </w:p>
        </w:tc>
      </w:tr>
      <w:tr w:rsidR="0017179D" w:rsidRPr="0017179D" w14:paraId="7C74B255"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3EFDAC1F"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English Prescriber</w:t>
            </w:r>
          </w:p>
        </w:tc>
        <w:tc>
          <w:tcPr>
            <w:tcW w:w="2245" w:type="dxa"/>
            <w:noWrap/>
            <w:vAlign w:val="center"/>
            <w:hideMark/>
          </w:tcPr>
          <w:p w14:paraId="24C106A4"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2,460</w:t>
            </w:r>
          </w:p>
        </w:tc>
        <w:tc>
          <w:tcPr>
            <w:tcW w:w="2245" w:type="dxa"/>
            <w:gridSpan w:val="2"/>
            <w:tcBorders>
              <w:right w:val="single" w:sz="18" w:space="0" w:color="FFFFFF"/>
            </w:tcBorders>
            <w:vAlign w:val="center"/>
            <w:hideMark/>
          </w:tcPr>
          <w:p w14:paraId="1C289234"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489</w:t>
            </w:r>
          </w:p>
        </w:tc>
        <w:tc>
          <w:tcPr>
            <w:tcW w:w="2245" w:type="dxa"/>
            <w:tcBorders>
              <w:left w:val="single" w:sz="18" w:space="0" w:color="FFFFFF"/>
            </w:tcBorders>
            <w:vAlign w:val="center"/>
          </w:tcPr>
          <w:p w14:paraId="5B7D9973"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79</w:t>
            </w:r>
          </w:p>
        </w:tc>
      </w:tr>
      <w:tr w:rsidR="0017179D" w:rsidRPr="0017179D" w14:paraId="7C7F2CD7"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23EA53C0"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ABUHB VBH Team</w:t>
            </w:r>
          </w:p>
        </w:tc>
        <w:tc>
          <w:tcPr>
            <w:tcW w:w="2245" w:type="dxa"/>
            <w:noWrap/>
            <w:vAlign w:val="center"/>
            <w:hideMark/>
          </w:tcPr>
          <w:p w14:paraId="6F9BC3BD"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28</w:t>
            </w:r>
          </w:p>
        </w:tc>
        <w:tc>
          <w:tcPr>
            <w:tcW w:w="2245" w:type="dxa"/>
            <w:gridSpan w:val="2"/>
            <w:tcBorders>
              <w:right w:val="single" w:sz="18" w:space="0" w:color="FFFFFF"/>
            </w:tcBorders>
            <w:vAlign w:val="center"/>
            <w:hideMark/>
          </w:tcPr>
          <w:p w14:paraId="45B12571"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6</w:t>
            </w:r>
          </w:p>
        </w:tc>
        <w:tc>
          <w:tcPr>
            <w:tcW w:w="2245" w:type="dxa"/>
            <w:tcBorders>
              <w:left w:val="single" w:sz="18" w:space="0" w:color="FFFFFF"/>
            </w:tcBorders>
            <w:vAlign w:val="center"/>
          </w:tcPr>
          <w:p w14:paraId="37F63C97"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30</w:t>
            </w:r>
          </w:p>
        </w:tc>
      </w:tr>
      <w:tr w:rsidR="0017179D" w:rsidRPr="0017179D" w14:paraId="47934546"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35E838F4"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 xml:space="preserve">ABSDAS </w:t>
            </w:r>
          </w:p>
        </w:tc>
        <w:tc>
          <w:tcPr>
            <w:tcW w:w="2245" w:type="dxa"/>
            <w:noWrap/>
            <w:vAlign w:val="center"/>
            <w:hideMark/>
          </w:tcPr>
          <w:p w14:paraId="28DDC46E"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w:t>
            </w:r>
          </w:p>
        </w:tc>
        <w:tc>
          <w:tcPr>
            <w:tcW w:w="2245" w:type="dxa"/>
            <w:gridSpan w:val="2"/>
            <w:tcBorders>
              <w:right w:val="single" w:sz="18" w:space="0" w:color="FFFFFF"/>
            </w:tcBorders>
            <w:vAlign w:val="center"/>
            <w:hideMark/>
          </w:tcPr>
          <w:p w14:paraId="5EC576FE"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w:t>
            </w:r>
          </w:p>
        </w:tc>
        <w:tc>
          <w:tcPr>
            <w:tcW w:w="2245" w:type="dxa"/>
            <w:tcBorders>
              <w:left w:val="single" w:sz="18" w:space="0" w:color="FFFFFF"/>
            </w:tcBorders>
            <w:vAlign w:val="center"/>
          </w:tcPr>
          <w:p w14:paraId="5872CF9B"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27</w:t>
            </w:r>
          </w:p>
        </w:tc>
      </w:tr>
      <w:tr w:rsidR="0017179D" w:rsidRPr="0017179D" w14:paraId="38CC3286"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77D571B5"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ATS</w:t>
            </w:r>
          </w:p>
        </w:tc>
        <w:tc>
          <w:tcPr>
            <w:tcW w:w="2245" w:type="dxa"/>
            <w:noWrap/>
            <w:vAlign w:val="center"/>
            <w:hideMark/>
          </w:tcPr>
          <w:p w14:paraId="52782071"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12</w:t>
            </w:r>
          </w:p>
        </w:tc>
        <w:tc>
          <w:tcPr>
            <w:tcW w:w="2245" w:type="dxa"/>
            <w:gridSpan w:val="2"/>
            <w:tcBorders>
              <w:right w:val="single" w:sz="18" w:space="0" w:color="FFFFFF"/>
            </w:tcBorders>
            <w:vAlign w:val="center"/>
            <w:hideMark/>
          </w:tcPr>
          <w:p w14:paraId="65817A45"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2</w:t>
            </w:r>
          </w:p>
        </w:tc>
        <w:tc>
          <w:tcPr>
            <w:tcW w:w="2245" w:type="dxa"/>
            <w:tcBorders>
              <w:left w:val="single" w:sz="18" w:space="0" w:color="FFFFFF"/>
            </w:tcBorders>
            <w:vAlign w:val="center"/>
          </w:tcPr>
          <w:p w14:paraId="333CA67F"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25</w:t>
            </w:r>
          </w:p>
        </w:tc>
      </w:tr>
      <w:tr w:rsidR="0017179D" w:rsidRPr="0017179D" w14:paraId="1920E5C6"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0CBB1719"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 xml:space="preserve">ABUHB Continence Service </w:t>
            </w:r>
          </w:p>
        </w:tc>
        <w:tc>
          <w:tcPr>
            <w:tcW w:w="2245" w:type="dxa"/>
            <w:noWrap/>
            <w:vAlign w:val="center"/>
            <w:hideMark/>
          </w:tcPr>
          <w:p w14:paraId="0071DA73"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73</w:t>
            </w:r>
          </w:p>
        </w:tc>
        <w:tc>
          <w:tcPr>
            <w:tcW w:w="2245" w:type="dxa"/>
            <w:gridSpan w:val="2"/>
            <w:tcBorders>
              <w:right w:val="single" w:sz="18" w:space="0" w:color="FFFFFF"/>
            </w:tcBorders>
            <w:vAlign w:val="center"/>
            <w:hideMark/>
          </w:tcPr>
          <w:p w14:paraId="2AD62261"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14</w:t>
            </w:r>
          </w:p>
        </w:tc>
        <w:tc>
          <w:tcPr>
            <w:tcW w:w="2245" w:type="dxa"/>
            <w:tcBorders>
              <w:left w:val="single" w:sz="18" w:space="0" w:color="FFFFFF"/>
            </w:tcBorders>
            <w:vAlign w:val="center"/>
          </w:tcPr>
          <w:p w14:paraId="73F1AA58"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10</w:t>
            </w:r>
          </w:p>
        </w:tc>
      </w:tr>
      <w:tr w:rsidR="0017179D" w:rsidRPr="0017179D" w14:paraId="4DD0A268" w14:textId="77777777" w:rsidTr="001717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1E1B9919"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ABUHB Podiatry</w:t>
            </w:r>
          </w:p>
        </w:tc>
        <w:tc>
          <w:tcPr>
            <w:tcW w:w="2245" w:type="dxa"/>
            <w:noWrap/>
            <w:vAlign w:val="center"/>
            <w:hideMark/>
          </w:tcPr>
          <w:p w14:paraId="23CD2874"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35</w:t>
            </w:r>
          </w:p>
        </w:tc>
        <w:tc>
          <w:tcPr>
            <w:tcW w:w="2245" w:type="dxa"/>
            <w:gridSpan w:val="2"/>
            <w:tcBorders>
              <w:right w:val="single" w:sz="18" w:space="0" w:color="FFFFFF"/>
            </w:tcBorders>
            <w:vAlign w:val="center"/>
            <w:hideMark/>
          </w:tcPr>
          <w:p w14:paraId="1095B1DA"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7</w:t>
            </w:r>
          </w:p>
        </w:tc>
        <w:tc>
          <w:tcPr>
            <w:tcW w:w="2245" w:type="dxa"/>
            <w:tcBorders>
              <w:left w:val="single" w:sz="18" w:space="0" w:color="FFFFFF"/>
            </w:tcBorders>
            <w:vAlign w:val="center"/>
          </w:tcPr>
          <w:p w14:paraId="59D4A527" w14:textId="77777777" w:rsidR="0017179D" w:rsidRPr="0017179D" w:rsidRDefault="0017179D" w:rsidP="0017179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17179D">
              <w:rPr>
                <w:sz w:val="18"/>
                <w:szCs w:val="18"/>
              </w:rPr>
              <w:t>2</w:t>
            </w:r>
          </w:p>
        </w:tc>
      </w:tr>
      <w:tr w:rsidR="0017179D" w:rsidRPr="0017179D" w14:paraId="29623E9B" w14:textId="77777777" w:rsidTr="0017179D">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57F3566F" w14:textId="77777777" w:rsidR="0017179D" w:rsidRPr="0017179D" w:rsidRDefault="0017179D" w:rsidP="0017179D">
            <w:pPr>
              <w:spacing w:before="0" w:after="0" w:line="180" w:lineRule="exact"/>
              <w:jc w:val="left"/>
              <w:rPr>
                <w:b w:val="0"/>
                <w:bCs w:val="0"/>
                <w:sz w:val="16"/>
                <w:szCs w:val="16"/>
              </w:rPr>
            </w:pPr>
            <w:r w:rsidRPr="0017179D">
              <w:rPr>
                <w:b w:val="0"/>
                <w:bCs w:val="0"/>
                <w:sz w:val="16"/>
                <w:szCs w:val="16"/>
              </w:rPr>
              <w:t>Welsh Ambulance Service</w:t>
            </w:r>
          </w:p>
        </w:tc>
        <w:tc>
          <w:tcPr>
            <w:tcW w:w="2245" w:type="dxa"/>
            <w:noWrap/>
            <w:vAlign w:val="center"/>
            <w:hideMark/>
          </w:tcPr>
          <w:p w14:paraId="2D47B452"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1</w:t>
            </w:r>
          </w:p>
        </w:tc>
        <w:tc>
          <w:tcPr>
            <w:tcW w:w="2245" w:type="dxa"/>
            <w:gridSpan w:val="2"/>
            <w:tcBorders>
              <w:right w:val="single" w:sz="18" w:space="0" w:color="FFFFFF"/>
            </w:tcBorders>
            <w:vAlign w:val="center"/>
            <w:hideMark/>
          </w:tcPr>
          <w:p w14:paraId="32DD7905"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w:t>
            </w:r>
          </w:p>
        </w:tc>
        <w:tc>
          <w:tcPr>
            <w:tcW w:w="2245" w:type="dxa"/>
            <w:tcBorders>
              <w:left w:val="single" w:sz="18" w:space="0" w:color="FFFFFF"/>
            </w:tcBorders>
            <w:vAlign w:val="center"/>
          </w:tcPr>
          <w:p w14:paraId="75787660" w14:textId="77777777" w:rsidR="0017179D" w:rsidRPr="0017179D" w:rsidRDefault="0017179D" w:rsidP="0017179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17179D">
              <w:rPr>
                <w:sz w:val="18"/>
                <w:szCs w:val="18"/>
              </w:rPr>
              <w:t>0.15</w:t>
            </w:r>
          </w:p>
        </w:tc>
      </w:tr>
    </w:tbl>
    <w:p w14:paraId="24B5ADAC" w14:textId="77777777" w:rsidR="001343FB" w:rsidRDefault="001343FB" w:rsidP="001343FB"/>
    <w:p w14:paraId="68D4622B" w14:textId="77777777" w:rsidR="001343FB" w:rsidRPr="00E14267" w:rsidRDefault="001343FB" w:rsidP="00DB0A28">
      <w:pPr>
        <w:pStyle w:val="Heading4"/>
      </w:pPr>
      <w:r w:rsidRPr="00E14267">
        <w:t>Pharmaceutical Services Accessed Outside the Locality</w:t>
      </w:r>
    </w:p>
    <w:p w14:paraId="36C6FEC9" w14:textId="77777777" w:rsidR="001343FB" w:rsidRDefault="001343FB" w:rsidP="001343FB">
      <w:pPr>
        <w:rPr>
          <w:lang w:val="en-US"/>
        </w:rPr>
      </w:pPr>
      <w:r w:rsidRPr="34A0870B">
        <w:rPr>
          <w:lang w:val="en-US"/>
        </w:rPr>
        <w:t>Some residents choose to access contractors outside both the locality and the Health Board’s area either for pharmaceutical services located near to where they work, shop or visit or to access the services offered by Dispensing Appliance Contractors.</w:t>
      </w:r>
      <w:bookmarkStart w:id="47" w:name="_Hlk230089940"/>
    </w:p>
    <w:p w14:paraId="0B2945D5" w14:textId="77777777" w:rsidR="001343FB" w:rsidRPr="00555445" w:rsidRDefault="001343FB" w:rsidP="001343FB">
      <w:r w:rsidRPr="00555445">
        <w:t>Around two</w:t>
      </w:r>
      <w:r w:rsidRPr="00555445">
        <w:rPr>
          <w:rFonts w:ascii="Cambria Math" w:hAnsi="Cambria Math" w:cs="Cambria Math"/>
        </w:rPr>
        <w:t>‑</w:t>
      </w:r>
      <w:r w:rsidRPr="00555445">
        <w:t>thirds of prescriptions written in 2024/25 by the seven GP practices within the NCN were dispensed by pharmacies within the locality, around 37% were dispensed elsewhere, with approximately 32.1% dispensed directly by the dispensing practices. This reflects a substantial proportion of out</w:t>
      </w:r>
      <w:r w:rsidRPr="00555445">
        <w:rPr>
          <w:rFonts w:ascii="Cambria Math" w:hAnsi="Cambria Math" w:cs="Cambria Math"/>
        </w:rPr>
        <w:t>‑</w:t>
      </w:r>
      <w:r w:rsidRPr="00555445">
        <w:t>of</w:t>
      </w:r>
      <w:r w:rsidRPr="00555445">
        <w:rPr>
          <w:rFonts w:ascii="Cambria Math" w:hAnsi="Cambria Math" w:cs="Cambria Math"/>
        </w:rPr>
        <w:t>‑</w:t>
      </w:r>
      <w:r w:rsidRPr="00555445">
        <w:t>area dispensing driven primarily by dispensing doctor activity.</w:t>
      </w:r>
    </w:p>
    <w:p w14:paraId="4968A391" w14:textId="77777777" w:rsidR="001343FB" w:rsidRDefault="001343FB" w:rsidP="001343FB">
      <w:r w:rsidRPr="00555445">
        <w:t xml:space="preserve">Only very small proportions of prescriptions were dispensed across the remaining localities, with similarly small amounts handled by pharmacies in other Health Boards or by contractors </w:t>
      </w:r>
      <w:r>
        <w:t>in England</w:t>
      </w:r>
      <w:r w:rsidRPr="00555445">
        <w:t>.</w:t>
      </w:r>
    </w:p>
    <w:p w14:paraId="4E57CB70" w14:textId="6A23C8FF" w:rsidR="001343FB" w:rsidRDefault="001343FB" w:rsidP="001343FB">
      <w:r w:rsidRPr="00555445">
        <w:t>There may also have been additional use of pharmaceutical services from pharmacies situated outside both the locality and the Health Board area. This activity cannot be quantified because it is not captured within the recorded dataset</w:t>
      </w:r>
      <w:r w:rsidR="00F17DD6">
        <w:t>.</w:t>
      </w:r>
    </w:p>
    <w:p w14:paraId="192478C2" w14:textId="77777777" w:rsidR="001343FB" w:rsidRPr="00555445" w:rsidRDefault="001343FB" w:rsidP="00DB0A28">
      <w:pPr>
        <w:pStyle w:val="Heading4"/>
      </w:pPr>
      <w:r w:rsidRPr="00C3292F">
        <w:t>Choice Access to Pharmaceutical Services</w:t>
      </w:r>
    </w:p>
    <w:bookmarkEnd w:id="47"/>
    <w:p w14:paraId="273961A0" w14:textId="77777777" w:rsidR="001343FB" w:rsidRPr="00555445" w:rsidRDefault="001343FB" w:rsidP="001343FB">
      <w:r w:rsidRPr="00C3292F">
        <w:t xml:space="preserve">Most residents who live within the locality and are registered with one of the </w:t>
      </w:r>
      <w:r>
        <w:t>seven</w:t>
      </w:r>
      <w:r w:rsidRPr="00C3292F">
        <w:t xml:space="preserve"> GP practices typically use one of the local pharmacies to have their prescriptions dispensed. However, a proportion of patients choose to obtain their prescriptions elsewhere. This is usually because they prefer a neighbouring pharmacy or a dispensing appliance contractor located closer to where they work, shop, spend leisure time, or for another personal reason.</w:t>
      </w:r>
    </w:p>
    <w:p w14:paraId="5F6304F9" w14:textId="2FF81C52" w:rsidR="001343FB" w:rsidRPr="00964072" w:rsidRDefault="445D3CC5" w:rsidP="001343FB">
      <w:r>
        <w:t xml:space="preserve">In terms of access, a detailed list of Community Pharmacy and Dispensing Doctors opening hours can be found in </w:t>
      </w:r>
      <w:r w:rsidRPr="00C111ED">
        <w:t xml:space="preserve">appendix </w:t>
      </w:r>
      <w:r w:rsidR="5DBEC745" w:rsidRPr="00C111ED">
        <w:t>N</w:t>
      </w:r>
      <w:r w:rsidRPr="00C111ED">
        <w:t xml:space="preserve"> and appendix </w:t>
      </w:r>
      <w:r w:rsidR="1930BCAF" w:rsidRPr="00C111ED">
        <w:t>M</w:t>
      </w:r>
      <w:r w:rsidRPr="00C111ED">
        <w:t xml:space="preserve">. </w:t>
      </w:r>
    </w:p>
    <w:p w14:paraId="74C2BA17" w14:textId="77777777" w:rsidR="001343FB" w:rsidRDefault="001343FB" w:rsidP="00DB0A28">
      <w:pPr>
        <w:pStyle w:val="Heading4"/>
      </w:pPr>
      <w:r w:rsidRPr="00FA4417">
        <w:t xml:space="preserve">Other NHS </w:t>
      </w:r>
      <w:r>
        <w:t>S</w:t>
      </w:r>
      <w:r w:rsidRPr="00FA4417">
        <w:t xml:space="preserve">ervices </w:t>
      </w:r>
      <w:r>
        <w:t>I</w:t>
      </w:r>
      <w:r w:rsidRPr="00FA4417">
        <w:t xml:space="preserve">nfluencing </w:t>
      </w:r>
      <w:r>
        <w:t>P</w:t>
      </w:r>
      <w:r w:rsidRPr="00FA4417">
        <w:t xml:space="preserve">harmaceutical </w:t>
      </w:r>
      <w:r>
        <w:t>N</w:t>
      </w:r>
      <w:r w:rsidRPr="00FA4417">
        <w:t>eed</w:t>
      </w:r>
    </w:p>
    <w:p w14:paraId="59C98667" w14:textId="75779A84" w:rsidR="001343FB" w:rsidRPr="00964072" w:rsidRDefault="001343FB" w:rsidP="001343FB">
      <w:bookmarkStart w:id="48" w:name="_Hlk230090719"/>
      <w:r>
        <w:t xml:space="preserve">Further information regarding the influence of other NHS services on pharmaceutical need is set out in Chapter </w:t>
      </w:r>
      <w:r w:rsidR="00026563" w:rsidRPr="00026563">
        <w:t xml:space="preserve">Four. The Health Board’s assessment has identified no additional NHS services, that are expected to affect pharmaceutical need in in </w:t>
      </w:r>
      <w:r>
        <w:t>Monmouthshire North.</w:t>
      </w:r>
      <w:bookmarkEnd w:id="48"/>
    </w:p>
    <w:p w14:paraId="233601C0" w14:textId="77777777" w:rsidR="001343FB" w:rsidRDefault="001343FB" w:rsidP="00DB0A28">
      <w:pPr>
        <w:pStyle w:val="Heading4"/>
      </w:pPr>
      <w:r w:rsidRPr="00F1054C">
        <w:t xml:space="preserve">Assessment of </w:t>
      </w:r>
      <w:r>
        <w:t>A</w:t>
      </w:r>
      <w:r w:rsidRPr="00F1054C">
        <w:t xml:space="preserve">dequacy of </w:t>
      </w:r>
      <w:r>
        <w:t>P</w:t>
      </w:r>
      <w:r w:rsidRPr="00F1054C">
        <w:t xml:space="preserve">harmaceutical </w:t>
      </w:r>
      <w:r>
        <w:t>S</w:t>
      </w:r>
      <w:r w:rsidRPr="00F1054C">
        <w:t xml:space="preserve">ervice </w:t>
      </w:r>
      <w:r>
        <w:t>P</w:t>
      </w:r>
      <w:r w:rsidRPr="00F1054C">
        <w:t>rovision</w:t>
      </w:r>
    </w:p>
    <w:p w14:paraId="69EDDE8A" w14:textId="77777777" w:rsidR="001343FB" w:rsidRDefault="001343FB" w:rsidP="001343FB">
      <w:r w:rsidRPr="0060158F">
        <w:t>Pharmacies within the locality are generally located in areas of higher population density and greater deprivation. In contrast, several northern parts of the locality fall outside a 20</w:t>
      </w:r>
      <w:r w:rsidRPr="0060158F">
        <w:rPr>
          <w:rFonts w:ascii="Cambria Math" w:hAnsi="Cambria Math" w:cs="Cambria Math"/>
        </w:rPr>
        <w:t>‑</w:t>
      </w:r>
      <w:r w:rsidRPr="0060158F">
        <w:t>minute drive time to the nearest pharmacy, and there are no accessible pharmacies across the border in England. These northern areas are rural, sparsely populated, and residents are typically served by dispensing GP practices. Although travel times are longer, these areas also have high levels of mobility, relatively low health</w:t>
      </w:r>
      <w:r w:rsidRPr="0060158F">
        <w:rPr>
          <w:rFonts w:ascii="Cambria Math" w:hAnsi="Cambria Math" w:cs="Cambria Math"/>
        </w:rPr>
        <w:t>‑</w:t>
      </w:r>
      <w:r w:rsidRPr="0060158F">
        <w:t xml:space="preserve">related demand, and almost half of households own two or more cars. Given the small population, any new pharmacy would likely be designated a reserved location, allowing residents within 1.6 km to continue receiving dispensing from their GP practice and reducing prescription volume. </w:t>
      </w:r>
    </w:p>
    <w:p w14:paraId="657F5263" w14:textId="50E9E9EB" w:rsidR="001343FB" w:rsidRPr="0060158F" w:rsidRDefault="001343FB" w:rsidP="001343FB">
      <w:r>
        <w:t>Population projections indicate that Monmouthshire’s population will increase by 16.6% between 2022 and 2047. Two strategic housing sites were identified in Abergavenny and Monmouth within the LDP 2011–2021</w:t>
      </w:r>
      <w:r w:rsidR="001C54C6">
        <w:rPr>
          <w:rStyle w:val="FootnoteReference"/>
        </w:rPr>
        <w:footnoteReference w:id="108"/>
      </w:r>
      <w:r>
        <w:t>, with a combined capacity of 620 new properties, some of which have already been completed. As the LDP has not been updated since the 2021 PNA, these remain the most recent formally adopted housing allocations. A Replacement LDP (2018–2033) has been prepared but is not yet adopted; however, adoption may occur within the lifetime of this PNA and will be monitored by the Health Board. This level of growth is not expected to materially alter demand, and existing pharmacies are considered to have sufficient capacity to meet any additional need.</w:t>
      </w:r>
    </w:p>
    <w:p w14:paraId="60887C46" w14:textId="77777777" w:rsidR="001343FB" w:rsidRDefault="001343FB" w:rsidP="001343FB">
      <w:r>
        <w:t>Based on the evidence reviewed, the Health Board is satisfied that the current provision of essential pharmaceutical services is adequate to meet the present and anticipated future needs of the population within this locality.</w:t>
      </w:r>
    </w:p>
    <w:p w14:paraId="6F14813D" w14:textId="67C1F2DE" w:rsidR="001343FB" w:rsidRDefault="001343FB" w:rsidP="001343FB">
      <w:r>
        <w:t xml:space="preserve">In respect of additional pharmaceutical services, the Health Board has undertaken a comprehensive review of provision within the NCN, including core nationally commissioned services such as the Clinical Community Pharmacy Service, the Seasonal Influenza Vaccination Service and Discharge Medicines Reviews, alongside Help Me Quit (Smoking Cessation). Each service has been assessed in terms of the number of contractors commissioned to deliver it, the level of activity observed, and the extent to which current provision reflects identified local need. A detailed breakdown of service provision and utilisation is set out in </w:t>
      </w:r>
      <w:r w:rsidR="00F144CD">
        <w:t>tables</w:t>
      </w:r>
      <w:r>
        <w:t xml:space="preserve"> </w:t>
      </w:r>
      <w:r w:rsidR="00F144CD">
        <w:t>18 and 19</w:t>
      </w:r>
      <w:r>
        <w:t xml:space="preserve"> above. </w:t>
      </w:r>
    </w:p>
    <w:p w14:paraId="00AEEC03" w14:textId="77777777" w:rsidR="001343FB" w:rsidRDefault="001343FB" w:rsidP="001343FB">
      <w:r>
        <w:t>This assessment indicates that, across these services, current levels of provision and activity are sufficient to meet the needs of the local population, with no evidence of unmet demand or requirement for additional commissioning within the NCN at this time.</w:t>
      </w:r>
    </w:p>
    <w:p w14:paraId="51A0E377" w14:textId="77777777" w:rsidR="001343FB" w:rsidRDefault="001343FB" w:rsidP="001343FB">
      <w:r>
        <w:t xml:space="preserve">A range of other additional pharmaceutical services, including care home support, inhaler use review, blood borne virus testing, needle exchange, tuberculosis DOTS, palliative care and urgent medicines services, are commissioned either on a Gwent-wide basis or in response to specific population need, rather than being uniformly available within every locality. Consistent with the approach set out in Section 6.2, these services have been assessed at a whole-system level to reflect commissioning arrangements, service configuration and patterns of utilisation. </w:t>
      </w:r>
    </w:p>
    <w:p w14:paraId="244324CD" w14:textId="77777777" w:rsidR="001343FB" w:rsidRDefault="001343FB" w:rsidP="001343FB">
      <w:r>
        <w:t>The Health Board is satisfied that current Gwent-wide and targeted provision of these services is sufficient to meet the needs of residents in this locality, and their absence within the NCN footprint does not represent a gap in service provision.</w:t>
      </w:r>
    </w:p>
    <w:p w14:paraId="3EE77FE0" w14:textId="0165F082" w:rsidR="001343FB" w:rsidRDefault="001343FB" w:rsidP="19D70DE1">
      <w:r>
        <w:t xml:space="preserve">Based on the information set out in </w:t>
      </w:r>
      <w:r w:rsidR="00F144CD">
        <w:t>tables 18 and 19,</w:t>
      </w:r>
      <w:r>
        <w:t xml:space="preserve"> and the accompanying detail above, </w:t>
      </w:r>
      <w:r w:rsidR="00E27DA4">
        <w:t>the Health Board is satisfied that existing pharmaceutical services, including provision accessed in neighbouring localities, are currently sufficient to meet identified need</w:t>
      </w:r>
      <w:r w:rsidR="00895F46">
        <w:t>.</w:t>
      </w:r>
    </w:p>
    <w:p w14:paraId="52217F14" w14:textId="77777777" w:rsidR="001343FB" w:rsidRDefault="001343FB" w:rsidP="00DB0A28">
      <w:pPr>
        <w:pStyle w:val="Heading3"/>
      </w:pPr>
      <w:r w:rsidRPr="001A543C">
        <w:t>Monmouthshire South</w:t>
      </w:r>
    </w:p>
    <w:p w14:paraId="6A14FFC6" w14:textId="77777777" w:rsidR="001343FB" w:rsidRPr="001A543C" w:rsidRDefault="001343FB" w:rsidP="001343FB">
      <w:r w:rsidRPr="001A543C">
        <w:t>Monmouthshire South includes a mix of market towns, commuter communities and more densely populated settlements compared with the northern part of the county. The locality benefits from stronger transport links and cross-border movement, with population patterns influenced by commuting to neighbouring urban centres. Levels of deprivation are generally lower than the Health Board average, although pockets of need remain.</w:t>
      </w:r>
    </w:p>
    <w:p w14:paraId="42A54325" w14:textId="77777777" w:rsidR="001343FB" w:rsidRDefault="001343FB" w:rsidP="001343FB">
      <w:pPr>
        <w:rPr>
          <w:color w:val="EE0000"/>
        </w:rPr>
      </w:pPr>
      <w:r>
        <w:t>The population profile includes both working-age households and a growing older population, generating steady demand for routine dispensing and long-term condition management. While the burden of deprivation-related disease is less pronounced than in valley communities elsewhere in Gwent, chronic conditions such as cardiovascular disease and diabetes remain significant contributors to pharmaceutical demand.</w:t>
      </w:r>
      <w:r w:rsidRPr="34A0870B">
        <w:rPr>
          <w:color w:val="EE0000"/>
        </w:rPr>
        <w:t xml:space="preserve"> </w:t>
      </w:r>
      <w:r>
        <w:t>There are seven pharmacies in this area</w:t>
      </w:r>
      <w:r w:rsidRPr="34A0870B">
        <w:rPr>
          <w:color w:val="EE0000"/>
        </w:rPr>
        <w:t>.</w:t>
      </w:r>
      <w:r>
        <w:t xml:space="preserve"> </w:t>
      </w:r>
      <w:r w:rsidRPr="34A0870B">
        <w:rPr>
          <w:color w:val="000000" w:themeColor="text1"/>
        </w:rPr>
        <w:t>There are also four dispensing doctors.</w:t>
      </w:r>
    </w:p>
    <w:p w14:paraId="590DB1B7" w14:textId="77777777" w:rsidR="001343FB" w:rsidRDefault="001343FB" w:rsidP="00DB0A28">
      <w:pPr>
        <w:pStyle w:val="Heading4"/>
      </w:pPr>
      <w:r w:rsidRPr="006115FC">
        <w:t xml:space="preserve">Provision </w:t>
      </w:r>
      <w:r>
        <w:t xml:space="preserve">of </w:t>
      </w:r>
      <w:r w:rsidRPr="006115FC">
        <w:t>Pharmaceutical Services</w:t>
      </w:r>
    </w:p>
    <w:p w14:paraId="7D679A0F" w14:textId="7C5C1E19" w:rsidR="001343FB" w:rsidRPr="008E149B" w:rsidRDefault="001343FB" w:rsidP="001343FB">
      <w:r w:rsidRPr="008E149B">
        <w:t>The table</w:t>
      </w:r>
      <w:r w:rsidR="00D751FB">
        <w:t>s</w:t>
      </w:r>
      <w:r w:rsidRPr="008E149B">
        <w:t xml:space="preserve"> below outline the NHS pharmaceutical services currently available within Monmouthshire </w:t>
      </w:r>
      <w:r>
        <w:t>South</w:t>
      </w:r>
      <w:r w:rsidRPr="008E149B">
        <w:t>, together with the current provision and the activity levels for each service during 2024/25.</w:t>
      </w:r>
    </w:p>
    <w:p w14:paraId="0A8E36D3" w14:textId="0A6D5C41" w:rsidR="001343FB" w:rsidRDefault="001343FB" w:rsidP="001343FB">
      <w:r w:rsidRPr="00C77DCE">
        <w:rPr>
          <w:b/>
          <w:bCs/>
        </w:rPr>
        <w:t xml:space="preserve">Table </w:t>
      </w:r>
      <w:r w:rsidR="00F144CD">
        <w:rPr>
          <w:b/>
          <w:bCs/>
        </w:rPr>
        <w:t>20</w:t>
      </w:r>
      <w:r w:rsidRPr="00C77DCE">
        <w:rPr>
          <w:b/>
          <w:bCs/>
        </w:rPr>
        <w:t>-</w:t>
      </w:r>
      <w:r w:rsidRPr="008E149B">
        <w:t xml:space="preserve"> Activity Data Monmouthshire </w:t>
      </w:r>
      <w:r>
        <w:t>South</w:t>
      </w:r>
      <w:r w:rsidRPr="008E149B">
        <w:t xml:space="preserve"> </w:t>
      </w:r>
    </w:p>
    <w:tbl>
      <w:tblPr>
        <w:tblStyle w:val="GridTable5Dark-Accent115"/>
        <w:tblW w:w="8936" w:type="dxa"/>
        <w:tblCellMar>
          <w:top w:w="28" w:type="dxa"/>
          <w:left w:w="57" w:type="dxa"/>
          <w:bottom w:w="28" w:type="dxa"/>
          <w:right w:w="57" w:type="dxa"/>
        </w:tblCellMar>
        <w:tblLook w:val="04A0" w:firstRow="1" w:lastRow="0" w:firstColumn="1" w:lastColumn="0" w:noHBand="0" w:noVBand="1"/>
      </w:tblPr>
      <w:tblGrid>
        <w:gridCol w:w="1871"/>
        <w:gridCol w:w="1412"/>
        <w:gridCol w:w="1412"/>
        <w:gridCol w:w="161"/>
        <w:gridCol w:w="1251"/>
        <w:gridCol w:w="1412"/>
        <w:gridCol w:w="1417"/>
      </w:tblGrid>
      <w:tr w:rsidR="00C77DCE" w:rsidRPr="00C77DCE" w14:paraId="751D5037" w14:textId="77777777" w:rsidTr="00C77DCE">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519" w:type="dxa"/>
            <w:gridSpan w:val="6"/>
            <w:tcBorders>
              <w:right w:val="single" w:sz="18" w:space="0" w:color="FFFFFF"/>
            </w:tcBorders>
            <w:shd w:val="clear" w:color="auto" w:fill="156082"/>
            <w:vAlign w:val="center"/>
          </w:tcPr>
          <w:p w14:paraId="30936B0E" w14:textId="77777777" w:rsidR="00C77DCE" w:rsidRPr="00C77DCE" w:rsidRDefault="00C77DCE" w:rsidP="00C77DCE">
            <w:pPr>
              <w:spacing w:before="0" w:after="0" w:line="240" w:lineRule="auto"/>
              <w:jc w:val="left"/>
              <w:rPr>
                <w:sz w:val="20"/>
                <w:szCs w:val="20"/>
              </w:rPr>
            </w:pPr>
            <w:r w:rsidRPr="00C77DCE">
              <w:rPr>
                <w:sz w:val="20"/>
                <w:szCs w:val="20"/>
              </w:rPr>
              <w:t>Monmouthshire South: Additional Clinical Service Activity    2024/25</w:t>
            </w:r>
          </w:p>
        </w:tc>
        <w:tc>
          <w:tcPr>
            <w:tcW w:w="1417" w:type="dxa"/>
            <w:tcBorders>
              <w:left w:val="single" w:sz="18" w:space="0" w:color="FFFFFF"/>
            </w:tcBorders>
            <w:shd w:val="clear" w:color="auto" w:fill="156082"/>
            <w:vAlign w:val="center"/>
          </w:tcPr>
          <w:p w14:paraId="227ECA22" w14:textId="77777777" w:rsidR="00C77DCE" w:rsidRPr="00C77DCE" w:rsidRDefault="00C77DCE" w:rsidP="00C77DCE">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C77DCE">
              <w:rPr>
                <w:sz w:val="20"/>
                <w:szCs w:val="20"/>
              </w:rPr>
              <w:t>ABUHB</w:t>
            </w:r>
          </w:p>
        </w:tc>
      </w:tr>
      <w:tr w:rsidR="00C77DCE" w:rsidRPr="00C77DCE" w14:paraId="4FBFA080" w14:textId="77777777" w:rsidTr="00C77DC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56" w:type="dxa"/>
            <w:gridSpan w:val="4"/>
            <w:shd w:val="clear" w:color="auto" w:fill="156082"/>
            <w:vAlign w:val="center"/>
            <w:hideMark/>
          </w:tcPr>
          <w:p w14:paraId="009B5455" w14:textId="77777777" w:rsidR="00C77DCE" w:rsidRPr="00C77DCE" w:rsidRDefault="00C77DCE" w:rsidP="00C77DCE">
            <w:pPr>
              <w:spacing w:before="0" w:after="0" w:line="240" w:lineRule="auto"/>
              <w:jc w:val="left"/>
              <w:rPr>
                <w:sz w:val="19"/>
                <w:szCs w:val="19"/>
              </w:rPr>
            </w:pPr>
            <w:r w:rsidRPr="00C77DCE">
              <w:rPr>
                <w:sz w:val="19"/>
                <w:szCs w:val="19"/>
              </w:rPr>
              <w:t>Number of Pharmacies</w:t>
            </w:r>
          </w:p>
        </w:tc>
        <w:tc>
          <w:tcPr>
            <w:tcW w:w="2663" w:type="dxa"/>
            <w:gridSpan w:val="2"/>
            <w:tcBorders>
              <w:right w:val="single" w:sz="18" w:space="0" w:color="FFFFFF"/>
            </w:tcBorders>
            <w:vAlign w:val="center"/>
          </w:tcPr>
          <w:p w14:paraId="61FEE837" w14:textId="77777777" w:rsidR="00C77DCE" w:rsidRPr="00C77DCE" w:rsidRDefault="00C77DCE" w:rsidP="00C77D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b/>
                <w:bCs/>
                <w:sz w:val="18"/>
                <w:szCs w:val="18"/>
              </w:rPr>
            </w:pPr>
            <w:r w:rsidRPr="00C77DCE">
              <w:rPr>
                <w:b/>
                <w:bCs/>
                <w:sz w:val="18"/>
                <w:szCs w:val="18"/>
              </w:rPr>
              <w:t>7</w:t>
            </w:r>
          </w:p>
        </w:tc>
        <w:tc>
          <w:tcPr>
            <w:tcW w:w="1417" w:type="dxa"/>
            <w:tcBorders>
              <w:left w:val="single" w:sz="18" w:space="0" w:color="FFFFFF"/>
            </w:tcBorders>
            <w:vAlign w:val="center"/>
          </w:tcPr>
          <w:p w14:paraId="0B1F6DB0"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C77DCE">
              <w:rPr>
                <w:b/>
                <w:bCs/>
                <w:sz w:val="18"/>
                <w:szCs w:val="18"/>
              </w:rPr>
              <w:t>125</w:t>
            </w:r>
          </w:p>
        </w:tc>
      </w:tr>
      <w:tr w:rsidR="00C77DCE" w:rsidRPr="00C77DCE" w14:paraId="6E88F390" w14:textId="77777777" w:rsidTr="00C77DCE">
        <w:trPr>
          <w:trHeight w:val="340"/>
        </w:trPr>
        <w:tc>
          <w:tcPr>
            <w:cnfStyle w:val="001000000000" w:firstRow="0" w:lastRow="0" w:firstColumn="1" w:lastColumn="0" w:oddVBand="0" w:evenVBand="0" w:oddHBand="0" w:evenHBand="0" w:firstRowFirstColumn="0" w:firstRowLastColumn="0" w:lastRowFirstColumn="0" w:lastRowLastColumn="0"/>
            <w:tcW w:w="4856" w:type="dxa"/>
            <w:gridSpan w:val="4"/>
            <w:tcBorders>
              <w:bottom w:val="single" w:sz="4" w:space="0" w:color="FFFFFF"/>
            </w:tcBorders>
            <w:shd w:val="clear" w:color="auto" w:fill="156082"/>
            <w:vAlign w:val="center"/>
            <w:hideMark/>
          </w:tcPr>
          <w:p w14:paraId="057D24BF" w14:textId="77777777" w:rsidR="00C77DCE" w:rsidRPr="00C77DCE" w:rsidRDefault="00C77DCE" w:rsidP="00C77DCE">
            <w:pPr>
              <w:spacing w:before="0" w:after="0" w:line="240" w:lineRule="auto"/>
              <w:jc w:val="left"/>
              <w:rPr>
                <w:sz w:val="19"/>
                <w:szCs w:val="19"/>
              </w:rPr>
            </w:pPr>
            <w:r w:rsidRPr="00C77DCE">
              <w:rPr>
                <w:sz w:val="19"/>
                <w:szCs w:val="19"/>
              </w:rPr>
              <w:t>Weighted registered practice population</w:t>
            </w:r>
          </w:p>
        </w:tc>
        <w:tc>
          <w:tcPr>
            <w:tcW w:w="2663" w:type="dxa"/>
            <w:gridSpan w:val="2"/>
            <w:tcBorders>
              <w:bottom w:val="single" w:sz="4" w:space="0" w:color="FFFFFF"/>
              <w:right w:val="single" w:sz="18" w:space="0" w:color="FFFFFF"/>
            </w:tcBorders>
            <w:vAlign w:val="center"/>
          </w:tcPr>
          <w:p w14:paraId="2CF7697D" w14:textId="77777777" w:rsidR="00C77DCE" w:rsidRPr="00C77DCE" w:rsidRDefault="00C77DCE" w:rsidP="00C77D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b/>
                <w:bCs/>
                <w:sz w:val="18"/>
                <w:szCs w:val="18"/>
              </w:rPr>
            </w:pPr>
            <w:r w:rsidRPr="00C77DCE">
              <w:rPr>
                <w:b/>
                <w:bCs/>
                <w:sz w:val="18"/>
                <w:szCs w:val="18"/>
              </w:rPr>
              <w:t>42,892</w:t>
            </w:r>
          </w:p>
        </w:tc>
        <w:tc>
          <w:tcPr>
            <w:tcW w:w="1417" w:type="dxa"/>
            <w:tcBorders>
              <w:left w:val="single" w:sz="18" w:space="0" w:color="FFFFFF"/>
              <w:bottom w:val="single" w:sz="4" w:space="0" w:color="FFFFFF"/>
            </w:tcBorders>
            <w:vAlign w:val="center"/>
          </w:tcPr>
          <w:p w14:paraId="2A96996F"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C77DCE">
              <w:rPr>
                <w:rFonts w:cs="Calibri"/>
                <w:b/>
                <w:bCs/>
                <w:color w:val="000000"/>
                <w:sz w:val="18"/>
                <w:szCs w:val="18"/>
              </w:rPr>
              <w:t>618,679</w:t>
            </w:r>
          </w:p>
        </w:tc>
      </w:tr>
      <w:tr w:rsidR="00C77DCE" w:rsidRPr="00C77DCE" w14:paraId="627D531F" w14:textId="77777777" w:rsidTr="00C77DC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56" w:type="dxa"/>
            <w:gridSpan w:val="4"/>
            <w:tcBorders>
              <w:bottom w:val="single" w:sz="18" w:space="0" w:color="FFFFFF"/>
            </w:tcBorders>
            <w:shd w:val="clear" w:color="auto" w:fill="156082"/>
            <w:vAlign w:val="center"/>
            <w:hideMark/>
          </w:tcPr>
          <w:p w14:paraId="16F4DD04" w14:textId="77777777" w:rsidR="00C77DCE" w:rsidRPr="00C77DCE" w:rsidRDefault="00C77DCE" w:rsidP="00C77DCE">
            <w:pPr>
              <w:spacing w:before="0" w:after="0" w:line="240" w:lineRule="auto"/>
              <w:jc w:val="left"/>
              <w:rPr>
                <w:sz w:val="19"/>
                <w:szCs w:val="19"/>
              </w:rPr>
            </w:pPr>
            <w:r w:rsidRPr="00C77DCE">
              <w:rPr>
                <w:sz w:val="19"/>
                <w:szCs w:val="19"/>
              </w:rPr>
              <w:t>Number of pharmacies per 10,000 patients</w:t>
            </w:r>
          </w:p>
        </w:tc>
        <w:tc>
          <w:tcPr>
            <w:tcW w:w="2663" w:type="dxa"/>
            <w:gridSpan w:val="2"/>
            <w:tcBorders>
              <w:bottom w:val="single" w:sz="18" w:space="0" w:color="FFFFFF"/>
              <w:right w:val="single" w:sz="18" w:space="0" w:color="FFFFFF"/>
            </w:tcBorders>
            <w:vAlign w:val="center"/>
          </w:tcPr>
          <w:p w14:paraId="4ACFA61D" w14:textId="77777777" w:rsidR="00C77DCE" w:rsidRPr="00C77DCE" w:rsidRDefault="00C77DCE" w:rsidP="00C77D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b/>
                <w:bCs/>
                <w:sz w:val="18"/>
                <w:szCs w:val="18"/>
              </w:rPr>
            </w:pPr>
            <w:r w:rsidRPr="00C77DCE">
              <w:rPr>
                <w:b/>
                <w:bCs/>
                <w:sz w:val="18"/>
                <w:szCs w:val="18"/>
              </w:rPr>
              <w:t>1.63</w:t>
            </w:r>
          </w:p>
        </w:tc>
        <w:tc>
          <w:tcPr>
            <w:tcW w:w="1417" w:type="dxa"/>
            <w:tcBorders>
              <w:left w:val="single" w:sz="18" w:space="0" w:color="FFFFFF"/>
              <w:bottom w:val="single" w:sz="18" w:space="0" w:color="FFFFFF"/>
            </w:tcBorders>
            <w:vAlign w:val="center"/>
          </w:tcPr>
          <w:p w14:paraId="1B248133"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C77DCE">
              <w:rPr>
                <w:rFonts w:cs="Calibri"/>
                <w:b/>
                <w:bCs/>
                <w:color w:val="000000"/>
                <w:sz w:val="18"/>
                <w:szCs w:val="18"/>
              </w:rPr>
              <w:t>2.02</w:t>
            </w:r>
          </w:p>
        </w:tc>
      </w:tr>
      <w:tr w:rsidR="00C77DCE" w:rsidRPr="00C77DCE" w14:paraId="7CDC0BB9" w14:textId="77777777" w:rsidTr="00C77DCE">
        <w:trPr>
          <w:trHeight w:val="687"/>
        </w:trPr>
        <w:tc>
          <w:tcPr>
            <w:cnfStyle w:val="001000000000" w:firstRow="0" w:lastRow="0" w:firstColumn="1" w:lastColumn="0" w:oddVBand="0" w:evenVBand="0" w:oddHBand="0" w:evenHBand="0" w:firstRowFirstColumn="0" w:firstRowLastColumn="0" w:lastRowFirstColumn="0" w:lastRowLastColumn="0"/>
            <w:tcW w:w="1871" w:type="dxa"/>
            <w:tcBorders>
              <w:top w:val="single" w:sz="18" w:space="0" w:color="FFFFFF"/>
            </w:tcBorders>
            <w:shd w:val="clear" w:color="auto" w:fill="156082"/>
            <w:vAlign w:val="center"/>
            <w:hideMark/>
          </w:tcPr>
          <w:p w14:paraId="7CEAC50B" w14:textId="77777777" w:rsidR="00C77DCE" w:rsidRPr="00C77DCE" w:rsidRDefault="00C77DCE" w:rsidP="00C77DCE">
            <w:pPr>
              <w:spacing w:before="0" w:after="0" w:line="170" w:lineRule="exact"/>
              <w:jc w:val="center"/>
              <w:rPr>
                <w:sz w:val="16"/>
                <w:szCs w:val="16"/>
              </w:rPr>
            </w:pPr>
            <w:r w:rsidRPr="00C77DCE">
              <w:rPr>
                <w:sz w:val="16"/>
                <w:szCs w:val="16"/>
              </w:rPr>
              <w:t>Additional Clinical Service</w:t>
            </w:r>
          </w:p>
        </w:tc>
        <w:tc>
          <w:tcPr>
            <w:tcW w:w="1412" w:type="dxa"/>
            <w:tcBorders>
              <w:top w:val="single" w:sz="18" w:space="0" w:color="FFFFFF"/>
            </w:tcBorders>
            <w:vAlign w:val="center"/>
            <w:hideMark/>
          </w:tcPr>
          <w:p w14:paraId="55962FB4" w14:textId="77777777" w:rsidR="00C77DCE" w:rsidRPr="00C77DCE" w:rsidRDefault="00C77DCE" w:rsidP="00C77DCE">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C77DCE">
              <w:rPr>
                <w:sz w:val="16"/>
                <w:szCs w:val="16"/>
              </w:rPr>
              <w:t>Number of pharmacies commissioned</w:t>
            </w:r>
          </w:p>
        </w:tc>
        <w:tc>
          <w:tcPr>
            <w:tcW w:w="1412" w:type="dxa"/>
            <w:tcBorders>
              <w:top w:val="single" w:sz="18" w:space="0" w:color="FFFFFF"/>
            </w:tcBorders>
            <w:vAlign w:val="center"/>
            <w:hideMark/>
          </w:tcPr>
          <w:p w14:paraId="7DB0FE34" w14:textId="77777777" w:rsidR="00C77DCE" w:rsidRPr="00C77DCE" w:rsidRDefault="00C77DCE" w:rsidP="00C77DCE">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C77DCE">
              <w:rPr>
                <w:sz w:val="16"/>
                <w:szCs w:val="16"/>
              </w:rPr>
              <w:t>Percentage of pharmacies commissioned</w:t>
            </w:r>
          </w:p>
        </w:tc>
        <w:tc>
          <w:tcPr>
            <w:tcW w:w="1412" w:type="dxa"/>
            <w:gridSpan w:val="2"/>
            <w:tcBorders>
              <w:top w:val="single" w:sz="18" w:space="0" w:color="FFFFFF"/>
            </w:tcBorders>
            <w:vAlign w:val="center"/>
            <w:hideMark/>
          </w:tcPr>
          <w:p w14:paraId="0A150DBA" w14:textId="77777777" w:rsidR="00C77DCE" w:rsidRPr="00C77DCE" w:rsidRDefault="00C77DCE" w:rsidP="00C77DCE">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C77DCE">
              <w:rPr>
                <w:sz w:val="16"/>
                <w:szCs w:val="16"/>
              </w:rPr>
              <w:t>Activity</w:t>
            </w:r>
          </w:p>
        </w:tc>
        <w:tc>
          <w:tcPr>
            <w:tcW w:w="1412" w:type="dxa"/>
            <w:tcBorders>
              <w:top w:val="single" w:sz="18" w:space="0" w:color="FFFFFF"/>
              <w:right w:val="single" w:sz="18" w:space="0" w:color="FFFFFF"/>
            </w:tcBorders>
            <w:vAlign w:val="center"/>
          </w:tcPr>
          <w:p w14:paraId="64BC3D5C" w14:textId="77777777" w:rsidR="00C77DCE" w:rsidRPr="00C77DCE" w:rsidRDefault="00C77DCE" w:rsidP="00C77DCE">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C77DCE">
              <w:rPr>
                <w:sz w:val="16"/>
                <w:szCs w:val="16"/>
              </w:rPr>
              <w:t>Activity per 10,000 patients</w:t>
            </w:r>
          </w:p>
        </w:tc>
        <w:tc>
          <w:tcPr>
            <w:tcW w:w="1417" w:type="dxa"/>
            <w:tcBorders>
              <w:top w:val="single" w:sz="18" w:space="0" w:color="FFFFFF"/>
              <w:left w:val="single" w:sz="18" w:space="0" w:color="FFFFFF"/>
            </w:tcBorders>
            <w:vAlign w:val="center"/>
          </w:tcPr>
          <w:p w14:paraId="248AD362" w14:textId="77777777" w:rsidR="00C77DCE" w:rsidRPr="00C77DCE" w:rsidRDefault="00C77DCE" w:rsidP="00C77DCE">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C77DCE">
              <w:rPr>
                <w:sz w:val="16"/>
                <w:szCs w:val="16"/>
              </w:rPr>
              <w:t>Activity per 10,000 patients</w:t>
            </w:r>
          </w:p>
        </w:tc>
      </w:tr>
      <w:tr w:rsidR="00C77DCE" w:rsidRPr="00C77DCE" w14:paraId="524AB2E6" w14:textId="77777777" w:rsidTr="00C77DC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noWrap/>
            <w:vAlign w:val="center"/>
            <w:hideMark/>
          </w:tcPr>
          <w:p w14:paraId="20BAB018"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Common Ailment Service (CCPS)</w:t>
            </w:r>
          </w:p>
        </w:tc>
        <w:tc>
          <w:tcPr>
            <w:tcW w:w="1412" w:type="dxa"/>
            <w:noWrap/>
            <w:vAlign w:val="center"/>
            <w:hideMark/>
          </w:tcPr>
          <w:p w14:paraId="3502542C"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7</w:t>
            </w:r>
          </w:p>
        </w:tc>
        <w:tc>
          <w:tcPr>
            <w:tcW w:w="1412" w:type="dxa"/>
            <w:vAlign w:val="center"/>
            <w:hideMark/>
          </w:tcPr>
          <w:p w14:paraId="3563F274"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100%</w:t>
            </w:r>
          </w:p>
        </w:tc>
        <w:tc>
          <w:tcPr>
            <w:tcW w:w="1412" w:type="dxa"/>
            <w:gridSpan w:val="2"/>
            <w:vAlign w:val="center"/>
            <w:hideMark/>
          </w:tcPr>
          <w:p w14:paraId="56591725"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 xml:space="preserve">3,692 </w:t>
            </w:r>
          </w:p>
          <w:p w14:paraId="32D9B977"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6"/>
                <w:szCs w:val="16"/>
              </w:rPr>
              <w:t>Consultations</w:t>
            </w:r>
          </w:p>
        </w:tc>
        <w:tc>
          <w:tcPr>
            <w:tcW w:w="1412" w:type="dxa"/>
            <w:tcBorders>
              <w:right w:val="single" w:sz="18" w:space="0" w:color="FFFFFF"/>
            </w:tcBorders>
            <w:vAlign w:val="center"/>
          </w:tcPr>
          <w:p w14:paraId="65ACC798"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 xml:space="preserve">861 </w:t>
            </w:r>
          </w:p>
          <w:p w14:paraId="3072095B"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6"/>
                <w:szCs w:val="16"/>
              </w:rPr>
              <w:t>Consultations</w:t>
            </w:r>
          </w:p>
        </w:tc>
        <w:tc>
          <w:tcPr>
            <w:tcW w:w="1417" w:type="dxa"/>
            <w:tcBorders>
              <w:left w:val="single" w:sz="18" w:space="0" w:color="FFFFFF"/>
            </w:tcBorders>
            <w:vAlign w:val="center"/>
          </w:tcPr>
          <w:p w14:paraId="21DDBA8F"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 xml:space="preserve">1,142 </w:t>
            </w:r>
            <w:r w:rsidRPr="00C77DCE">
              <w:rPr>
                <w:sz w:val="16"/>
                <w:szCs w:val="16"/>
              </w:rPr>
              <w:t>Consultations</w:t>
            </w:r>
          </w:p>
        </w:tc>
      </w:tr>
      <w:tr w:rsidR="00C77DCE" w:rsidRPr="00C77DCE" w14:paraId="66E7EA80" w14:textId="77777777" w:rsidTr="00C77DCE">
        <w:trPr>
          <w:trHeight w:val="454"/>
        </w:trPr>
        <w:tc>
          <w:tcPr>
            <w:cnfStyle w:val="001000000000" w:firstRow="0" w:lastRow="0" w:firstColumn="1" w:lastColumn="0" w:oddVBand="0" w:evenVBand="0" w:oddHBand="0" w:evenHBand="0" w:firstRowFirstColumn="0" w:firstRowLastColumn="0" w:lastRowFirstColumn="0" w:lastRowLastColumn="0"/>
            <w:tcW w:w="1871" w:type="dxa"/>
            <w:tcBorders>
              <w:bottom w:val="single" w:sz="4" w:space="0" w:color="FFFFFF"/>
            </w:tcBorders>
            <w:shd w:val="clear" w:color="auto" w:fill="156082"/>
            <w:vAlign w:val="center"/>
            <w:hideMark/>
          </w:tcPr>
          <w:p w14:paraId="16BE0F2D"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Contraception Service</w:t>
            </w:r>
          </w:p>
          <w:p w14:paraId="14590139"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(CCPS)</w:t>
            </w:r>
          </w:p>
        </w:tc>
        <w:tc>
          <w:tcPr>
            <w:tcW w:w="1412" w:type="dxa"/>
            <w:tcBorders>
              <w:bottom w:val="single" w:sz="4" w:space="0" w:color="FFFFFF"/>
            </w:tcBorders>
            <w:noWrap/>
            <w:vAlign w:val="center"/>
            <w:hideMark/>
          </w:tcPr>
          <w:p w14:paraId="3590B350"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7</w:t>
            </w:r>
          </w:p>
        </w:tc>
        <w:tc>
          <w:tcPr>
            <w:tcW w:w="1412" w:type="dxa"/>
            <w:tcBorders>
              <w:bottom w:val="single" w:sz="4" w:space="0" w:color="FFFFFF"/>
            </w:tcBorders>
            <w:vAlign w:val="center"/>
            <w:hideMark/>
          </w:tcPr>
          <w:p w14:paraId="0B3BC21B"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100%</w:t>
            </w:r>
          </w:p>
        </w:tc>
        <w:tc>
          <w:tcPr>
            <w:tcW w:w="1412" w:type="dxa"/>
            <w:gridSpan w:val="2"/>
            <w:tcBorders>
              <w:bottom w:val="single" w:sz="4" w:space="0" w:color="FFFFFF"/>
            </w:tcBorders>
            <w:vAlign w:val="center"/>
            <w:hideMark/>
          </w:tcPr>
          <w:p w14:paraId="0E924893"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210</w:t>
            </w:r>
          </w:p>
          <w:p w14:paraId="1CF6DCD0"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6"/>
                <w:szCs w:val="16"/>
              </w:rPr>
              <w:t>Consultations</w:t>
            </w:r>
          </w:p>
        </w:tc>
        <w:tc>
          <w:tcPr>
            <w:tcW w:w="1412" w:type="dxa"/>
            <w:tcBorders>
              <w:bottom w:val="single" w:sz="4" w:space="0" w:color="FFFFFF"/>
              <w:right w:val="single" w:sz="18" w:space="0" w:color="FFFFFF"/>
            </w:tcBorders>
            <w:vAlign w:val="center"/>
          </w:tcPr>
          <w:p w14:paraId="4581CDE3"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 xml:space="preserve">49 </w:t>
            </w:r>
          </w:p>
          <w:p w14:paraId="1FC44B64"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6"/>
                <w:szCs w:val="16"/>
              </w:rPr>
              <w:t>Consultations</w:t>
            </w:r>
          </w:p>
        </w:tc>
        <w:tc>
          <w:tcPr>
            <w:tcW w:w="1417" w:type="dxa"/>
            <w:tcBorders>
              <w:left w:val="single" w:sz="18" w:space="0" w:color="FFFFFF"/>
              <w:bottom w:val="single" w:sz="4" w:space="0" w:color="FFFFFF"/>
            </w:tcBorders>
            <w:vAlign w:val="center"/>
          </w:tcPr>
          <w:p w14:paraId="488D1192"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 xml:space="preserve">74 </w:t>
            </w:r>
            <w:r w:rsidRPr="00C77DCE">
              <w:rPr>
                <w:sz w:val="16"/>
                <w:szCs w:val="16"/>
              </w:rPr>
              <w:t>Consultations</w:t>
            </w:r>
          </w:p>
        </w:tc>
      </w:tr>
      <w:tr w:rsidR="00C77DCE" w:rsidRPr="00C77DCE" w14:paraId="7E801A2D" w14:textId="77777777" w:rsidTr="00C77DCE">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71" w:type="dxa"/>
            <w:tcBorders>
              <w:left w:val="nil"/>
            </w:tcBorders>
            <w:shd w:val="clear" w:color="auto" w:fill="156082"/>
            <w:vAlign w:val="center"/>
            <w:hideMark/>
          </w:tcPr>
          <w:p w14:paraId="6A1C0FE2"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Emergency Medicines Supply Service (CCPS)</w:t>
            </w:r>
          </w:p>
        </w:tc>
        <w:tc>
          <w:tcPr>
            <w:tcW w:w="1412" w:type="dxa"/>
            <w:noWrap/>
            <w:vAlign w:val="center"/>
            <w:hideMark/>
          </w:tcPr>
          <w:p w14:paraId="519A33B5"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7</w:t>
            </w:r>
          </w:p>
        </w:tc>
        <w:tc>
          <w:tcPr>
            <w:tcW w:w="1412" w:type="dxa"/>
            <w:vAlign w:val="center"/>
            <w:hideMark/>
          </w:tcPr>
          <w:p w14:paraId="23BE8218"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100%</w:t>
            </w:r>
          </w:p>
        </w:tc>
        <w:tc>
          <w:tcPr>
            <w:tcW w:w="1412" w:type="dxa"/>
            <w:gridSpan w:val="2"/>
            <w:vAlign w:val="center"/>
            <w:hideMark/>
          </w:tcPr>
          <w:p w14:paraId="5E91964D"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 xml:space="preserve">574 </w:t>
            </w:r>
          </w:p>
          <w:p w14:paraId="12400209"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6"/>
                <w:szCs w:val="16"/>
              </w:rPr>
              <w:t>Consultations</w:t>
            </w:r>
          </w:p>
        </w:tc>
        <w:tc>
          <w:tcPr>
            <w:tcW w:w="1412" w:type="dxa"/>
            <w:tcBorders>
              <w:right w:val="single" w:sz="18" w:space="0" w:color="FFFFFF"/>
            </w:tcBorders>
            <w:vAlign w:val="center"/>
          </w:tcPr>
          <w:p w14:paraId="3C9AC2A0"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134</w:t>
            </w:r>
          </w:p>
          <w:p w14:paraId="1829462D"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6"/>
                <w:szCs w:val="16"/>
              </w:rPr>
              <w:t>Consultations</w:t>
            </w:r>
          </w:p>
        </w:tc>
        <w:tc>
          <w:tcPr>
            <w:tcW w:w="1417" w:type="dxa"/>
            <w:tcBorders>
              <w:left w:val="single" w:sz="18" w:space="0" w:color="FFFFFF"/>
            </w:tcBorders>
            <w:vAlign w:val="center"/>
          </w:tcPr>
          <w:p w14:paraId="0275DBDB"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 xml:space="preserve">376 </w:t>
            </w:r>
            <w:r w:rsidRPr="00C77DCE">
              <w:rPr>
                <w:sz w:val="16"/>
                <w:szCs w:val="16"/>
              </w:rPr>
              <w:t>Consultations</w:t>
            </w:r>
          </w:p>
        </w:tc>
      </w:tr>
      <w:tr w:rsidR="00C77DCE" w:rsidRPr="00C77DCE" w14:paraId="2DF4005F" w14:textId="77777777" w:rsidTr="00C77DCE">
        <w:trPr>
          <w:trHeight w:val="454"/>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13792458"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Pharmacy Independent Prescribing Service</w:t>
            </w:r>
          </w:p>
        </w:tc>
        <w:tc>
          <w:tcPr>
            <w:tcW w:w="1412" w:type="dxa"/>
            <w:noWrap/>
            <w:vAlign w:val="center"/>
            <w:hideMark/>
          </w:tcPr>
          <w:p w14:paraId="2973EF0E"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0</w:t>
            </w:r>
          </w:p>
        </w:tc>
        <w:tc>
          <w:tcPr>
            <w:tcW w:w="1412" w:type="dxa"/>
            <w:vAlign w:val="center"/>
            <w:hideMark/>
          </w:tcPr>
          <w:p w14:paraId="5FA6B092"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0%</w:t>
            </w:r>
          </w:p>
        </w:tc>
        <w:tc>
          <w:tcPr>
            <w:tcW w:w="1412" w:type="dxa"/>
            <w:gridSpan w:val="2"/>
            <w:vAlign w:val="center"/>
            <w:hideMark/>
          </w:tcPr>
          <w:p w14:paraId="18D0ABA1"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0</w:t>
            </w:r>
          </w:p>
          <w:p w14:paraId="18550A1F"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6"/>
                <w:szCs w:val="16"/>
              </w:rPr>
              <w:t>Consultations</w:t>
            </w:r>
          </w:p>
        </w:tc>
        <w:tc>
          <w:tcPr>
            <w:tcW w:w="1412" w:type="dxa"/>
            <w:tcBorders>
              <w:right w:val="single" w:sz="18" w:space="0" w:color="FFFFFF"/>
            </w:tcBorders>
            <w:vAlign w:val="center"/>
          </w:tcPr>
          <w:p w14:paraId="1171F772"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0</w:t>
            </w:r>
          </w:p>
          <w:p w14:paraId="5C2E7C05"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6"/>
                <w:szCs w:val="16"/>
              </w:rPr>
              <w:t>Consultations</w:t>
            </w:r>
          </w:p>
        </w:tc>
        <w:tc>
          <w:tcPr>
            <w:tcW w:w="1417" w:type="dxa"/>
            <w:tcBorders>
              <w:left w:val="single" w:sz="18" w:space="0" w:color="FFFFFF"/>
            </w:tcBorders>
            <w:vAlign w:val="center"/>
          </w:tcPr>
          <w:p w14:paraId="7E58C113"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 xml:space="preserve">399 </w:t>
            </w:r>
            <w:r w:rsidRPr="00C77DCE">
              <w:rPr>
                <w:sz w:val="16"/>
                <w:szCs w:val="16"/>
              </w:rPr>
              <w:t>Consultations</w:t>
            </w:r>
          </w:p>
        </w:tc>
      </w:tr>
      <w:tr w:rsidR="00C77DCE" w:rsidRPr="00C77DCE" w14:paraId="366FDEE6" w14:textId="77777777" w:rsidTr="00C77DC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04BF09C4"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Discharge Medicine Review Service</w:t>
            </w:r>
          </w:p>
        </w:tc>
        <w:tc>
          <w:tcPr>
            <w:tcW w:w="1412" w:type="dxa"/>
            <w:noWrap/>
            <w:vAlign w:val="center"/>
            <w:hideMark/>
          </w:tcPr>
          <w:p w14:paraId="2FE66218"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7</w:t>
            </w:r>
          </w:p>
        </w:tc>
        <w:tc>
          <w:tcPr>
            <w:tcW w:w="1412" w:type="dxa"/>
            <w:vAlign w:val="center"/>
            <w:hideMark/>
          </w:tcPr>
          <w:p w14:paraId="344E0DE8"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100%</w:t>
            </w:r>
          </w:p>
        </w:tc>
        <w:tc>
          <w:tcPr>
            <w:tcW w:w="1412" w:type="dxa"/>
            <w:gridSpan w:val="2"/>
            <w:vAlign w:val="center"/>
            <w:hideMark/>
          </w:tcPr>
          <w:p w14:paraId="3178594B"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C77DCE">
              <w:rPr>
                <w:sz w:val="16"/>
                <w:szCs w:val="16"/>
              </w:rPr>
              <w:t>84</w:t>
            </w:r>
          </w:p>
          <w:p w14:paraId="71066E2E"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6"/>
                <w:szCs w:val="16"/>
              </w:rPr>
              <w:t>Reviews</w:t>
            </w:r>
          </w:p>
        </w:tc>
        <w:tc>
          <w:tcPr>
            <w:tcW w:w="1412" w:type="dxa"/>
            <w:tcBorders>
              <w:right w:val="single" w:sz="18" w:space="0" w:color="FFFFFF"/>
            </w:tcBorders>
            <w:vAlign w:val="center"/>
          </w:tcPr>
          <w:p w14:paraId="1EBDD60C"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20</w:t>
            </w:r>
          </w:p>
          <w:p w14:paraId="73C93D3C"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6"/>
                <w:szCs w:val="16"/>
              </w:rPr>
              <w:t>Reviews</w:t>
            </w:r>
          </w:p>
        </w:tc>
        <w:tc>
          <w:tcPr>
            <w:tcW w:w="1417" w:type="dxa"/>
            <w:tcBorders>
              <w:left w:val="single" w:sz="18" w:space="0" w:color="FFFFFF"/>
            </w:tcBorders>
            <w:vAlign w:val="center"/>
          </w:tcPr>
          <w:p w14:paraId="0A3F0D74"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 xml:space="preserve">40 </w:t>
            </w:r>
          </w:p>
          <w:p w14:paraId="2FF3C8EC"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6"/>
                <w:szCs w:val="16"/>
              </w:rPr>
              <w:t>Reviews</w:t>
            </w:r>
          </w:p>
        </w:tc>
      </w:tr>
      <w:tr w:rsidR="00C77DCE" w:rsidRPr="00C77DCE" w14:paraId="39BADA15" w14:textId="77777777" w:rsidTr="00C77DCE">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7CC6FD3C"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Influenza Vaccination Service</w:t>
            </w:r>
          </w:p>
        </w:tc>
        <w:tc>
          <w:tcPr>
            <w:tcW w:w="1412" w:type="dxa"/>
            <w:noWrap/>
            <w:vAlign w:val="center"/>
            <w:hideMark/>
          </w:tcPr>
          <w:p w14:paraId="78EDE546"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6</w:t>
            </w:r>
          </w:p>
        </w:tc>
        <w:tc>
          <w:tcPr>
            <w:tcW w:w="1412" w:type="dxa"/>
            <w:vAlign w:val="center"/>
            <w:hideMark/>
          </w:tcPr>
          <w:p w14:paraId="59819FA5"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86%</w:t>
            </w:r>
          </w:p>
        </w:tc>
        <w:tc>
          <w:tcPr>
            <w:tcW w:w="1412" w:type="dxa"/>
            <w:gridSpan w:val="2"/>
            <w:vAlign w:val="center"/>
            <w:hideMark/>
          </w:tcPr>
          <w:p w14:paraId="5CD66876"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342</w:t>
            </w:r>
          </w:p>
          <w:p w14:paraId="287269CF"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6"/>
                <w:szCs w:val="16"/>
              </w:rPr>
              <w:t>Vaccinations</w:t>
            </w:r>
          </w:p>
        </w:tc>
        <w:tc>
          <w:tcPr>
            <w:tcW w:w="1412" w:type="dxa"/>
            <w:tcBorders>
              <w:right w:val="single" w:sz="18" w:space="0" w:color="FFFFFF"/>
            </w:tcBorders>
            <w:vAlign w:val="center"/>
          </w:tcPr>
          <w:p w14:paraId="4851F61A"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80</w:t>
            </w:r>
          </w:p>
          <w:p w14:paraId="0B5B1D5D"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6"/>
                <w:szCs w:val="16"/>
              </w:rPr>
              <w:t>Vaccinations</w:t>
            </w:r>
          </w:p>
        </w:tc>
        <w:tc>
          <w:tcPr>
            <w:tcW w:w="1417" w:type="dxa"/>
            <w:tcBorders>
              <w:left w:val="single" w:sz="18" w:space="0" w:color="FFFFFF"/>
            </w:tcBorders>
            <w:vAlign w:val="center"/>
          </w:tcPr>
          <w:p w14:paraId="41822B10"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 xml:space="preserve">235 </w:t>
            </w:r>
            <w:r w:rsidRPr="00C77DCE">
              <w:rPr>
                <w:sz w:val="16"/>
                <w:szCs w:val="16"/>
              </w:rPr>
              <w:t>Vaccinations</w:t>
            </w:r>
            <w:r w:rsidRPr="00C77DCE">
              <w:rPr>
                <w:sz w:val="18"/>
                <w:szCs w:val="18"/>
              </w:rPr>
              <w:t xml:space="preserve"> </w:t>
            </w:r>
          </w:p>
        </w:tc>
      </w:tr>
      <w:tr w:rsidR="00C77DCE" w:rsidRPr="00C77DCE" w14:paraId="7921A98A" w14:textId="77777777" w:rsidTr="00C77DC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504D263A"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Inhaler Review Service Level 1</w:t>
            </w:r>
          </w:p>
        </w:tc>
        <w:tc>
          <w:tcPr>
            <w:tcW w:w="1412" w:type="dxa"/>
            <w:noWrap/>
            <w:vAlign w:val="center"/>
            <w:hideMark/>
          </w:tcPr>
          <w:p w14:paraId="3AC06DAA"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5</w:t>
            </w:r>
          </w:p>
        </w:tc>
        <w:tc>
          <w:tcPr>
            <w:tcW w:w="1412" w:type="dxa"/>
            <w:vAlign w:val="center"/>
            <w:hideMark/>
          </w:tcPr>
          <w:p w14:paraId="033BF07F"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71%</w:t>
            </w:r>
          </w:p>
        </w:tc>
        <w:tc>
          <w:tcPr>
            <w:tcW w:w="1412" w:type="dxa"/>
            <w:gridSpan w:val="2"/>
            <w:vAlign w:val="center"/>
            <w:hideMark/>
          </w:tcPr>
          <w:p w14:paraId="2D85F488"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0</w:t>
            </w:r>
          </w:p>
          <w:p w14:paraId="0702C853"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6"/>
                <w:szCs w:val="16"/>
              </w:rPr>
              <w:t>Consultations</w:t>
            </w:r>
          </w:p>
        </w:tc>
        <w:tc>
          <w:tcPr>
            <w:tcW w:w="1412" w:type="dxa"/>
            <w:tcBorders>
              <w:right w:val="single" w:sz="18" w:space="0" w:color="FFFFFF"/>
            </w:tcBorders>
            <w:vAlign w:val="center"/>
          </w:tcPr>
          <w:p w14:paraId="10CBC423"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0</w:t>
            </w:r>
          </w:p>
          <w:p w14:paraId="74303E17"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6"/>
                <w:szCs w:val="16"/>
              </w:rPr>
              <w:t>Consultations</w:t>
            </w:r>
          </w:p>
        </w:tc>
        <w:tc>
          <w:tcPr>
            <w:tcW w:w="1417" w:type="dxa"/>
            <w:tcBorders>
              <w:left w:val="single" w:sz="18" w:space="0" w:color="FFFFFF"/>
            </w:tcBorders>
            <w:vAlign w:val="center"/>
          </w:tcPr>
          <w:p w14:paraId="79CAEE37"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 xml:space="preserve">19 </w:t>
            </w:r>
            <w:r w:rsidRPr="00C77DCE">
              <w:rPr>
                <w:sz w:val="16"/>
                <w:szCs w:val="16"/>
              </w:rPr>
              <w:t>Consultations</w:t>
            </w:r>
          </w:p>
        </w:tc>
      </w:tr>
      <w:tr w:rsidR="00C77DCE" w:rsidRPr="00C77DCE" w14:paraId="2E088AAD" w14:textId="77777777" w:rsidTr="00C77DCE">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1B721330"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Inhaler Review Service Level 2</w:t>
            </w:r>
          </w:p>
        </w:tc>
        <w:tc>
          <w:tcPr>
            <w:tcW w:w="1412" w:type="dxa"/>
            <w:noWrap/>
            <w:vAlign w:val="center"/>
            <w:hideMark/>
          </w:tcPr>
          <w:p w14:paraId="0256DC40"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5</w:t>
            </w:r>
          </w:p>
        </w:tc>
        <w:tc>
          <w:tcPr>
            <w:tcW w:w="1412" w:type="dxa"/>
            <w:vAlign w:val="center"/>
            <w:hideMark/>
          </w:tcPr>
          <w:p w14:paraId="594C457C"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71%</w:t>
            </w:r>
          </w:p>
        </w:tc>
        <w:tc>
          <w:tcPr>
            <w:tcW w:w="1412" w:type="dxa"/>
            <w:gridSpan w:val="2"/>
            <w:vAlign w:val="center"/>
            <w:hideMark/>
          </w:tcPr>
          <w:p w14:paraId="5E1295C4"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0</w:t>
            </w:r>
          </w:p>
        </w:tc>
        <w:tc>
          <w:tcPr>
            <w:tcW w:w="1412" w:type="dxa"/>
            <w:tcBorders>
              <w:right w:val="single" w:sz="18" w:space="0" w:color="FFFFFF"/>
            </w:tcBorders>
            <w:vAlign w:val="center"/>
          </w:tcPr>
          <w:p w14:paraId="0A086A61"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0</w:t>
            </w:r>
          </w:p>
        </w:tc>
        <w:tc>
          <w:tcPr>
            <w:tcW w:w="1417" w:type="dxa"/>
            <w:tcBorders>
              <w:left w:val="single" w:sz="18" w:space="0" w:color="FFFFFF"/>
            </w:tcBorders>
            <w:vAlign w:val="center"/>
          </w:tcPr>
          <w:p w14:paraId="7FE5CD79"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0</w:t>
            </w:r>
          </w:p>
        </w:tc>
      </w:tr>
      <w:tr w:rsidR="00C77DCE" w:rsidRPr="00C77DCE" w14:paraId="12FE508F" w14:textId="77777777" w:rsidTr="00C77DCE">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18BCE219"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Supervised Administration Service</w:t>
            </w:r>
          </w:p>
        </w:tc>
        <w:tc>
          <w:tcPr>
            <w:tcW w:w="1412" w:type="dxa"/>
            <w:noWrap/>
            <w:vAlign w:val="center"/>
            <w:hideMark/>
          </w:tcPr>
          <w:p w14:paraId="213A84FE"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7</w:t>
            </w:r>
          </w:p>
        </w:tc>
        <w:tc>
          <w:tcPr>
            <w:tcW w:w="1412" w:type="dxa"/>
            <w:vAlign w:val="center"/>
            <w:hideMark/>
          </w:tcPr>
          <w:p w14:paraId="5D0CC8AE"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100%</w:t>
            </w:r>
          </w:p>
        </w:tc>
        <w:tc>
          <w:tcPr>
            <w:tcW w:w="1412" w:type="dxa"/>
            <w:gridSpan w:val="2"/>
            <w:vAlign w:val="center"/>
            <w:hideMark/>
          </w:tcPr>
          <w:p w14:paraId="4E7BB532"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7,236</w:t>
            </w:r>
          </w:p>
          <w:p w14:paraId="7AE30DE9"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6"/>
                <w:szCs w:val="16"/>
              </w:rPr>
              <w:t>Supervisions</w:t>
            </w:r>
          </w:p>
        </w:tc>
        <w:tc>
          <w:tcPr>
            <w:tcW w:w="1412" w:type="dxa"/>
            <w:tcBorders>
              <w:right w:val="single" w:sz="18" w:space="0" w:color="FFFFFF"/>
            </w:tcBorders>
            <w:vAlign w:val="center"/>
          </w:tcPr>
          <w:p w14:paraId="7399A02C"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1,687</w:t>
            </w:r>
          </w:p>
          <w:p w14:paraId="67A2B3FD"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6"/>
                <w:szCs w:val="16"/>
              </w:rPr>
              <w:t>Supervisions</w:t>
            </w:r>
          </w:p>
        </w:tc>
        <w:tc>
          <w:tcPr>
            <w:tcW w:w="1417" w:type="dxa"/>
            <w:tcBorders>
              <w:left w:val="single" w:sz="18" w:space="0" w:color="FFFFFF"/>
            </w:tcBorders>
            <w:vAlign w:val="center"/>
          </w:tcPr>
          <w:p w14:paraId="67DFE26D"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 xml:space="preserve">1,138 </w:t>
            </w:r>
            <w:r w:rsidRPr="00C77DCE">
              <w:rPr>
                <w:sz w:val="16"/>
                <w:szCs w:val="16"/>
              </w:rPr>
              <w:t>Supervisions</w:t>
            </w:r>
          </w:p>
        </w:tc>
      </w:tr>
      <w:tr w:rsidR="00C77DCE" w:rsidRPr="00C77DCE" w14:paraId="3D32C15C" w14:textId="77777777" w:rsidTr="00C77DCE">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41653313"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Lateral Flow Test Service</w:t>
            </w:r>
          </w:p>
        </w:tc>
        <w:tc>
          <w:tcPr>
            <w:tcW w:w="1412" w:type="dxa"/>
            <w:noWrap/>
            <w:vAlign w:val="center"/>
            <w:hideMark/>
          </w:tcPr>
          <w:p w14:paraId="6265316C"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7</w:t>
            </w:r>
          </w:p>
        </w:tc>
        <w:tc>
          <w:tcPr>
            <w:tcW w:w="1412" w:type="dxa"/>
            <w:vAlign w:val="center"/>
            <w:hideMark/>
          </w:tcPr>
          <w:p w14:paraId="5F25EE0D"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100%</w:t>
            </w:r>
          </w:p>
        </w:tc>
        <w:tc>
          <w:tcPr>
            <w:tcW w:w="1412" w:type="dxa"/>
            <w:gridSpan w:val="2"/>
            <w:vAlign w:val="center"/>
            <w:hideMark/>
          </w:tcPr>
          <w:p w14:paraId="4D2A3F30"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 xml:space="preserve">83 </w:t>
            </w:r>
          </w:p>
          <w:p w14:paraId="68C705CD"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6"/>
                <w:szCs w:val="16"/>
              </w:rPr>
              <w:t>Tests supplied</w:t>
            </w:r>
          </w:p>
        </w:tc>
        <w:tc>
          <w:tcPr>
            <w:tcW w:w="1412" w:type="dxa"/>
            <w:tcBorders>
              <w:right w:val="single" w:sz="18" w:space="0" w:color="FFFFFF"/>
            </w:tcBorders>
            <w:vAlign w:val="center"/>
          </w:tcPr>
          <w:p w14:paraId="363682DB"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19</w:t>
            </w:r>
          </w:p>
          <w:p w14:paraId="6446EF49"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6"/>
                <w:szCs w:val="16"/>
              </w:rPr>
              <w:t>Tests supplied</w:t>
            </w:r>
          </w:p>
        </w:tc>
        <w:tc>
          <w:tcPr>
            <w:tcW w:w="1417" w:type="dxa"/>
            <w:tcBorders>
              <w:left w:val="single" w:sz="18" w:space="0" w:color="FFFFFF"/>
            </w:tcBorders>
            <w:vAlign w:val="center"/>
          </w:tcPr>
          <w:p w14:paraId="1056BAA9"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 xml:space="preserve">38 </w:t>
            </w:r>
          </w:p>
          <w:p w14:paraId="6A439186"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C77DCE">
              <w:rPr>
                <w:sz w:val="16"/>
                <w:szCs w:val="16"/>
              </w:rPr>
              <w:t>Tests Supplied</w:t>
            </w:r>
          </w:p>
        </w:tc>
      </w:tr>
      <w:tr w:rsidR="00C77DCE" w:rsidRPr="00C77DCE" w14:paraId="599ADAB6" w14:textId="77777777" w:rsidTr="00C77DC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5F30ADAD"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Care Home Service</w:t>
            </w:r>
          </w:p>
        </w:tc>
        <w:tc>
          <w:tcPr>
            <w:tcW w:w="1412" w:type="dxa"/>
            <w:noWrap/>
            <w:vAlign w:val="center"/>
            <w:hideMark/>
          </w:tcPr>
          <w:p w14:paraId="6983BC15"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0</w:t>
            </w:r>
          </w:p>
        </w:tc>
        <w:tc>
          <w:tcPr>
            <w:tcW w:w="1412" w:type="dxa"/>
            <w:vAlign w:val="center"/>
            <w:hideMark/>
          </w:tcPr>
          <w:p w14:paraId="7DD36397"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0%</w:t>
            </w:r>
          </w:p>
        </w:tc>
        <w:tc>
          <w:tcPr>
            <w:tcW w:w="1412" w:type="dxa"/>
            <w:gridSpan w:val="2"/>
            <w:vAlign w:val="center"/>
            <w:hideMark/>
          </w:tcPr>
          <w:p w14:paraId="31A0A2A0"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0</w:t>
            </w:r>
          </w:p>
        </w:tc>
        <w:tc>
          <w:tcPr>
            <w:tcW w:w="1412" w:type="dxa"/>
            <w:tcBorders>
              <w:right w:val="single" w:sz="18" w:space="0" w:color="FFFFFF"/>
            </w:tcBorders>
            <w:vAlign w:val="center"/>
          </w:tcPr>
          <w:p w14:paraId="7A8B96E2"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0</w:t>
            </w:r>
          </w:p>
        </w:tc>
        <w:tc>
          <w:tcPr>
            <w:tcW w:w="1417" w:type="dxa"/>
            <w:tcBorders>
              <w:left w:val="single" w:sz="18" w:space="0" w:color="FFFFFF"/>
            </w:tcBorders>
            <w:vAlign w:val="center"/>
          </w:tcPr>
          <w:p w14:paraId="5828563C"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 xml:space="preserve">1 </w:t>
            </w:r>
          </w:p>
          <w:p w14:paraId="1E8118A3"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6"/>
                <w:szCs w:val="16"/>
              </w:rPr>
              <w:t>Care Home</w:t>
            </w:r>
          </w:p>
        </w:tc>
      </w:tr>
      <w:tr w:rsidR="00C77DCE" w:rsidRPr="00C77DCE" w14:paraId="6B589199" w14:textId="77777777" w:rsidTr="00C77DCE">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24C56C7C"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Smoking Cessation Level 2 Service</w:t>
            </w:r>
          </w:p>
        </w:tc>
        <w:tc>
          <w:tcPr>
            <w:tcW w:w="1412" w:type="dxa"/>
            <w:noWrap/>
            <w:vAlign w:val="center"/>
            <w:hideMark/>
          </w:tcPr>
          <w:p w14:paraId="44DF87E5"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6</w:t>
            </w:r>
          </w:p>
        </w:tc>
        <w:tc>
          <w:tcPr>
            <w:tcW w:w="1412" w:type="dxa"/>
            <w:vAlign w:val="center"/>
            <w:hideMark/>
          </w:tcPr>
          <w:p w14:paraId="4E6D3488"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86%</w:t>
            </w:r>
          </w:p>
        </w:tc>
        <w:tc>
          <w:tcPr>
            <w:tcW w:w="1412" w:type="dxa"/>
            <w:gridSpan w:val="2"/>
            <w:vAlign w:val="center"/>
            <w:hideMark/>
          </w:tcPr>
          <w:p w14:paraId="4E85252A"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221</w:t>
            </w:r>
          </w:p>
          <w:p w14:paraId="64EF9B57"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C77DCE">
              <w:rPr>
                <w:sz w:val="16"/>
                <w:szCs w:val="16"/>
              </w:rPr>
              <w:t>Contacts</w:t>
            </w:r>
          </w:p>
        </w:tc>
        <w:tc>
          <w:tcPr>
            <w:tcW w:w="1412" w:type="dxa"/>
            <w:tcBorders>
              <w:right w:val="single" w:sz="18" w:space="0" w:color="FFFFFF"/>
            </w:tcBorders>
            <w:vAlign w:val="center"/>
          </w:tcPr>
          <w:p w14:paraId="572745B3"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52</w:t>
            </w:r>
          </w:p>
          <w:p w14:paraId="18A9CFDA"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6"/>
                <w:szCs w:val="16"/>
              </w:rPr>
              <w:t>Contacts</w:t>
            </w:r>
          </w:p>
        </w:tc>
        <w:tc>
          <w:tcPr>
            <w:tcW w:w="1417" w:type="dxa"/>
            <w:tcBorders>
              <w:left w:val="single" w:sz="18" w:space="0" w:color="FFFFFF"/>
            </w:tcBorders>
            <w:vAlign w:val="center"/>
          </w:tcPr>
          <w:p w14:paraId="4597A048"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 xml:space="preserve">81 </w:t>
            </w:r>
          </w:p>
          <w:p w14:paraId="64ECCBF0"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6"/>
                <w:szCs w:val="16"/>
              </w:rPr>
              <w:t>Contacts</w:t>
            </w:r>
          </w:p>
        </w:tc>
      </w:tr>
      <w:tr w:rsidR="00C77DCE" w:rsidRPr="00C77DCE" w14:paraId="11D43849" w14:textId="77777777" w:rsidTr="00C77DC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3FD68B80"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Smoking Cessation Level 3 Service</w:t>
            </w:r>
          </w:p>
        </w:tc>
        <w:tc>
          <w:tcPr>
            <w:tcW w:w="1412" w:type="dxa"/>
            <w:noWrap/>
            <w:vAlign w:val="center"/>
            <w:hideMark/>
          </w:tcPr>
          <w:p w14:paraId="24B27D27"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4</w:t>
            </w:r>
          </w:p>
        </w:tc>
        <w:tc>
          <w:tcPr>
            <w:tcW w:w="1412" w:type="dxa"/>
            <w:vAlign w:val="center"/>
            <w:hideMark/>
          </w:tcPr>
          <w:p w14:paraId="6E77F7DD"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57%</w:t>
            </w:r>
          </w:p>
        </w:tc>
        <w:tc>
          <w:tcPr>
            <w:tcW w:w="1412" w:type="dxa"/>
            <w:gridSpan w:val="2"/>
            <w:vAlign w:val="center"/>
            <w:hideMark/>
          </w:tcPr>
          <w:p w14:paraId="0B6CCA0E"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C77DCE">
              <w:rPr>
                <w:sz w:val="16"/>
                <w:szCs w:val="16"/>
              </w:rPr>
              <w:t>196</w:t>
            </w:r>
          </w:p>
          <w:p w14:paraId="67903CCC"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C77DCE">
              <w:rPr>
                <w:sz w:val="16"/>
                <w:szCs w:val="16"/>
              </w:rPr>
              <w:t>Quit attempts</w:t>
            </w:r>
          </w:p>
        </w:tc>
        <w:tc>
          <w:tcPr>
            <w:tcW w:w="1412" w:type="dxa"/>
            <w:tcBorders>
              <w:right w:val="single" w:sz="18" w:space="0" w:color="FFFFFF"/>
            </w:tcBorders>
            <w:vAlign w:val="center"/>
          </w:tcPr>
          <w:p w14:paraId="2379436A"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46</w:t>
            </w:r>
          </w:p>
          <w:p w14:paraId="7E1C0329"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6"/>
                <w:szCs w:val="16"/>
              </w:rPr>
              <w:t>Quit Attempts</w:t>
            </w:r>
          </w:p>
        </w:tc>
        <w:tc>
          <w:tcPr>
            <w:tcW w:w="1417" w:type="dxa"/>
            <w:tcBorders>
              <w:left w:val="single" w:sz="18" w:space="0" w:color="FFFFFF"/>
            </w:tcBorders>
            <w:vAlign w:val="center"/>
          </w:tcPr>
          <w:p w14:paraId="13B22AF1"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 xml:space="preserve">57 </w:t>
            </w:r>
          </w:p>
          <w:p w14:paraId="35261A85"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C77DCE">
              <w:rPr>
                <w:sz w:val="16"/>
                <w:szCs w:val="16"/>
              </w:rPr>
              <w:t>Quit Attempts</w:t>
            </w:r>
          </w:p>
        </w:tc>
      </w:tr>
      <w:tr w:rsidR="00C77DCE" w:rsidRPr="00C77DCE" w14:paraId="398E9C99" w14:textId="77777777" w:rsidTr="00C77DCE">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15800570"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Needle Exchange Service</w:t>
            </w:r>
          </w:p>
        </w:tc>
        <w:tc>
          <w:tcPr>
            <w:tcW w:w="1412" w:type="dxa"/>
            <w:noWrap/>
            <w:vAlign w:val="center"/>
            <w:hideMark/>
          </w:tcPr>
          <w:p w14:paraId="6B5D6703"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2</w:t>
            </w:r>
          </w:p>
        </w:tc>
        <w:tc>
          <w:tcPr>
            <w:tcW w:w="1412" w:type="dxa"/>
            <w:vAlign w:val="center"/>
            <w:hideMark/>
          </w:tcPr>
          <w:p w14:paraId="7945C94F"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29%</w:t>
            </w:r>
          </w:p>
        </w:tc>
        <w:tc>
          <w:tcPr>
            <w:tcW w:w="1412" w:type="dxa"/>
            <w:gridSpan w:val="2"/>
            <w:vAlign w:val="center"/>
            <w:hideMark/>
          </w:tcPr>
          <w:p w14:paraId="0548D935"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 xml:space="preserve">598 </w:t>
            </w:r>
          </w:p>
          <w:p w14:paraId="56C18352"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C77DCE">
              <w:rPr>
                <w:sz w:val="16"/>
                <w:szCs w:val="16"/>
              </w:rPr>
              <w:t>Interactions</w:t>
            </w:r>
          </w:p>
        </w:tc>
        <w:tc>
          <w:tcPr>
            <w:tcW w:w="1412" w:type="dxa"/>
            <w:tcBorders>
              <w:right w:val="single" w:sz="18" w:space="0" w:color="FFFFFF"/>
            </w:tcBorders>
            <w:vAlign w:val="center"/>
          </w:tcPr>
          <w:p w14:paraId="58D7BC0D"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139</w:t>
            </w:r>
          </w:p>
          <w:p w14:paraId="675621B3"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6"/>
                <w:szCs w:val="16"/>
              </w:rPr>
              <w:t>Interactions</w:t>
            </w:r>
          </w:p>
        </w:tc>
        <w:tc>
          <w:tcPr>
            <w:tcW w:w="1417" w:type="dxa"/>
            <w:tcBorders>
              <w:left w:val="single" w:sz="18" w:space="0" w:color="FFFFFF"/>
            </w:tcBorders>
            <w:vAlign w:val="center"/>
          </w:tcPr>
          <w:p w14:paraId="6E57CE34"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 xml:space="preserve">115 </w:t>
            </w:r>
            <w:r w:rsidRPr="00C77DCE">
              <w:rPr>
                <w:sz w:val="16"/>
                <w:szCs w:val="16"/>
              </w:rPr>
              <w:t>Interactions</w:t>
            </w:r>
          </w:p>
        </w:tc>
      </w:tr>
      <w:tr w:rsidR="00C77DCE" w:rsidRPr="00C77DCE" w14:paraId="0B667FAE" w14:textId="77777777" w:rsidTr="00C77DC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2F1A6F3A"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Blood Borne Virus Service</w:t>
            </w:r>
          </w:p>
        </w:tc>
        <w:tc>
          <w:tcPr>
            <w:tcW w:w="1412" w:type="dxa"/>
            <w:noWrap/>
            <w:vAlign w:val="center"/>
            <w:hideMark/>
          </w:tcPr>
          <w:p w14:paraId="2429CF27"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0</w:t>
            </w:r>
          </w:p>
        </w:tc>
        <w:tc>
          <w:tcPr>
            <w:tcW w:w="1412" w:type="dxa"/>
            <w:vAlign w:val="center"/>
            <w:hideMark/>
          </w:tcPr>
          <w:p w14:paraId="72FCBECA"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0%</w:t>
            </w:r>
          </w:p>
        </w:tc>
        <w:tc>
          <w:tcPr>
            <w:tcW w:w="1412" w:type="dxa"/>
            <w:gridSpan w:val="2"/>
            <w:vAlign w:val="center"/>
            <w:hideMark/>
          </w:tcPr>
          <w:p w14:paraId="6530515A"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0</w:t>
            </w:r>
          </w:p>
          <w:p w14:paraId="09ADE136"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6"/>
                <w:szCs w:val="16"/>
              </w:rPr>
              <w:t>Tests</w:t>
            </w:r>
          </w:p>
        </w:tc>
        <w:tc>
          <w:tcPr>
            <w:tcW w:w="1412" w:type="dxa"/>
            <w:tcBorders>
              <w:right w:val="single" w:sz="18" w:space="0" w:color="FFFFFF"/>
            </w:tcBorders>
            <w:vAlign w:val="center"/>
          </w:tcPr>
          <w:p w14:paraId="6EA57D3A"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0</w:t>
            </w:r>
          </w:p>
          <w:p w14:paraId="5DC20524"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6"/>
                <w:szCs w:val="16"/>
              </w:rPr>
              <w:t>Tests</w:t>
            </w:r>
          </w:p>
        </w:tc>
        <w:tc>
          <w:tcPr>
            <w:tcW w:w="1417" w:type="dxa"/>
            <w:tcBorders>
              <w:left w:val="single" w:sz="18" w:space="0" w:color="FFFFFF"/>
            </w:tcBorders>
            <w:vAlign w:val="center"/>
          </w:tcPr>
          <w:p w14:paraId="774C25A5"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 xml:space="preserve">5 </w:t>
            </w:r>
          </w:p>
          <w:p w14:paraId="3F4D168A"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C77DCE">
              <w:rPr>
                <w:sz w:val="16"/>
                <w:szCs w:val="16"/>
              </w:rPr>
              <w:t>Tests</w:t>
            </w:r>
          </w:p>
        </w:tc>
      </w:tr>
      <w:tr w:rsidR="00C77DCE" w:rsidRPr="00C77DCE" w14:paraId="53EA115F" w14:textId="77777777" w:rsidTr="00C77DCE">
        <w:trPr>
          <w:trHeight w:val="454"/>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763CFDFD"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Medication Administration Record Service</w:t>
            </w:r>
          </w:p>
        </w:tc>
        <w:tc>
          <w:tcPr>
            <w:tcW w:w="1412" w:type="dxa"/>
            <w:noWrap/>
            <w:vAlign w:val="center"/>
            <w:hideMark/>
          </w:tcPr>
          <w:p w14:paraId="1CE8D391"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5</w:t>
            </w:r>
          </w:p>
        </w:tc>
        <w:tc>
          <w:tcPr>
            <w:tcW w:w="1412" w:type="dxa"/>
            <w:vAlign w:val="center"/>
            <w:hideMark/>
          </w:tcPr>
          <w:p w14:paraId="2B091082"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71%</w:t>
            </w:r>
          </w:p>
        </w:tc>
        <w:tc>
          <w:tcPr>
            <w:tcW w:w="1412" w:type="dxa"/>
            <w:gridSpan w:val="2"/>
            <w:vAlign w:val="center"/>
            <w:hideMark/>
          </w:tcPr>
          <w:p w14:paraId="15CB12DC"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40</w:t>
            </w:r>
          </w:p>
          <w:p w14:paraId="2A9F4E47"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C77DCE">
              <w:rPr>
                <w:sz w:val="16"/>
                <w:szCs w:val="16"/>
              </w:rPr>
              <w:t>patients</w:t>
            </w:r>
          </w:p>
        </w:tc>
        <w:tc>
          <w:tcPr>
            <w:tcW w:w="1412" w:type="dxa"/>
            <w:tcBorders>
              <w:right w:val="single" w:sz="18" w:space="0" w:color="FFFFFF"/>
            </w:tcBorders>
            <w:vAlign w:val="center"/>
          </w:tcPr>
          <w:p w14:paraId="3C8AB0CA"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9</w:t>
            </w:r>
          </w:p>
          <w:p w14:paraId="2FAD1BA9"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6"/>
                <w:szCs w:val="16"/>
              </w:rPr>
              <w:t>Patients</w:t>
            </w:r>
          </w:p>
        </w:tc>
        <w:tc>
          <w:tcPr>
            <w:tcW w:w="1417" w:type="dxa"/>
            <w:tcBorders>
              <w:left w:val="single" w:sz="18" w:space="0" w:color="FFFFFF"/>
            </w:tcBorders>
            <w:vAlign w:val="center"/>
          </w:tcPr>
          <w:p w14:paraId="1F0AF9EA"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 xml:space="preserve">38 </w:t>
            </w:r>
          </w:p>
          <w:p w14:paraId="03223F7B"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C77DCE">
              <w:rPr>
                <w:sz w:val="16"/>
                <w:szCs w:val="16"/>
              </w:rPr>
              <w:t>Patients</w:t>
            </w:r>
          </w:p>
        </w:tc>
      </w:tr>
      <w:tr w:rsidR="00C77DCE" w:rsidRPr="00C77DCE" w14:paraId="2BB5C295" w14:textId="77777777" w:rsidTr="00C77DC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55A9527D"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Waste Reduction Service</w:t>
            </w:r>
          </w:p>
        </w:tc>
        <w:tc>
          <w:tcPr>
            <w:tcW w:w="1412" w:type="dxa"/>
            <w:noWrap/>
            <w:vAlign w:val="center"/>
            <w:hideMark/>
          </w:tcPr>
          <w:p w14:paraId="5BCE623F"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5</w:t>
            </w:r>
          </w:p>
        </w:tc>
        <w:tc>
          <w:tcPr>
            <w:tcW w:w="1412" w:type="dxa"/>
            <w:vAlign w:val="center"/>
            <w:hideMark/>
          </w:tcPr>
          <w:p w14:paraId="179BE6C0"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71%</w:t>
            </w:r>
          </w:p>
        </w:tc>
        <w:tc>
          <w:tcPr>
            <w:tcW w:w="1412" w:type="dxa"/>
            <w:gridSpan w:val="2"/>
            <w:vAlign w:val="center"/>
            <w:hideMark/>
          </w:tcPr>
          <w:p w14:paraId="52F021C0"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 xml:space="preserve">2,968 </w:t>
            </w:r>
          </w:p>
          <w:p w14:paraId="614B9FF6"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6"/>
                <w:szCs w:val="16"/>
              </w:rPr>
              <w:t>Interventions</w:t>
            </w:r>
          </w:p>
        </w:tc>
        <w:tc>
          <w:tcPr>
            <w:tcW w:w="1412" w:type="dxa"/>
            <w:tcBorders>
              <w:right w:val="single" w:sz="18" w:space="0" w:color="FFFFFF"/>
            </w:tcBorders>
            <w:vAlign w:val="center"/>
          </w:tcPr>
          <w:p w14:paraId="2D4478B6"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692</w:t>
            </w:r>
          </w:p>
          <w:p w14:paraId="36D79783"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6"/>
                <w:szCs w:val="16"/>
              </w:rPr>
              <w:t>Interventions</w:t>
            </w:r>
          </w:p>
        </w:tc>
        <w:tc>
          <w:tcPr>
            <w:tcW w:w="1417" w:type="dxa"/>
            <w:tcBorders>
              <w:left w:val="single" w:sz="18" w:space="0" w:color="FFFFFF"/>
            </w:tcBorders>
            <w:vAlign w:val="center"/>
          </w:tcPr>
          <w:p w14:paraId="07DC5BAD"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 xml:space="preserve">267 </w:t>
            </w:r>
            <w:r w:rsidRPr="00C77DCE">
              <w:rPr>
                <w:sz w:val="16"/>
                <w:szCs w:val="16"/>
              </w:rPr>
              <w:t>Interventions</w:t>
            </w:r>
          </w:p>
        </w:tc>
      </w:tr>
      <w:tr w:rsidR="00C77DCE" w:rsidRPr="00C77DCE" w14:paraId="2153F2A2" w14:textId="77777777" w:rsidTr="00C77DCE">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76F69396"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Tuberculosis DOTS Supply Service</w:t>
            </w:r>
          </w:p>
        </w:tc>
        <w:tc>
          <w:tcPr>
            <w:tcW w:w="1412" w:type="dxa"/>
            <w:noWrap/>
            <w:vAlign w:val="center"/>
            <w:hideMark/>
          </w:tcPr>
          <w:p w14:paraId="6C88C9F1"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0</w:t>
            </w:r>
          </w:p>
        </w:tc>
        <w:tc>
          <w:tcPr>
            <w:tcW w:w="1412" w:type="dxa"/>
            <w:vAlign w:val="center"/>
            <w:hideMark/>
          </w:tcPr>
          <w:p w14:paraId="56B8047B"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0%</w:t>
            </w:r>
          </w:p>
        </w:tc>
        <w:tc>
          <w:tcPr>
            <w:tcW w:w="1412" w:type="dxa"/>
            <w:gridSpan w:val="2"/>
            <w:vAlign w:val="center"/>
            <w:hideMark/>
          </w:tcPr>
          <w:p w14:paraId="6C90CC1B"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0</w:t>
            </w:r>
          </w:p>
        </w:tc>
        <w:tc>
          <w:tcPr>
            <w:tcW w:w="1412" w:type="dxa"/>
            <w:tcBorders>
              <w:right w:val="single" w:sz="18" w:space="0" w:color="FFFFFF"/>
            </w:tcBorders>
            <w:vAlign w:val="center"/>
          </w:tcPr>
          <w:p w14:paraId="09F31775"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0</w:t>
            </w:r>
          </w:p>
        </w:tc>
        <w:tc>
          <w:tcPr>
            <w:tcW w:w="1417" w:type="dxa"/>
            <w:tcBorders>
              <w:left w:val="single" w:sz="18" w:space="0" w:color="FFFFFF"/>
            </w:tcBorders>
            <w:vAlign w:val="center"/>
          </w:tcPr>
          <w:p w14:paraId="4DD7897E"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 xml:space="preserve">4 </w:t>
            </w:r>
          </w:p>
          <w:p w14:paraId="60C28422"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C77DCE">
              <w:rPr>
                <w:sz w:val="16"/>
                <w:szCs w:val="16"/>
              </w:rPr>
              <w:t>Patients</w:t>
            </w:r>
          </w:p>
        </w:tc>
      </w:tr>
      <w:tr w:rsidR="00C77DCE" w:rsidRPr="00C77DCE" w14:paraId="17854FAA" w14:textId="77777777" w:rsidTr="00C77DCE">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tcPr>
          <w:p w14:paraId="2C8FE202"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Palliative Care Out of Hours Rota Service</w:t>
            </w:r>
          </w:p>
        </w:tc>
        <w:tc>
          <w:tcPr>
            <w:tcW w:w="1412" w:type="dxa"/>
            <w:noWrap/>
            <w:vAlign w:val="center"/>
          </w:tcPr>
          <w:p w14:paraId="26DE2033"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0</w:t>
            </w:r>
          </w:p>
        </w:tc>
        <w:tc>
          <w:tcPr>
            <w:tcW w:w="1412" w:type="dxa"/>
            <w:vAlign w:val="center"/>
          </w:tcPr>
          <w:p w14:paraId="32860438"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0%</w:t>
            </w:r>
          </w:p>
        </w:tc>
        <w:tc>
          <w:tcPr>
            <w:tcW w:w="1412" w:type="dxa"/>
            <w:gridSpan w:val="2"/>
            <w:vAlign w:val="center"/>
          </w:tcPr>
          <w:p w14:paraId="5A5C9AF4"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C77DCE">
              <w:rPr>
                <w:sz w:val="16"/>
                <w:szCs w:val="16"/>
              </w:rPr>
              <w:t>N/A</w:t>
            </w:r>
          </w:p>
        </w:tc>
        <w:tc>
          <w:tcPr>
            <w:tcW w:w="1412" w:type="dxa"/>
            <w:tcBorders>
              <w:right w:val="single" w:sz="18" w:space="0" w:color="FFFFFF"/>
            </w:tcBorders>
            <w:vAlign w:val="center"/>
          </w:tcPr>
          <w:p w14:paraId="2DB16ED7"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C77DCE">
              <w:rPr>
                <w:sz w:val="16"/>
                <w:szCs w:val="16"/>
              </w:rPr>
              <w:t>N/A</w:t>
            </w:r>
          </w:p>
        </w:tc>
        <w:tc>
          <w:tcPr>
            <w:tcW w:w="1417" w:type="dxa"/>
            <w:tcBorders>
              <w:left w:val="single" w:sz="18" w:space="0" w:color="FFFFFF"/>
            </w:tcBorders>
            <w:vAlign w:val="center"/>
          </w:tcPr>
          <w:p w14:paraId="0AF5ECAD"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C77DCE">
              <w:rPr>
                <w:sz w:val="16"/>
                <w:szCs w:val="16"/>
              </w:rPr>
              <w:t>N/A</w:t>
            </w:r>
          </w:p>
        </w:tc>
      </w:tr>
      <w:tr w:rsidR="00C77DCE" w:rsidRPr="00C77DCE" w14:paraId="59D18569" w14:textId="77777777" w:rsidTr="00C77DCE">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704DE3AD"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Urgent Medicines Service Level 1</w:t>
            </w:r>
          </w:p>
        </w:tc>
        <w:tc>
          <w:tcPr>
            <w:tcW w:w="1412" w:type="dxa"/>
            <w:noWrap/>
            <w:vAlign w:val="center"/>
            <w:hideMark/>
          </w:tcPr>
          <w:p w14:paraId="77246984"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2</w:t>
            </w:r>
          </w:p>
        </w:tc>
        <w:tc>
          <w:tcPr>
            <w:tcW w:w="1412" w:type="dxa"/>
            <w:vAlign w:val="center"/>
            <w:hideMark/>
          </w:tcPr>
          <w:p w14:paraId="4AF0EEF4"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29%</w:t>
            </w:r>
          </w:p>
        </w:tc>
        <w:tc>
          <w:tcPr>
            <w:tcW w:w="1412" w:type="dxa"/>
            <w:gridSpan w:val="2"/>
            <w:vAlign w:val="center"/>
            <w:hideMark/>
          </w:tcPr>
          <w:p w14:paraId="180BE62D"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C77DCE">
              <w:rPr>
                <w:sz w:val="16"/>
                <w:szCs w:val="16"/>
              </w:rPr>
              <w:t>N/A</w:t>
            </w:r>
          </w:p>
        </w:tc>
        <w:tc>
          <w:tcPr>
            <w:tcW w:w="1412" w:type="dxa"/>
            <w:tcBorders>
              <w:right w:val="single" w:sz="18" w:space="0" w:color="FFFFFF"/>
            </w:tcBorders>
            <w:vAlign w:val="center"/>
          </w:tcPr>
          <w:p w14:paraId="1B8A1687"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C77DCE">
              <w:rPr>
                <w:sz w:val="16"/>
                <w:szCs w:val="16"/>
              </w:rPr>
              <w:t>N/A</w:t>
            </w:r>
          </w:p>
        </w:tc>
        <w:tc>
          <w:tcPr>
            <w:tcW w:w="1417" w:type="dxa"/>
            <w:tcBorders>
              <w:left w:val="single" w:sz="18" w:space="0" w:color="FFFFFF"/>
            </w:tcBorders>
            <w:vAlign w:val="center"/>
          </w:tcPr>
          <w:p w14:paraId="1B8F0C24"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C77DCE">
              <w:rPr>
                <w:sz w:val="16"/>
                <w:szCs w:val="16"/>
              </w:rPr>
              <w:t>N/A</w:t>
            </w:r>
          </w:p>
        </w:tc>
      </w:tr>
      <w:tr w:rsidR="00C77DCE" w:rsidRPr="00C77DCE" w14:paraId="58DD8AC0" w14:textId="77777777" w:rsidTr="00C77DC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55F80029"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Urgent Medicines Service Level 2</w:t>
            </w:r>
          </w:p>
        </w:tc>
        <w:tc>
          <w:tcPr>
            <w:tcW w:w="1412" w:type="dxa"/>
            <w:noWrap/>
            <w:vAlign w:val="center"/>
            <w:hideMark/>
          </w:tcPr>
          <w:p w14:paraId="262AF7C4"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0</w:t>
            </w:r>
          </w:p>
        </w:tc>
        <w:tc>
          <w:tcPr>
            <w:tcW w:w="1412" w:type="dxa"/>
            <w:vAlign w:val="center"/>
            <w:hideMark/>
          </w:tcPr>
          <w:p w14:paraId="596FEFFF"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0%</w:t>
            </w:r>
          </w:p>
        </w:tc>
        <w:tc>
          <w:tcPr>
            <w:tcW w:w="1412" w:type="dxa"/>
            <w:gridSpan w:val="2"/>
            <w:vAlign w:val="center"/>
            <w:hideMark/>
          </w:tcPr>
          <w:p w14:paraId="3656E2A7"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C77DCE">
              <w:rPr>
                <w:sz w:val="16"/>
                <w:szCs w:val="16"/>
              </w:rPr>
              <w:t>N/A</w:t>
            </w:r>
          </w:p>
        </w:tc>
        <w:tc>
          <w:tcPr>
            <w:tcW w:w="1412" w:type="dxa"/>
            <w:tcBorders>
              <w:right w:val="single" w:sz="18" w:space="0" w:color="FFFFFF"/>
            </w:tcBorders>
            <w:vAlign w:val="center"/>
          </w:tcPr>
          <w:p w14:paraId="3E41F26A"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C77DCE">
              <w:rPr>
                <w:sz w:val="16"/>
                <w:szCs w:val="16"/>
              </w:rPr>
              <w:t>N/A</w:t>
            </w:r>
          </w:p>
        </w:tc>
        <w:tc>
          <w:tcPr>
            <w:tcW w:w="1417" w:type="dxa"/>
            <w:tcBorders>
              <w:left w:val="single" w:sz="18" w:space="0" w:color="FFFFFF"/>
            </w:tcBorders>
            <w:vAlign w:val="center"/>
          </w:tcPr>
          <w:p w14:paraId="02FDACDF"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C77DCE">
              <w:rPr>
                <w:sz w:val="16"/>
                <w:szCs w:val="16"/>
              </w:rPr>
              <w:t>N/A</w:t>
            </w:r>
          </w:p>
        </w:tc>
      </w:tr>
      <w:tr w:rsidR="00C77DCE" w:rsidRPr="00C77DCE" w14:paraId="0D5D1F4B" w14:textId="77777777" w:rsidTr="00C77DCE">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4620DA3E"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Out of Hours Rota Service</w:t>
            </w:r>
          </w:p>
        </w:tc>
        <w:tc>
          <w:tcPr>
            <w:tcW w:w="1412" w:type="dxa"/>
            <w:noWrap/>
            <w:vAlign w:val="center"/>
            <w:hideMark/>
          </w:tcPr>
          <w:p w14:paraId="75615BFB"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5</w:t>
            </w:r>
          </w:p>
        </w:tc>
        <w:tc>
          <w:tcPr>
            <w:tcW w:w="1412" w:type="dxa"/>
            <w:vAlign w:val="center"/>
            <w:hideMark/>
          </w:tcPr>
          <w:p w14:paraId="331295C2"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71%</w:t>
            </w:r>
          </w:p>
        </w:tc>
        <w:tc>
          <w:tcPr>
            <w:tcW w:w="1412" w:type="dxa"/>
            <w:gridSpan w:val="2"/>
            <w:vAlign w:val="center"/>
            <w:hideMark/>
          </w:tcPr>
          <w:p w14:paraId="6B080AC4"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C77DCE">
              <w:rPr>
                <w:sz w:val="16"/>
                <w:szCs w:val="16"/>
              </w:rPr>
              <w:t>N/A</w:t>
            </w:r>
          </w:p>
        </w:tc>
        <w:tc>
          <w:tcPr>
            <w:tcW w:w="1412" w:type="dxa"/>
            <w:tcBorders>
              <w:right w:val="single" w:sz="18" w:space="0" w:color="FFFFFF"/>
            </w:tcBorders>
            <w:vAlign w:val="center"/>
          </w:tcPr>
          <w:p w14:paraId="2E91F27F"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C77DCE">
              <w:rPr>
                <w:sz w:val="16"/>
                <w:szCs w:val="16"/>
              </w:rPr>
              <w:t>N/A</w:t>
            </w:r>
          </w:p>
        </w:tc>
        <w:tc>
          <w:tcPr>
            <w:tcW w:w="1417" w:type="dxa"/>
            <w:tcBorders>
              <w:left w:val="single" w:sz="18" w:space="0" w:color="FFFFFF"/>
            </w:tcBorders>
            <w:vAlign w:val="center"/>
          </w:tcPr>
          <w:p w14:paraId="3010BE31"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C77DCE">
              <w:rPr>
                <w:sz w:val="16"/>
                <w:szCs w:val="16"/>
              </w:rPr>
              <w:t>N/A</w:t>
            </w:r>
          </w:p>
        </w:tc>
      </w:tr>
    </w:tbl>
    <w:p w14:paraId="47204CAA" w14:textId="2078EB07" w:rsidR="00C77DCE" w:rsidRDefault="00C77DCE" w:rsidP="00C77DCE">
      <w:r w:rsidRPr="00C77DCE">
        <w:rPr>
          <w:b/>
          <w:bCs/>
        </w:rPr>
        <w:t xml:space="preserve">Table </w:t>
      </w:r>
      <w:r w:rsidR="00F144CD">
        <w:rPr>
          <w:b/>
          <w:bCs/>
        </w:rPr>
        <w:t>21</w:t>
      </w:r>
      <w:r w:rsidRPr="00C77DCE">
        <w:rPr>
          <w:b/>
          <w:bCs/>
        </w:rPr>
        <w:t>-</w:t>
      </w:r>
      <w:r w:rsidRPr="008E149B">
        <w:t xml:space="preserve"> Activity Data Monmouthshire </w:t>
      </w:r>
      <w:r>
        <w:t>South</w:t>
      </w:r>
      <w:r w:rsidRPr="008E149B">
        <w:t xml:space="preserve"> </w:t>
      </w:r>
    </w:p>
    <w:tbl>
      <w:tblPr>
        <w:tblStyle w:val="GridTable5Dark-Accent116"/>
        <w:tblW w:w="9071" w:type="dxa"/>
        <w:tblCellMar>
          <w:top w:w="28" w:type="dxa"/>
          <w:left w:w="57" w:type="dxa"/>
          <w:bottom w:w="28" w:type="dxa"/>
          <w:right w:w="57" w:type="dxa"/>
        </w:tblCellMar>
        <w:tblLook w:val="04A0" w:firstRow="1" w:lastRow="0" w:firstColumn="1" w:lastColumn="0" w:noHBand="0" w:noVBand="1"/>
      </w:tblPr>
      <w:tblGrid>
        <w:gridCol w:w="2336"/>
        <w:gridCol w:w="2245"/>
        <w:gridCol w:w="234"/>
        <w:gridCol w:w="2011"/>
        <w:gridCol w:w="2245"/>
      </w:tblGrid>
      <w:tr w:rsidR="00C77DCE" w:rsidRPr="00C77DCE" w14:paraId="1AEC83C3" w14:textId="77777777" w:rsidTr="00C77DCE">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826" w:type="dxa"/>
            <w:gridSpan w:val="4"/>
            <w:tcBorders>
              <w:right w:val="single" w:sz="18" w:space="0" w:color="FFFFFF"/>
            </w:tcBorders>
            <w:shd w:val="clear" w:color="auto" w:fill="156082"/>
            <w:vAlign w:val="center"/>
          </w:tcPr>
          <w:p w14:paraId="53979E93" w14:textId="77777777" w:rsidR="00C77DCE" w:rsidRPr="00C77DCE" w:rsidRDefault="00C77DCE" w:rsidP="00C77DCE">
            <w:pPr>
              <w:spacing w:before="0" w:after="0" w:line="240" w:lineRule="auto"/>
              <w:jc w:val="left"/>
              <w:rPr>
                <w:sz w:val="20"/>
                <w:szCs w:val="20"/>
              </w:rPr>
            </w:pPr>
            <w:r w:rsidRPr="00C77DCE">
              <w:rPr>
                <w:sz w:val="20"/>
                <w:szCs w:val="20"/>
              </w:rPr>
              <w:t>Monmouthshire South: Dispensing Activity     2024/25</w:t>
            </w:r>
          </w:p>
        </w:tc>
        <w:tc>
          <w:tcPr>
            <w:tcW w:w="2245" w:type="dxa"/>
            <w:tcBorders>
              <w:left w:val="single" w:sz="18" w:space="0" w:color="FFFFFF"/>
            </w:tcBorders>
            <w:shd w:val="clear" w:color="auto" w:fill="156082"/>
            <w:vAlign w:val="center"/>
          </w:tcPr>
          <w:p w14:paraId="7AAB5BC5" w14:textId="77777777" w:rsidR="00C77DCE" w:rsidRPr="00C77DCE" w:rsidRDefault="00C77DCE" w:rsidP="00C77DCE">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C77DCE">
              <w:rPr>
                <w:sz w:val="20"/>
                <w:szCs w:val="20"/>
              </w:rPr>
              <w:t>ABUHB</w:t>
            </w:r>
          </w:p>
        </w:tc>
      </w:tr>
      <w:tr w:rsidR="00C77DCE" w:rsidRPr="00C77DCE" w14:paraId="5DDBCD82" w14:textId="77777777" w:rsidTr="00C77DC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15" w:type="dxa"/>
            <w:gridSpan w:val="3"/>
            <w:shd w:val="clear" w:color="auto" w:fill="156082"/>
            <w:vAlign w:val="center"/>
            <w:hideMark/>
          </w:tcPr>
          <w:p w14:paraId="7E879897" w14:textId="77777777" w:rsidR="00C77DCE" w:rsidRPr="00C77DCE" w:rsidRDefault="00C77DCE" w:rsidP="00C77DCE">
            <w:pPr>
              <w:spacing w:before="0" w:after="0" w:line="240" w:lineRule="auto"/>
              <w:jc w:val="left"/>
              <w:rPr>
                <w:sz w:val="19"/>
                <w:szCs w:val="19"/>
              </w:rPr>
            </w:pPr>
            <w:r w:rsidRPr="00C77DCE">
              <w:rPr>
                <w:sz w:val="19"/>
                <w:szCs w:val="19"/>
              </w:rPr>
              <w:t>Number of Pharmacies</w:t>
            </w:r>
          </w:p>
        </w:tc>
        <w:tc>
          <w:tcPr>
            <w:tcW w:w="2011" w:type="dxa"/>
            <w:tcBorders>
              <w:right w:val="single" w:sz="18" w:space="0" w:color="FFFFFF"/>
            </w:tcBorders>
            <w:vAlign w:val="center"/>
          </w:tcPr>
          <w:p w14:paraId="32F5E75F" w14:textId="77777777" w:rsidR="00C77DCE" w:rsidRPr="00C77DCE" w:rsidRDefault="00C77DCE" w:rsidP="00C77D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b/>
                <w:bCs/>
                <w:sz w:val="20"/>
                <w:szCs w:val="20"/>
              </w:rPr>
            </w:pPr>
            <w:r w:rsidRPr="00C77DCE">
              <w:rPr>
                <w:b/>
                <w:bCs/>
                <w:sz w:val="18"/>
                <w:szCs w:val="18"/>
              </w:rPr>
              <w:t>7</w:t>
            </w:r>
          </w:p>
        </w:tc>
        <w:tc>
          <w:tcPr>
            <w:tcW w:w="2245" w:type="dxa"/>
            <w:tcBorders>
              <w:left w:val="single" w:sz="18" w:space="0" w:color="FFFFFF"/>
            </w:tcBorders>
            <w:vAlign w:val="center"/>
          </w:tcPr>
          <w:p w14:paraId="1EB9ED92"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19"/>
                <w:szCs w:val="19"/>
              </w:rPr>
            </w:pPr>
            <w:r w:rsidRPr="00C77DCE">
              <w:rPr>
                <w:b/>
                <w:bCs/>
                <w:sz w:val="19"/>
                <w:szCs w:val="19"/>
              </w:rPr>
              <w:t>125</w:t>
            </w:r>
          </w:p>
        </w:tc>
      </w:tr>
      <w:tr w:rsidR="00C77DCE" w:rsidRPr="00C77DCE" w14:paraId="04444E07" w14:textId="77777777" w:rsidTr="00C77DCE">
        <w:trPr>
          <w:trHeight w:val="340"/>
        </w:trPr>
        <w:tc>
          <w:tcPr>
            <w:cnfStyle w:val="001000000000" w:firstRow="0" w:lastRow="0" w:firstColumn="1" w:lastColumn="0" w:oddVBand="0" w:evenVBand="0" w:oddHBand="0" w:evenHBand="0" w:firstRowFirstColumn="0" w:firstRowLastColumn="0" w:lastRowFirstColumn="0" w:lastRowLastColumn="0"/>
            <w:tcW w:w="4815" w:type="dxa"/>
            <w:gridSpan w:val="3"/>
            <w:tcBorders>
              <w:bottom w:val="single" w:sz="4" w:space="0" w:color="FFFFFF"/>
            </w:tcBorders>
            <w:shd w:val="clear" w:color="auto" w:fill="156082"/>
            <w:vAlign w:val="center"/>
            <w:hideMark/>
          </w:tcPr>
          <w:p w14:paraId="5467DB67" w14:textId="77777777" w:rsidR="00C77DCE" w:rsidRPr="00C77DCE" w:rsidRDefault="00C77DCE" w:rsidP="00C77DCE">
            <w:pPr>
              <w:spacing w:before="0" w:after="0" w:line="240" w:lineRule="auto"/>
              <w:jc w:val="left"/>
              <w:rPr>
                <w:sz w:val="19"/>
                <w:szCs w:val="19"/>
              </w:rPr>
            </w:pPr>
            <w:r w:rsidRPr="00C77DCE">
              <w:rPr>
                <w:sz w:val="19"/>
                <w:szCs w:val="19"/>
              </w:rPr>
              <w:t>Weighted registered practice population</w:t>
            </w:r>
          </w:p>
        </w:tc>
        <w:tc>
          <w:tcPr>
            <w:tcW w:w="2011" w:type="dxa"/>
            <w:tcBorders>
              <w:bottom w:val="single" w:sz="4" w:space="0" w:color="FFFFFF"/>
              <w:right w:val="single" w:sz="18" w:space="0" w:color="FFFFFF"/>
            </w:tcBorders>
            <w:vAlign w:val="center"/>
          </w:tcPr>
          <w:p w14:paraId="2F58DCD4" w14:textId="77777777" w:rsidR="00C77DCE" w:rsidRPr="00C77DCE" w:rsidRDefault="00C77DCE" w:rsidP="00C77D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b/>
                <w:bCs/>
                <w:sz w:val="20"/>
                <w:szCs w:val="20"/>
              </w:rPr>
            </w:pPr>
            <w:r w:rsidRPr="00C77DCE">
              <w:rPr>
                <w:b/>
                <w:bCs/>
                <w:sz w:val="18"/>
                <w:szCs w:val="18"/>
              </w:rPr>
              <w:t>42,892</w:t>
            </w:r>
          </w:p>
        </w:tc>
        <w:tc>
          <w:tcPr>
            <w:tcW w:w="2245" w:type="dxa"/>
            <w:tcBorders>
              <w:left w:val="single" w:sz="18" w:space="0" w:color="FFFFFF"/>
              <w:bottom w:val="single" w:sz="4" w:space="0" w:color="FFFFFF"/>
            </w:tcBorders>
            <w:vAlign w:val="center"/>
          </w:tcPr>
          <w:p w14:paraId="7F1C85C2"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b/>
                <w:bCs/>
                <w:sz w:val="19"/>
                <w:szCs w:val="19"/>
              </w:rPr>
            </w:pPr>
            <w:r w:rsidRPr="00C77DCE">
              <w:rPr>
                <w:rFonts w:cs="Calibri"/>
                <w:b/>
                <w:bCs/>
                <w:color w:val="000000"/>
                <w:sz w:val="19"/>
                <w:szCs w:val="19"/>
              </w:rPr>
              <w:t>618,679</w:t>
            </w:r>
          </w:p>
        </w:tc>
      </w:tr>
      <w:tr w:rsidR="00C77DCE" w:rsidRPr="00C77DCE" w14:paraId="480A3098" w14:textId="77777777" w:rsidTr="00C77DC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15" w:type="dxa"/>
            <w:gridSpan w:val="3"/>
            <w:tcBorders>
              <w:bottom w:val="single" w:sz="18" w:space="0" w:color="FFFFFF"/>
            </w:tcBorders>
            <w:shd w:val="clear" w:color="auto" w:fill="156082"/>
            <w:vAlign w:val="center"/>
            <w:hideMark/>
          </w:tcPr>
          <w:p w14:paraId="4B722168" w14:textId="77777777" w:rsidR="00C77DCE" w:rsidRPr="00C77DCE" w:rsidRDefault="00C77DCE" w:rsidP="00C77DCE">
            <w:pPr>
              <w:spacing w:before="0" w:after="0" w:line="240" w:lineRule="auto"/>
              <w:jc w:val="left"/>
              <w:rPr>
                <w:sz w:val="19"/>
                <w:szCs w:val="19"/>
              </w:rPr>
            </w:pPr>
            <w:r w:rsidRPr="00C77DCE">
              <w:rPr>
                <w:sz w:val="19"/>
                <w:szCs w:val="19"/>
              </w:rPr>
              <w:t>Number of pharmacies per 10,000 patients</w:t>
            </w:r>
          </w:p>
        </w:tc>
        <w:tc>
          <w:tcPr>
            <w:tcW w:w="2011" w:type="dxa"/>
            <w:tcBorders>
              <w:bottom w:val="single" w:sz="18" w:space="0" w:color="FFFFFF"/>
              <w:right w:val="single" w:sz="18" w:space="0" w:color="FFFFFF"/>
            </w:tcBorders>
            <w:vAlign w:val="center"/>
          </w:tcPr>
          <w:p w14:paraId="74787BD4" w14:textId="77777777" w:rsidR="00C77DCE" w:rsidRPr="00C77DCE" w:rsidRDefault="00C77DCE" w:rsidP="00C77D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b/>
                <w:bCs/>
                <w:sz w:val="20"/>
                <w:szCs w:val="20"/>
              </w:rPr>
            </w:pPr>
            <w:r w:rsidRPr="00C77DCE">
              <w:rPr>
                <w:b/>
                <w:bCs/>
                <w:sz w:val="18"/>
                <w:szCs w:val="18"/>
              </w:rPr>
              <w:t>1.63</w:t>
            </w:r>
          </w:p>
        </w:tc>
        <w:tc>
          <w:tcPr>
            <w:tcW w:w="2245" w:type="dxa"/>
            <w:tcBorders>
              <w:left w:val="single" w:sz="18" w:space="0" w:color="FFFFFF"/>
              <w:bottom w:val="single" w:sz="18" w:space="0" w:color="FFFFFF"/>
            </w:tcBorders>
            <w:vAlign w:val="center"/>
          </w:tcPr>
          <w:p w14:paraId="4D33672E"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19"/>
                <w:szCs w:val="19"/>
              </w:rPr>
            </w:pPr>
            <w:r w:rsidRPr="00C77DCE">
              <w:rPr>
                <w:rFonts w:cs="Calibri"/>
                <w:b/>
                <w:bCs/>
                <w:color w:val="000000"/>
                <w:sz w:val="19"/>
                <w:szCs w:val="19"/>
              </w:rPr>
              <w:t>2.02</w:t>
            </w:r>
          </w:p>
        </w:tc>
      </w:tr>
      <w:tr w:rsidR="00C77DCE" w:rsidRPr="00C77DCE" w14:paraId="25AA89BF" w14:textId="77777777" w:rsidTr="00C77DCE">
        <w:trPr>
          <w:trHeight w:val="510"/>
        </w:trPr>
        <w:tc>
          <w:tcPr>
            <w:cnfStyle w:val="001000000000" w:firstRow="0" w:lastRow="0" w:firstColumn="1" w:lastColumn="0" w:oddVBand="0" w:evenVBand="0" w:oddHBand="0" w:evenHBand="0" w:firstRowFirstColumn="0" w:firstRowLastColumn="0" w:lastRowFirstColumn="0" w:lastRowLastColumn="0"/>
            <w:tcW w:w="2336" w:type="dxa"/>
            <w:tcBorders>
              <w:top w:val="single" w:sz="18" w:space="0" w:color="FFFFFF"/>
            </w:tcBorders>
            <w:shd w:val="clear" w:color="auto" w:fill="156082"/>
            <w:vAlign w:val="center"/>
            <w:hideMark/>
          </w:tcPr>
          <w:p w14:paraId="49F70BBD" w14:textId="77777777" w:rsidR="00C77DCE" w:rsidRPr="00C77DCE" w:rsidRDefault="00C77DCE" w:rsidP="00C77DCE">
            <w:pPr>
              <w:spacing w:before="0" w:after="0" w:line="170" w:lineRule="exact"/>
              <w:jc w:val="left"/>
              <w:rPr>
                <w:sz w:val="16"/>
                <w:szCs w:val="16"/>
              </w:rPr>
            </w:pPr>
            <w:r w:rsidRPr="00C77DCE">
              <w:rPr>
                <w:sz w:val="18"/>
                <w:szCs w:val="18"/>
              </w:rPr>
              <w:t>Prescriber</w:t>
            </w:r>
          </w:p>
        </w:tc>
        <w:tc>
          <w:tcPr>
            <w:tcW w:w="2245" w:type="dxa"/>
            <w:tcBorders>
              <w:top w:val="single" w:sz="18" w:space="0" w:color="FFFFFF"/>
            </w:tcBorders>
            <w:vAlign w:val="center"/>
            <w:hideMark/>
          </w:tcPr>
          <w:p w14:paraId="258A274E" w14:textId="77777777" w:rsidR="00C77DCE" w:rsidRPr="00C77DCE" w:rsidRDefault="00C77DCE" w:rsidP="00C77DCE">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C77DCE">
              <w:rPr>
                <w:sz w:val="16"/>
                <w:szCs w:val="16"/>
              </w:rPr>
              <w:t>Total Number of prescriptions</w:t>
            </w:r>
          </w:p>
        </w:tc>
        <w:tc>
          <w:tcPr>
            <w:tcW w:w="2245" w:type="dxa"/>
            <w:gridSpan w:val="2"/>
            <w:tcBorders>
              <w:top w:val="single" w:sz="18" w:space="0" w:color="FFFFFF"/>
            </w:tcBorders>
            <w:vAlign w:val="center"/>
            <w:hideMark/>
          </w:tcPr>
          <w:p w14:paraId="4012A66A" w14:textId="77777777" w:rsidR="00C77DCE" w:rsidRPr="00C77DCE" w:rsidRDefault="00C77DCE" w:rsidP="00C77DCE">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C77DCE">
              <w:rPr>
                <w:sz w:val="16"/>
                <w:szCs w:val="16"/>
              </w:rPr>
              <w:t>Prescriptions Dispensed per 10,000 Weighted Population</w:t>
            </w:r>
          </w:p>
        </w:tc>
        <w:tc>
          <w:tcPr>
            <w:tcW w:w="2245" w:type="dxa"/>
            <w:tcBorders>
              <w:top w:val="single" w:sz="18" w:space="0" w:color="FFFFFF"/>
              <w:left w:val="single" w:sz="18" w:space="0" w:color="FFFFFF"/>
            </w:tcBorders>
            <w:vAlign w:val="center"/>
          </w:tcPr>
          <w:p w14:paraId="26870A80" w14:textId="77777777" w:rsidR="00C77DCE" w:rsidRPr="00C77DCE" w:rsidRDefault="00C77DCE" w:rsidP="00C77DCE">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C77DCE">
              <w:rPr>
                <w:sz w:val="16"/>
                <w:szCs w:val="16"/>
              </w:rPr>
              <w:t>Prescriptions Dispensed per 10,000 Weighted Population</w:t>
            </w:r>
          </w:p>
        </w:tc>
      </w:tr>
      <w:tr w:rsidR="00C77DCE" w:rsidRPr="00C77DCE" w14:paraId="69D1DB3E" w14:textId="77777777" w:rsidTr="00C77DC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noWrap/>
            <w:vAlign w:val="center"/>
            <w:hideMark/>
          </w:tcPr>
          <w:p w14:paraId="1A733589"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All</w:t>
            </w:r>
          </w:p>
        </w:tc>
        <w:tc>
          <w:tcPr>
            <w:tcW w:w="2245" w:type="dxa"/>
            <w:noWrap/>
            <w:vAlign w:val="center"/>
            <w:hideMark/>
          </w:tcPr>
          <w:p w14:paraId="50D997BE"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912,755</w:t>
            </w:r>
          </w:p>
        </w:tc>
        <w:tc>
          <w:tcPr>
            <w:tcW w:w="2245" w:type="dxa"/>
            <w:gridSpan w:val="2"/>
            <w:tcBorders>
              <w:right w:val="single" w:sz="18" w:space="0" w:color="FFFFFF"/>
            </w:tcBorders>
            <w:vAlign w:val="center"/>
            <w:hideMark/>
          </w:tcPr>
          <w:p w14:paraId="469F3F19"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212,803</w:t>
            </w:r>
          </w:p>
        </w:tc>
        <w:tc>
          <w:tcPr>
            <w:tcW w:w="2245" w:type="dxa"/>
            <w:tcBorders>
              <w:left w:val="single" w:sz="18" w:space="0" w:color="FFFFFF"/>
            </w:tcBorders>
            <w:vAlign w:val="center"/>
          </w:tcPr>
          <w:p w14:paraId="66446B36"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266,224</w:t>
            </w:r>
          </w:p>
        </w:tc>
      </w:tr>
      <w:tr w:rsidR="00C77DCE" w:rsidRPr="00C77DCE" w14:paraId="07BB7FED" w14:textId="77777777" w:rsidTr="00C77DCE">
        <w:trPr>
          <w:trHeight w:val="227"/>
        </w:trPr>
        <w:tc>
          <w:tcPr>
            <w:cnfStyle w:val="001000000000" w:firstRow="0" w:lastRow="0" w:firstColumn="1" w:lastColumn="0" w:oddVBand="0" w:evenVBand="0" w:oddHBand="0" w:evenHBand="0" w:firstRowFirstColumn="0" w:firstRowLastColumn="0" w:lastRowFirstColumn="0" w:lastRowLastColumn="0"/>
            <w:tcW w:w="2336" w:type="dxa"/>
            <w:tcBorders>
              <w:bottom w:val="single" w:sz="4" w:space="0" w:color="FFFFFF"/>
            </w:tcBorders>
            <w:shd w:val="clear" w:color="auto" w:fill="156082"/>
            <w:vAlign w:val="center"/>
            <w:hideMark/>
          </w:tcPr>
          <w:p w14:paraId="32D4D78E"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 xml:space="preserve">ABUHB GP </w:t>
            </w:r>
          </w:p>
        </w:tc>
        <w:tc>
          <w:tcPr>
            <w:tcW w:w="2245" w:type="dxa"/>
            <w:tcBorders>
              <w:bottom w:val="single" w:sz="4" w:space="0" w:color="FFFFFF"/>
            </w:tcBorders>
            <w:noWrap/>
            <w:vAlign w:val="center"/>
            <w:hideMark/>
          </w:tcPr>
          <w:p w14:paraId="2A5E29FF"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885,410</w:t>
            </w:r>
          </w:p>
        </w:tc>
        <w:tc>
          <w:tcPr>
            <w:tcW w:w="2245" w:type="dxa"/>
            <w:gridSpan w:val="2"/>
            <w:tcBorders>
              <w:bottom w:val="single" w:sz="4" w:space="0" w:color="FFFFFF"/>
              <w:right w:val="single" w:sz="18" w:space="0" w:color="FFFFFF"/>
            </w:tcBorders>
            <w:vAlign w:val="center"/>
            <w:hideMark/>
          </w:tcPr>
          <w:p w14:paraId="797DD315"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206,428</w:t>
            </w:r>
          </w:p>
        </w:tc>
        <w:tc>
          <w:tcPr>
            <w:tcW w:w="2245" w:type="dxa"/>
            <w:tcBorders>
              <w:left w:val="single" w:sz="18" w:space="0" w:color="FFFFFF"/>
              <w:bottom w:val="single" w:sz="4" w:space="0" w:color="FFFFFF"/>
            </w:tcBorders>
            <w:vAlign w:val="center"/>
          </w:tcPr>
          <w:p w14:paraId="6B17B65A"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254,204</w:t>
            </w:r>
          </w:p>
        </w:tc>
      </w:tr>
      <w:tr w:rsidR="00C77DCE" w:rsidRPr="00C77DCE" w14:paraId="30F204FC" w14:textId="77777777" w:rsidTr="00C77DC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tcBorders>
              <w:left w:val="nil"/>
            </w:tcBorders>
            <w:shd w:val="clear" w:color="auto" w:fill="156082"/>
            <w:vAlign w:val="center"/>
            <w:hideMark/>
          </w:tcPr>
          <w:p w14:paraId="3F2769DC"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Other Health Board GP</w:t>
            </w:r>
          </w:p>
        </w:tc>
        <w:tc>
          <w:tcPr>
            <w:tcW w:w="2245" w:type="dxa"/>
            <w:noWrap/>
            <w:vAlign w:val="center"/>
            <w:hideMark/>
          </w:tcPr>
          <w:p w14:paraId="6614F0B1"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4,595</w:t>
            </w:r>
          </w:p>
        </w:tc>
        <w:tc>
          <w:tcPr>
            <w:tcW w:w="2245" w:type="dxa"/>
            <w:gridSpan w:val="2"/>
            <w:tcBorders>
              <w:right w:val="single" w:sz="18" w:space="0" w:color="FFFFFF"/>
            </w:tcBorders>
            <w:vAlign w:val="center"/>
            <w:hideMark/>
          </w:tcPr>
          <w:p w14:paraId="4C6292FD"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1,071</w:t>
            </w:r>
          </w:p>
        </w:tc>
        <w:tc>
          <w:tcPr>
            <w:tcW w:w="2245" w:type="dxa"/>
            <w:tcBorders>
              <w:left w:val="single" w:sz="18" w:space="0" w:color="FFFFFF"/>
            </w:tcBorders>
            <w:vAlign w:val="center"/>
          </w:tcPr>
          <w:p w14:paraId="7CADC1D5"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4,624</w:t>
            </w:r>
          </w:p>
        </w:tc>
      </w:tr>
      <w:tr w:rsidR="00C77DCE" w:rsidRPr="00C77DCE" w14:paraId="09759ECF" w14:textId="77777777" w:rsidTr="00C77DC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4FB61415"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 xml:space="preserve">Hospital </w:t>
            </w:r>
          </w:p>
        </w:tc>
        <w:tc>
          <w:tcPr>
            <w:tcW w:w="2245" w:type="dxa"/>
            <w:noWrap/>
            <w:vAlign w:val="center"/>
            <w:hideMark/>
          </w:tcPr>
          <w:p w14:paraId="172D4FFC"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14,511</w:t>
            </w:r>
          </w:p>
        </w:tc>
        <w:tc>
          <w:tcPr>
            <w:tcW w:w="2245" w:type="dxa"/>
            <w:gridSpan w:val="2"/>
            <w:tcBorders>
              <w:right w:val="single" w:sz="18" w:space="0" w:color="FFFFFF"/>
            </w:tcBorders>
            <w:vAlign w:val="center"/>
            <w:hideMark/>
          </w:tcPr>
          <w:p w14:paraId="40622EAB"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3,383</w:t>
            </w:r>
          </w:p>
        </w:tc>
        <w:tc>
          <w:tcPr>
            <w:tcW w:w="2245" w:type="dxa"/>
            <w:tcBorders>
              <w:left w:val="single" w:sz="18" w:space="0" w:color="FFFFFF"/>
            </w:tcBorders>
            <w:vAlign w:val="center"/>
          </w:tcPr>
          <w:p w14:paraId="11A531D6"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4,160</w:t>
            </w:r>
          </w:p>
        </w:tc>
      </w:tr>
      <w:tr w:rsidR="00C77DCE" w:rsidRPr="00C77DCE" w14:paraId="15E9424E" w14:textId="77777777" w:rsidTr="00C77DC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005A2A4B"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Dentist</w:t>
            </w:r>
          </w:p>
        </w:tc>
        <w:tc>
          <w:tcPr>
            <w:tcW w:w="2245" w:type="dxa"/>
            <w:noWrap/>
            <w:vAlign w:val="center"/>
            <w:hideMark/>
          </w:tcPr>
          <w:p w14:paraId="1E15307A"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1,806</w:t>
            </w:r>
          </w:p>
        </w:tc>
        <w:tc>
          <w:tcPr>
            <w:tcW w:w="2245" w:type="dxa"/>
            <w:gridSpan w:val="2"/>
            <w:tcBorders>
              <w:right w:val="single" w:sz="18" w:space="0" w:color="FFFFFF"/>
            </w:tcBorders>
            <w:vAlign w:val="center"/>
            <w:hideMark/>
          </w:tcPr>
          <w:p w14:paraId="2DF178C3"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421</w:t>
            </w:r>
          </w:p>
        </w:tc>
        <w:tc>
          <w:tcPr>
            <w:tcW w:w="2245" w:type="dxa"/>
            <w:tcBorders>
              <w:left w:val="single" w:sz="18" w:space="0" w:color="FFFFFF"/>
            </w:tcBorders>
            <w:vAlign w:val="center"/>
          </w:tcPr>
          <w:p w14:paraId="23B29ACC"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809</w:t>
            </w:r>
          </w:p>
        </w:tc>
      </w:tr>
      <w:tr w:rsidR="00C77DCE" w:rsidRPr="00C77DCE" w14:paraId="3A29F27E" w14:textId="77777777" w:rsidTr="00C77DC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30A154AC"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 xml:space="preserve">Welsh Unidentified </w:t>
            </w:r>
          </w:p>
        </w:tc>
        <w:tc>
          <w:tcPr>
            <w:tcW w:w="2245" w:type="dxa"/>
            <w:noWrap/>
            <w:vAlign w:val="center"/>
            <w:hideMark/>
          </w:tcPr>
          <w:p w14:paraId="383A1603"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3,399</w:t>
            </w:r>
          </w:p>
        </w:tc>
        <w:tc>
          <w:tcPr>
            <w:tcW w:w="2245" w:type="dxa"/>
            <w:gridSpan w:val="2"/>
            <w:tcBorders>
              <w:right w:val="single" w:sz="18" w:space="0" w:color="FFFFFF"/>
            </w:tcBorders>
            <w:vAlign w:val="center"/>
            <w:hideMark/>
          </w:tcPr>
          <w:p w14:paraId="276B4E87"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792</w:t>
            </w:r>
          </w:p>
        </w:tc>
        <w:tc>
          <w:tcPr>
            <w:tcW w:w="2245" w:type="dxa"/>
            <w:tcBorders>
              <w:left w:val="single" w:sz="18" w:space="0" w:color="FFFFFF"/>
            </w:tcBorders>
            <w:vAlign w:val="center"/>
          </w:tcPr>
          <w:p w14:paraId="5AB057ED"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718</w:t>
            </w:r>
          </w:p>
        </w:tc>
      </w:tr>
      <w:tr w:rsidR="00C77DCE" w:rsidRPr="00C77DCE" w14:paraId="48139B21" w14:textId="77777777" w:rsidTr="00C77DC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7648ABFA"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 xml:space="preserve">ABUHB Prison </w:t>
            </w:r>
          </w:p>
        </w:tc>
        <w:tc>
          <w:tcPr>
            <w:tcW w:w="2245" w:type="dxa"/>
            <w:noWrap/>
            <w:vAlign w:val="center"/>
            <w:hideMark/>
          </w:tcPr>
          <w:p w14:paraId="5CFA9EB6"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0</w:t>
            </w:r>
          </w:p>
        </w:tc>
        <w:tc>
          <w:tcPr>
            <w:tcW w:w="2245" w:type="dxa"/>
            <w:gridSpan w:val="2"/>
            <w:tcBorders>
              <w:right w:val="single" w:sz="18" w:space="0" w:color="FFFFFF"/>
            </w:tcBorders>
            <w:vAlign w:val="center"/>
            <w:hideMark/>
          </w:tcPr>
          <w:p w14:paraId="15A7A6ED"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0</w:t>
            </w:r>
          </w:p>
        </w:tc>
        <w:tc>
          <w:tcPr>
            <w:tcW w:w="2245" w:type="dxa"/>
            <w:tcBorders>
              <w:left w:val="single" w:sz="18" w:space="0" w:color="FFFFFF"/>
            </w:tcBorders>
            <w:vAlign w:val="center"/>
          </w:tcPr>
          <w:p w14:paraId="5BBBA0C5"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431</w:t>
            </w:r>
          </w:p>
        </w:tc>
      </w:tr>
      <w:tr w:rsidR="00C77DCE" w:rsidRPr="00C77DCE" w14:paraId="0D75FBAC" w14:textId="77777777" w:rsidTr="00C77DC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33331A9B"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ABUHB OOH</w:t>
            </w:r>
          </w:p>
        </w:tc>
        <w:tc>
          <w:tcPr>
            <w:tcW w:w="2245" w:type="dxa"/>
            <w:noWrap/>
            <w:vAlign w:val="center"/>
            <w:hideMark/>
          </w:tcPr>
          <w:p w14:paraId="4A906913"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559</w:t>
            </w:r>
          </w:p>
        </w:tc>
        <w:tc>
          <w:tcPr>
            <w:tcW w:w="2245" w:type="dxa"/>
            <w:gridSpan w:val="2"/>
            <w:tcBorders>
              <w:right w:val="single" w:sz="18" w:space="0" w:color="FFFFFF"/>
            </w:tcBorders>
            <w:vAlign w:val="center"/>
            <w:hideMark/>
          </w:tcPr>
          <w:p w14:paraId="211BE3A8"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130</w:t>
            </w:r>
          </w:p>
        </w:tc>
        <w:tc>
          <w:tcPr>
            <w:tcW w:w="2245" w:type="dxa"/>
            <w:tcBorders>
              <w:left w:val="single" w:sz="18" w:space="0" w:color="FFFFFF"/>
            </w:tcBorders>
            <w:vAlign w:val="center"/>
          </w:tcPr>
          <w:p w14:paraId="45F97122"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406</w:t>
            </w:r>
          </w:p>
        </w:tc>
      </w:tr>
      <w:tr w:rsidR="00C77DCE" w:rsidRPr="00C77DCE" w14:paraId="17FB6111" w14:textId="77777777" w:rsidTr="00C77DC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0244B28E"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 xml:space="preserve">Pharmacy IP </w:t>
            </w:r>
          </w:p>
        </w:tc>
        <w:tc>
          <w:tcPr>
            <w:tcW w:w="2245" w:type="dxa"/>
            <w:noWrap/>
            <w:vAlign w:val="center"/>
            <w:hideMark/>
          </w:tcPr>
          <w:p w14:paraId="2082A67D"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2</w:t>
            </w:r>
          </w:p>
        </w:tc>
        <w:tc>
          <w:tcPr>
            <w:tcW w:w="2245" w:type="dxa"/>
            <w:gridSpan w:val="2"/>
            <w:tcBorders>
              <w:right w:val="single" w:sz="18" w:space="0" w:color="FFFFFF"/>
            </w:tcBorders>
            <w:vAlign w:val="center"/>
            <w:hideMark/>
          </w:tcPr>
          <w:p w14:paraId="4F39C607"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0</w:t>
            </w:r>
          </w:p>
        </w:tc>
        <w:tc>
          <w:tcPr>
            <w:tcW w:w="2245" w:type="dxa"/>
            <w:tcBorders>
              <w:left w:val="single" w:sz="18" w:space="0" w:color="FFFFFF"/>
            </w:tcBorders>
            <w:vAlign w:val="center"/>
          </w:tcPr>
          <w:p w14:paraId="766EE95C"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388</w:t>
            </w:r>
          </w:p>
        </w:tc>
      </w:tr>
      <w:tr w:rsidR="00C77DCE" w:rsidRPr="00C77DCE" w14:paraId="64161FBF" w14:textId="77777777" w:rsidTr="00C77DC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21C7795B"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 xml:space="preserve">GDAS </w:t>
            </w:r>
          </w:p>
        </w:tc>
        <w:tc>
          <w:tcPr>
            <w:tcW w:w="2245" w:type="dxa"/>
            <w:noWrap/>
            <w:vAlign w:val="center"/>
            <w:hideMark/>
          </w:tcPr>
          <w:p w14:paraId="7C876A07"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1,530</w:t>
            </w:r>
          </w:p>
        </w:tc>
        <w:tc>
          <w:tcPr>
            <w:tcW w:w="2245" w:type="dxa"/>
            <w:gridSpan w:val="2"/>
            <w:tcBorders>
              <w:right w:val="single" w:sz="18" w:space="0" w:color="FFFFFF"/>
            </w:tcBorders>
            <w:vAlign w:val="center"/>
            <w:hideMark/>
          </w:tcPr>
          <w:p w14:paraId="71FB83CE"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357</w:t>
            </w:r>
          </w:p>
        </w:tc>
        <w:tc>
          <w:tcPr>
            <w:tcW w:w="2245" w:type="dxa"/>
            <w:tcBorders>
              <w:left w:val="single" w:sz="18" w:space="0" w:color="FFFFFF"/>
            </w:tcBorders>
            <w:vAlign w:val="center"/>
          </w:tcPr>
          <w:p w14:paraId="58FC5A04"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195</w:t>
            </w:r>
          </w:p>
        </w:tc>
      </w:tr>
      <w:tr w:rsidR="00C77DCE" w:rsidRPr="00C77DCE" w14:paraId="3FAA385D" w14:textId="77777777" w:rsidTr="00C77DC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3FCCC97D"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 xml:space="preserve">Ophthalmic IP </w:t>
            </w:r>
          </w:p>
        </w:tc>
        <w:tc>
          <w:tcPr>
            <w:tcW w:w="2245" w:type="dxa"/>
            <w:noWrap/>
            <w:vAlign w:val="center"/>
            <w:hideMark/>
          </w:tcPr>
          <w:p w14:paraId="2E5A97DA"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287</w:t>
            </w:r>
          </w:p>
        </w:tc>
        <w:tc>
          <w:tcPr>
            <w:tcW w:w="2245" w:type="dxa"/>
            <w:gridSpan w:val="2"/>
            <w:tcBorders>
              <w:right w:val="single" w:sz="18" w:space="0" w:color="FFFFFF"/>
            </w:tcBorders>
            <w:vAlign w:val="center"/>
            <w:hideMark/>
          </w:tcPr>
          <w:p w14:paraId="64805F0F"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67</w:t>
            </w:r>
          </w:p>
        </w:tc>
        <w:tc>
          <w:tcPr>
            <w:tcW w:w="2245" w:type="dxa"/>
            <w:tcBorders>
              <w:left w:val="single" w:sz="18" w:space="0" w:color="FFFFFF"/>
            </w:tcBorders>
            <w:vAlign w:val="center"/>
          </w:tcPr>
          <w:p w14:paraId="2BCBACA0"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116</w:t>
            </w:r>
          </w:p>
        </w:tc>
      </w:tr>
      <w:tr w:rsidR="00C77DCE" w:rsidRPr="00C77DCE" w14:paraId="5DF6F450" w14:textId="77777777" w:rsidTr="00C77DC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00411125"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English Prescriber</w:t>
            </w:r>
          </w:p>
        </w:tc>
        <w:tc>
          <w:tcPr>
            <w:tcW w:w="2245" w:type="dxa"/>
            <w:noWrap/>
            <w:vAlign w:val="center"/>
            <w:hideMark/>
          </w:tcPr>
          <w:p w14:paraId="5B3B653F"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546</w:t>
            </w:r>
          </w:p>
        </w:tc>
        <w:tc>
          <w:tcPr>
            <w:tcW w:w="2245" w:type="dxa"/>
            <w:gridSpan w:val="2"/>
            <w:tcBorders>
              <w:right w:val="single" w:sz="18" w:space="0" w:color="FFFFFF"/>
            </w:tcBorders>
            <w:vAlign w:val="center"/>
            <w:hideMark/>
          </w:tcPr>
          <w:p w14:paraId="10A8138F"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127</w:t>
            </w:r>
          </w:p>
        </w:tc>
        <w:tc>
          <w:tcPr>
            <w:tcW w:w="2245" w:type="dxa"/>
            <w:tcBorders>
              <w:left w:val="single" w:sz="18" w:space="0" w:color="FFFFFF"/>
            </w:tcBorders>
            <w:vAlign w:val="center"/>
          </w:tcPr>
          <w:p w14:paraId="1B030581"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79</w:t>
            </w:r>
          </w:p>
        </w:tc>
      </w:tr>
      <w:tr w:rsidR="00C77DCE" w:rsidRPr="00C77DCE" w14:paraId="426F24DE" w14:textId="77777777" w:rsidTr="00C77DC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660781B8"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ABUHB VBH Team</w:t>
            </w:r>
          </w:p>
        </w:tc>
        <w:tc>
          <w:tcPr>
            <w:tcW w:w="2245" w:type="dxa"/>
            <w:noWrap/>
            <w:vAlign w:val="center"/>
            <w:hideMark/>
          </w:tcPr>
          <w:p w14:paraId="490855D2"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36</w:t>
            </w:r>
          </w:p>
        </w:tc>
        <w:tc>
          <w:tcPr>
            <w:tcW w:w="2245" w:type="dxa"/>
            <w:gridSpan w:val="2"/>
            <w:tcBorders>
              <w:right w:val="single" w:sz="18" w:space="0" w:color="FFFFFF"/>
            </w:tcBorders>
            <w:vAlign w:val="center"/>
            <w:hideMark/>
          </w:tcPr>
          <w:p w14:paraId="5FD13B4B"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8</w:t>
            </w:r>
          </w:p>
        </w:tc>
        <w:tc>
          <w:tcPr>
            <w:tcW w:w="2245" w:type="dxa"/>
            <w:tcBorders>
              <w:left w:val="single" w:sz="18" w:space="0" w:color="FFFFFF"/>
            </w:tcBorders>
            <w:vAlign w:val="center"/>
          </w:tcPr>
          <w:p w14:paraId="78DC9C8F"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30</w:t>
            </w:r>
          </w:p>
        </w:tc>
      </w:tr>
      <w:tr w:rsidR="00C77DCE" w:rsidRPr="00C77DCE" w14:paraId="214EDD79" w14:textId="77777777" w:rsidTr="00C77DC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3CE6297F"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 xml:space="preserve">ABSDAS </w:t>
            </w:r>
          </w:p>
        </w:tc>
        <w:tc>
          <w:tcPr>
            <w:tcW w:w="2245" w:type="dxa"/>
            <w:noWrap/>
            <w:vAlign w:val="center"/>
            <w:hideMark/>
          </w:tcPr>
          <w:p w14:paraId="64D2C699"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0</w:t>
            </w:r>
          </w:p>
        </w:tc>
        <w:tc>
          <w:tcPr>
            <w:tcW w:w="2245" w:type="dxa"/>
            <w:gridSpan w:val="2"/>
            <w:tcBorders>
              <w:right w:val="single" w:sz="18" w:space="0" w:color="FFFFFF"/>
            </w:tcBorders>
            <w:vAlign w:val="center"/>
            <w:hideMark/>
          </w:tcPr>
          <w:p w14:paraId="0519D725"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0</w:t>
            </w:r>
          </w:p>
        </w:tc>
        <w:tc>
          <w:tcPr>
            <w:tcW w:w="2245" w:type="dxa"/>
            <w:tcBorders>
              <w:left w:val="single" w:sz="18" w:space="0" w:color="FFFFFF"/>
            </w:tcBorders>
            <w:vAlign w:val="center"/>
          </w:tcPr>
          <w:p w14:paraId="4B5F47B6"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27</w:t>
            </w:r>
          </w:p>
        </w:tc>
      </w:tr>
      <w:tr w:rsidR="00C77DCE" w:rsidRPr="00C77DCE" w14:paraId="27965ABD" w14:textId="77777777" w:rsidTr="00C77DC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699321F4"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ATS</w:t>
            </w:r>
          </w:p>
        </w:tc>
        <w:tc>
          <w:tcPr>
            <w:tcW w:w="2245" w:type="dxa"/>
            <w:noWrap/>
            <w:vAlign w:val="center"/>
            <w:hideMark/>
          </w:tcPr>
          <w:p w14:paraId="4C8A73EB"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26</w:t>
            </w:r>
          </w:p>
        </w:tc>
        <w:tc>
          <w:tcPr>
            <w:tcW w:w="2245" w:type="dxa"/>
            <w:gridSpan w:val="2"/>
            <w:tcBorders>
              <w:right w:val="single" w:sz="18" w:space="0" w:color="FFFFFF"/>
            </w:tcBorders>
            <w:vAlign w:val="center"/>
            <w:hideMark/>
          </w:tcPr>
          <w:p w14:paraId="768DD5E2"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6</w:t>
            </w:r>
          </w:p>
        </w:tc>
        <w:tc>
          <w:tcPr>
            <w:tcW w:w="2245" w:type="dxa"/>
            <w:tcBorders>
              <w:left w:val="single" w:sz="18" w:space="0" w:color="FFFFFF"/>
            </w:tcBorders>
            <w:vAlign w:val="center"/>
          </w:tcPr>
          <w:p w14:paraId="3A53454C"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25</w:t>
            </w:r>
          </w:p>
        </w:tc>
      </w:tr>
      <w:tr w:rsidR="00C77DCE" w:rsidRPr="00C77DCE" w14:paraId="4BCBE620" w14:textId="77777777" w:rsidTr="00C77DC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4E23CE3D"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 xml:space="preserve">ABUHB Continence Service </w:t>
            </w:r>
          </w:p>
        </w:tc>
        <w:tc>
          <w:tcPr>
            <w:tcW w:w="2245" w:type="dxa"/>
            <w:noWrap/>
            <w:vAlign w:val="center"/>
            <w:hideMark/>
          </w:tcPr>
          <w:p w14:paraId="4EABE23C"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38</w:t>
            </w:r>
          </w:p>
        </w:tc>
        <w:tc>
          <w:tcPr>
            <w:tcW w:w="2245" w:type="dxa"/>
            <w:gridSpan w:val="2"/>
            <w:tcBorders>
              <w:right w:val="single" w:sz="18" w:space="0" w:color="FFFFFF"/>
            </w:tcBorders>
            <w:vAlign w:val="center"/>
            <w:hideMark/>
          </w:tcPr>
          <w:p w14:paraId="3312FD1A"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9</w:t>
            </w:r>
          </w:p>
        </w:tc>
        <w:tc>
          <w:tcPr>
            <w:tcW w:w="2245" w:type="dxa"/>
            <w:tcBorders>
              <w:left w:val="single" w:sz="18" w:space="0" w:color="FFFFFF"/>
            </w:tcBorders>
            <w:vAlign w:val="center"/>
          </w:tcPr>
          <w:p w14:paraId="7A849819"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10</w:t>
            </w:r>
          </w:p>
        </w:tc>
      </w:tr>
      <w:tr w:rsidR="00C77DCE" w:rsidRPr="00C77DCE" w14:paraId="392F54C0" w14:textId="77777777" w:rsidTr="00C77DC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68483AF4"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ABUHB Podiatry</w:t>
            </w:r>
          </w:p>
        </w:tc>
        <w:tc>
          <w:tcPr>
            <w:tcW w:w="2245" w:type="dxa"/>
            <w:noWrap/>
            <w:vAlign w:val="center"/>
            <w:hideMark/>
          </w:tcPr>
          <w:p w14:paraId="360AA0F8"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10</w:t>
            </w:r>
          </w:p>
        </w:tc>
        <w:tc>
          <w:tcPr>
            <w:tcW w:w="2245" w:type="dxa"/>
            <w:gridSpan w:val="2"/>
            <w:tcBorders>
              <w:right w:val="single" w:sz="18" w:space="0" w:color="FFFFFF"/>
            </w:tcBorders>
            <w:vAlign w:val="center"/>
            <w:hideMark/>
          </w:tcPr>
          <w:p w14:paraId="50CE2D5F"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2</w:t>
            </w:r>
          </w:p>
        </w:tc>
        <w:tc>
          <w:tcPr>
            <w:tcW w:w="2245" w:type="dxa"/>
            <w:tcBorders>
              <w:left w:val="single" w:sz="18" w:space="0" w:color="FFFFFF"/>
            </w:tcBorders>
            <w:vAlign w:val="center"/>
          </w:tcPr>
          <w:p w14:paraId="10AF8934"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2</w:t>
            </w:r>
          </w:p>
        </w:tc>
      </w:tr>
      <w:tr w:rsidR="00C77DCE" w:rsidRPr="00C77DCE" w14:paraId="4826FD52" w14:textId="77777777" w:rsidTr="00C77DC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67D320D1"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Welsh Ambulance Service</w:t>
            </w:r>
          </w:p>
        </w:tc>
        <w:tc>
          <w:tcPr>
            <w:tcW w:w="2245" w:type="dxa"/>
            <w:noWrap/>
            <w:vAlign w:val="center"/>
            <w:hideMark/>
          </w:tcPr>
          <w:p w14:paraId="299ECE50"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0</w:t>
            </w:r>
          </w:p>
        </w:tc>
        <w:tc>
          <w:tcPr>
            <w:tcW w:w="2245" w:type="dxa"/>
            <w:gridSpan w:val="2"/>
            <w:tcBorders>
              <w:right w:val="single" w:sz="18" w:space="0" w:color="FFFFFF"/>
            </w:tcBorders>
            <w:vAlign w:val="center"/>
            <w:hideMark/>
          </w:tcPr>
          <w:p w14:paraId="4C5DAB7A"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0</w:t>
            </w:r>
          </w:p>
        </w:tc>
        <w:tc>
          <w:tcPr>
            <w:tcW w:w="2245" w:type="dxa"/>
            <w:tcBorders>
              <w:left w:val="single" w:sz="18" w:space="0" w:color="FFFFFF"/>
            </w:tcBorders>
            <w:vAlign w:val="center"/>
          </w:tcPr>
          <w:p w14:paraId="40884E0C"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0.15</w:t>
            </w:r>
          </w:p>
        </w:tc>
      </w:tr>
    </w:tbl>
    <w:p w14:paraId="61AEF386" w14:textId="77777777" w:rsidR="00C77DCE" w:rsidRPr="00964072" w:rsidRDefault="00C77DCE" w:rsidP="001343FB"/>
    <w:p w14:paraId="39889928" w14:textId="77777777" w:rsidR="001343FB" w:rsidRDefault="001343FB" w:rsidP="00DB0A28">
      <w:pPr>
        <w:pStyle w:val="Heading4"/>
      </w:pPr>
      <w:r w:rsidRPr="00B847E7">
        <w:t>Pharmaceutical Services Accessed Outside the Locality</w:t>
      </w:r>
    </w:p>
    <w:p w14:paraId="48685C49" w14:textId="77777777" w:rsidR="001343FB" w:rsidRDefault="001343FB" w:rsidP="001343FB">
      <w:bookmarkStart w:id="49" w:name="_Hlk230271756"/>
      <w:r w:rsidRPr="34A0870B">
        <w:rPr>
          <w:lang w:val="en-US"/>
        </w:rPr>
        <w:t>Some residents choose to access contractors outside both the locality and the Health Board’s area either for pharmaceutical services located near to where they work, shop or visit or to access the services offered by Dispensing Appliance Contractors.</w:t>
      </w:r>
    </w:p>
    <w:p w14:paraId="66A944AB" w14:textId="77777777" w:rsidR="001343FB" w:rsidRPr="00B847E7" w:rsidRDefault="001343FB" w:rsidP="001343FB">
      <w:r w:rsidRPr="00B847E7">
        <w:t>Whilst the majority of prescriptions written in 2024/25 by the seven GP practices within the NCN were dispensed by pharmacies within the locality, around one</w:t>
      </w:r>
      <w:r w:rsidRPr="00B847E7">
        <w:rPr>
          <w:rFonts w:ascii="Cambria Math" w:hAnsi="Cambria Math" w:cs="Cambria Math"/>
        </w:rPr>
        <w:t>‑</w:t>
      </w:r>
      <w:r w:rsidRPr="00B847E7">
        <w:t>fifth (21.6%) were dispensed elsewhere. Within this, around 11.9% were dispensed directly by the dispensing doctors, a further 5.5% were dispensed by English contractors, and around 3.2% were dispensed across the whole of Newport. Together, these elements account for the largest share of out</w:t>
      </w:r>
      <w:r w:rsidRPr="00B847E7">
        <w:rPr>
          <w:rFonts w:ascii="Cambria Math" w:hAnsi="Cambria Math" w:cs="Cambria Math"/>
        </w:rPr>
        <w:t>‑</w:t>
      </w:r>
      <w:r w:rsidRPr="00B847E7">
        <w:t>of</w:t>
      </w:r>
      <w:r w:rsidRPr="00B847E7">
        <w:rPr>
          <w:rFonts w:ascii="Cambria Math" w:hAnsi="Cambria Math" w:cs="Cambria Math"/>
        </w:rPr>
        <w:t>‑</w:t>
      </w:r>
      <w:r w:rsidRPr="00B847E7">
        <w:t>area dispensing activity.</w:t>
      </w:r>
    </w:p>
    <w:p w14:paraId="06BC4065" w14:textId="77777777" w:rsidR="001343FB" w:rsidRPr="00B847E7" w:rsidRDefault="001343FB" w:rsidP="001343FB">
      <w:r w:rsidRPr="00B847E7">
        <w:t>Only very small proportions of prescriptions were dispensed across other neighbouring localities, with similarly small amounts handled by pharmacies in other Health Boards. A further small proportion of items were recorded as personally administered rather than being dispensed through community pharmacies.</w:t>
      </w:r>
    </w:p>
    <w:p w14:paraId="7EFF2839" w14:textId="77777777" w:rsidR="001343FB" w:rsidRDefault="001343FB" w:rsidP="001343FB">
      <w:r w:rsidRPr="00B847E7">
        <w:t>There may also have been additional use of pharmaceutical services from pharmacies situated outside both the locality and the Health Board area. This activity cannot be quantified because it is not captured within the recorded dataset</w:t>
      </w:r>
      <w:bookmarkEnd w:id="49"/>
      <w:r>
        <w:t>.</w:t>
      </w:r>
    </w:p>
    <w:p w14:paraId="1DB70221" w14:textId="77777777" w:rsidR="001343FB" w:rsidRDefault="001343FB" w:rsidP="00DB0A28">
      <w:pPr>
        <w:pStyle w:val="Heading4"/>
      </w:pPr>
      <w:r w:rsidRPr="00876FD6">
        <w:t>Choice and Access to Pharmaceutical Services</w:t>
      </w:r>
    </w:p>
    <w:p w14:paraId="10D9635D" w14:textId="77777777" w:rsidR="001343FB" w:rsidRPr="00B847E7" w:rsidRDefault="001343FB" w:rsidP="001343FB">
      <w:bookmarkStart w:id="50" w:name="_Hlk230272536"/>
      <w:r w:rsidRPr="00876FD6">
        <w:t xml:space="preserve">Most residents who live within the locality and are registered with one of the </w:t>
      </w:r>
      <w:r>
        <w:t>four</w:t>
      </w:r>
      <w:r w:rsidRPr="00876FD6">
        <w:t xml:space="preserve"> GP practices typically use one of the local pharmacies to have their prescriptions dispensed. However, a proportion of patients choose to obtain their prescriptions elsewhere. This is usually because they prefer a neighbouring pharmacy or a dispensing appliance contractor located closer to where they work, shop, spend leisure time, or for another personal reason.</w:t>
      </w:r>
      <w:bookmarkEnd w:id="50"/>
    </w:p>
    <w:p w14:paraId="7EC5A32D" w14:textId="16460E99" w:rsidR="001343FB" w:rsidRPr="00AD3C56" w:rsidRDefault="445D3CC5" w:rsidP="001343FB">
      <w:pPr>
        <w:rPr>
          <w:color w:val="EE0000"/>
        </w:rPr>
      </w:pPr>
      <w:r>
        <w:t xml:space="preserve">In terms of access, a detailed list of Community Pharmacy and Dispensing Doctor opening hours can be found in </w:t>
      </w:r>
      <w:r w:rsidRPr="00C111ED">
        <w:t xml:space="preserve">appendix </w:t>
      </w:r>
      <w:r w:rsidR="53352D5F" w:rsidRPr="00C111ED">
        <w:t>N</w:t>
      </w:r>
      <w:r w:rsidRPr="00C111ED">
        <w:t xml:space="preserve"> and appendix </w:t>
      </w:r>
      <w:r w:rsidR="23AE51E7" w:rsidRPr="00C111ED">
        <w:t>M</w:t>
      </w:r>
      <w:r w:rsidRPr="00C111ED">
        <w:t>.</w:t>
      </w:r>
    </w:p>
    <w:p w14:paraId="6B965B8A" w14:textId="7F901A22" w:rsidR="001343FB" w:rsidRDefault="001343FB" w:rsidP="00DB0A28">
      <w:pPr>
        <w:pStyle w:val="Heading4"/>
      </w:pPr>
      <w:r w:rsidRPr="00B847E7">
        <w:t>Other NHS Services Influencing Pharmaceutical Need</w:t>
      </w:r>
    </w:p>
    <w:p w14:paraId="0242BEFD" w14:textId="2940C93F" w:rsidR="001343FB" w:rsidRPr="00964072" w:rsidRDefault="001343FB" w:rsidP="001343FB">
      <w:r>
        <w:t xml:space="preserve">Further information regarding the influence of other NHS services on pharmaceutical need is set out in Chapter </w:t>
      </w:r>
      <w:r w:rsidR="00026563" w:rsidRPr="00026563">
        <w:t xml:space="preserve">Four. The Health Board’s assessment has identified no additional NHS services, that are expected to affect pharmaceutical need in in </w:t>
      </w:r>
      <w:r>
        <w:t>Monmouthshire South.</w:t>
      </w:r>
    </w:p>
    <w:p w14:paraId="55A59B25" w14:textId="77777777" w:rsidR="001343FB" w:rsidRPr="00B847E7" w:rsidRDefault="001343FB" w:rsidP="00DB0A28">
      <w:pPr>
        <w:pStyle w:val="Heading4"/>
      </w:pPr>
      <w:r w:rsidRPr="00B847E7">
        <w:t xml:space="preserve">Assessment of </w:t>
      </w:r>
      <w:r>
        <w:t>A</w:t>
      </w:r>
      <w:r w:rsidRPr="00B847E7">
        <w:t xml:space="preserve">dequacy of </w:t>
      </w:r>
      <w:r>
        <w:t>P</w:t>
      </w:r>
      <w:r w:rsidRPr="00B847E7">
        <w:t xml:space="preserve">harmaceutical </w:t>
      </w:r>
      <w:r>
        <w:t>S</w:t>
      </w:r>
      <w:r w:rsidRPr="00B847E7">
        <w:t xml:space="preserve">ervice </w:t>
      </w:r>
      <w:r>
        <w:t>P</w:t>
      </w:r>
      <w:r w:rsidRPr="00B847E7">
        <w:t>rovision</w:t>
      </w:r>
    </w:p>
    <w:p w14:paraId="4D3DACDD" w14:textId="77777777" w:rsidR="001343FB" w:rsidRDefault="001343FB" w:rsidP="001343FB">
      <w:r>
        <w:t>The Health Board noted that pharmacies within the locality are predominantly situated in the south, generally in areas of greater population density and higher levels of deprivation. In contrast, the middle and northern parts of the locality are more sparsely populated, and residents in these areas typically receive dispensing services directly from their GP practice. There are four areas that fall outside a 20-minute drive time of a pharmacy; mapping indicates that these locations consist of only a small number of scattered houses and farms, and residents living there are therefore likely dispensed to by their GP practice. Population projections indicate that the population of Monmouthshire is expected to increase by 16.6% between 2022 and 2047.</w:t>
      </w:r>
    </w:p>
    <w:p w14:paraId="521D83A2" w14:textId="77777777" w:rsidR="001343FB" w:rsidRPr="00E121A3" w:rsidRDefault="001343FB" w:rsidP="001343FB">
      <w:r>
        <w:t>Five strategic housing sites were identified in the LDP 2011–2021, with a combined expected delivery of approximately 1,590 housing units. All of these sites are located in the southern part of the locality, extending westwards from Newport. As the LDP has not been updated since the PNA published in 2021, these remain the most recent formally adopted housing allocations, and the housing figures used here continue to rely on the 2011–2021 plan without amendment. A Replacement LDP (2018–2033) has been prepared but is not yet adopted; however, adoption may occur within the lifetime of this PNA and will be monitored by the Health Board.</w:t>
      </w:r>
    </w:p>
    <w:p w14:paraId="514FC687" w14:textId="77777777" w:rsidR="001343FB" w:rsidRPr="00F55D40" w:rsidRDefault="001343FB" w:rsidP="001343FB">
      <w:r>
        <w:t>Six out of seven pharmacies responded to the contractor questionnaire, four of which confirmed that they have sufficient capacity within their existing premises and staffing levels to accommodate an increase in demand for the services they provide, while two pharmacies indicated that they do not currently have capacity but could make adjustments if required.</w:t>
      </w:r>
    </w:p>
    <w:p w14:paraId="7C7FF95D" w14:textId="77777777" w:rsidR="001343FB" w:rsidRDefault="001343FB" w:rsidP="001343FB">
      <w:r w:rsidRPr="00F55D40">
        <w:t>The Health Board is satisfied that the additional demand for pharmaceutical services generated by these developments can be accommodated within the existing estate</w:t>
      </w:r>
      <w:r>
        <w:t>.</w:t>
      </w:r>
    </w:p>
    <w:p w14:paraId="548E5A32" w14:textId="77777777" w:rsidR="001343FB" w:rsidRDefault="001343FB" w:rsidP="001343FB">
      <w:r>
        <w:t>Based on the evidence reviewed, the Health Board is satisfied that the current provision of essential pharmaceutical services is adequate to meet the present and anticipated future needs of the population within this locality.</w:t>
      </w:r>
    </w:p>
    <w:p w14:paraId="74272247" w14:textId="6B318A1B" w:rsidR="001343FB" w:rsidRDefault="001343FB" w:rsidP="001343FB">
      <w:r>
        <w:t xml:space="preserve">In respect of additional pharmaceutical services, the Health Board has undertaken a comprehensive review of provision within the NCN, including core nationally commissioned services such as the Clinical Community Pharmacy Service, the Seasonal Influenza Vaccination Service and Discharge Medicines Reviews, alongside Help Me Quit (Smoking Cessation). Each service has been assessed in terms of the number of contractors commissioned to deliver it, the level of activity observed, and the extent to which current provision reflects identified local need. A detailed breakdown of service provision and utilisation is set out in </w:t>
      </w:r>
      <w:r w:rsidR="00F144CD">
        <w:t>tables 20 and 21</w:t>
      </w:r>
      <w:r>
        <w:t xml:space="preserve"> above. </w:t>
      </w:r>
    </w:p>
    <w:p w14:paraId="1C5AF023" w14:textId="77777777" w:rsidR="001343FB" w:rsidRDefault="001343FB" w:rsidP="001343FB">
      <w:r>
        <w:t>This assessment indicates that, across these services, current levels of provision and activity are sufficient to meet the needs of the local population, with no evidence of unmet demand or requirement for additional commissioning within the NCN at this time.</w:t>
      </w:r>
    </w:p>
    <w:p w14:paraId="67BB2962" w14:textId="77777777" w:rsidR="001343FB" w:rsidRDefault="001343FB" w:rsidP="001343FB">
      <w:r>
        <w:t xml:space="preserve">A range of other additional pharmaceutical services, including care home support, inhaler use review, blood borne virus testing, needle exchange, tuberculosis DOTS, palliative care and urgent medicines services, are commissioned either on a Gwent-wide basis or in response to specific population need, rather than being uniformly available within every locality. Consistent with the approach set out in Section 6.2, these services have been assessed at a whole-system level to reflect commissioning arrangements, service configuration and patterns of utilisation. </w:t>
      </w:r>
    </w:p>
    <w:p w14:paraId="122F770F" w14:textId="77777777" w:rsidR="001343FB" w:rsidRDefault="001343FB" w:rsidP="001343FB">
      <w:r>
        <w:t>The Health Board is satisfied that current Gwent-wide and targeted provision of these services is sufficient to meet the needs of residents in this locality, and their absence within the NCN footprint does not represent a gap in service provision.</w:t>
      </w:r>
    </w:p>
    <w:p w14:paraId="41F747DA" w14:textId="27807C62" w:rsidR="001343FB" w:rsidRPr="00B0397A" w:rsidRDefault="001343FB" w:rsidP="19D70DE1">
      <w:r>
        <w:t xml:space="preserve">Based on the information set out in </w:t>
      </w:r>
      <w:r w:rsidR="00F144CD">
        <w:t>tables 20 and 21,</w:t>
      </w:r>
      <w:r>
        <w:t xml:space="preserve"> and the accompanying detail above,</w:t>
      </w:r>
      <w:bookmarkStart w:id="51" w:name="_Hlk239259131"/>
      <w:r>
        <w:t xml:space="preserve"> </w:t>
      </w:r>
      <w:bookmarkEnd w:id="51"/>
      <w:r w:rsidR="00E27DA4">
        <w:t>the Health Board is satisfied that existing pharmaceutical services, including provision accessed in neighbouring localities, are currently sufficient to meet identified need.</w:t>
      </w:r>
    </w:p>
    <w:p w14:paraId="468C4206" w14:textId="77777777" w:rsidR="001343FB" w:rsidRDefault="001343FB" w:rsidP="00DB0A28">
      <w:pPr>
        <w:pStyle w:val="Heading2"/>
      </w:pPr>
      <w:r w:rsidRPr="00E306DC">
        <w:t>Newport</w:t>
      </w:r>
    </w:p>
    <w:p w14:paraId="0DCDB321" w14:textId="77777777" w:rsidR="001343FB" w:rsidRPr="009B76FF" w:rsidRDefault="001343FB" w:rsidP="001343FB">
      <w:r w:rsidRPr="009B76FF">
        <w:t xml:space="preserve">Newport is one of the most densely populated and fastest-growing areas within the Health Board. </w:t>
      </w:r>
      <w:r>
        <w:t>Chapter Two</w:t>
      </w:r>
      <w:r w:rsidRPr="009B76FF">
        <w:t xml:space="preserve"> identifies sustained demographic growth, a younger age profile relative to Monmouthshire, and increasing ethnic diversity. However, Newport also has a high proportion of areas within the most deprived national deciles.</w:t>
      </w:r>
    </w:p>
    <w:p w14:paraId="275DAF63" w14:textId="77777777" w:rsidR="001343FB" w:rsidRPr="009B76FF" w:rsidRDefault="001343FB" w:rsidP="001343FB">
      <w:r>
        <w:t>Premature mortality and inequality gaps remain significant in certain communities. Fertility rates are higher than the Wales average, indicating ongoing maternal and child health demand. There are thirty pharmacies within this area, and they all provide essential services. Provision in Newport must address:</w:t>
      </w:r>
    </w:p>
    <w:p w14:paraId="501E3DDC" w14:textId="7B479519" w:rsidR="001343FB" w:rsidRPr="00AF0DFB" w:rsidRDefault="001343FB" w:rsidP="004A4EAF">
      <w:pPr>
        <w:pStyle w:val="ListParagraph"/>
      </w:pPr>
      <w:r w:rsidRPr="00AF0DFB">
        <w:t>High prescribing volume linked to population growth</w:t>
      </w:r>
      <w:r w:rsidR="000139BB">
        <w:t>;</w:t>
      </w:r>
    </w:p>
    <w:p w14:paraId="3337F30B" w14:textId="042FDFB0" w:rsidR="001343FB" w:rsidRPr="00AF0DFB" w:rsidRDefault="001343FB" w:rsidP="004A4EAF">
      <w:pPr>
        <w:pStyle w:val="ListParagraph"/>
      </w:pPr>
      <w:r w:rsidRPr="00AF0DFB">
        <w:t>Preventative need in deprived urban communities</w:t>
      </w:r>
      <w:r w:rsidR="000139BB">
        <w:t>;</w:t>
      </w:r>
    </w:p>
    <w:p w14:paraId="0473C9D6" w14:textId="3BA5234D" w:rsidR="001343FB" w:rsidRPr="00AF0DFB" w:rsidRDefault="001343FB" w:rsidP="004A4EAF">
      <w:pPr>
        <w:pStyle w:val="ListParagraph"/>
      </w:pPr>
      <w:r w:rsidRPr="00AF0DFB">
        <w:t>Reproductive and maternal health support</w:t>
      </w:r>
      <w:r w:rsidR="000139BB">
        <w:t>;</w:t>
      </w:r>
    </w:p>
    <w:p w14:paraId="6912CC3D" w14:textId="49481BEF" w:rsidR="001343FB" w:rsidRPr="00AF0DFB" w:rsidRDefault="001343FB" w:rsidP="004A4EAF">
      <w:pPr>
        <w:pStyle w:val="ListParagraph"/>
      </w:pPr>
      <w:r w:rsidRPr="00AF0DFB">
        <w:t>Minor ailments and urgent access services for a dense population</w:t>
      </w:r>
      <w:r w:rsidR="000139BB">
        <w:t>;</w:t>
      </w:r>
    </w:p>
    <w:p w14:paraId="11323487" w14:textId="702B7329" w:rsidR="001343FB" w:rsidRPr="00AF0DFB" w:rsidRDefault="001343FB" w:rsidP="004A4EAF">
      <w:pPr>
        <w:pStyle w:val="ListParagraph"/>
      </w:pPr>
      <w:r w:rsidRPr="00AF0DFB">
        <w:t>Medicines optimisation in areas with lower healthy life expectancy</w:t>
      </w:r>
      <w:r w:rsidR="000139BB">
        <w:t>; and</w:t>
      </w:r>
    </w:p>
    <w:p w14:paraId="4E15D5E4" w14:textId="4DEDE8E0" w:rsidR="001343FB" w:rsidRPr="00AF0DFB" w:rsidRDefault="001343FB" w:rsidP="004A4EAF">
      <w:pPr>
        <w:pStyle w:val="ListParagraph"/>
      </w:pPr>
      <w:r w:rsidRPr="00AF0DFB">
        <w:t>The characteristics of a Deep End population, including higher clinical complexity, increased consultation rates and the need for proactive, outreach-based and accessible models of care to address inequalities in access and outcomes</w:t>
      </w:r>
      <w:r w:rsidR="000139BB">
        <w:t>.</w:t>
      </w:r>
    </w:p>
    <w:p w14:paraId="36BB642B" w14:textId="3B0BB251" w:rsidR="001343FB" w:rsidRDefault="001343FB" w:rsidP="001343FB">
      <w:r w:rsidRPr="009B76FF">
        <w:t>Accessibility</w:t>
      </w:r>
      <w:r w:rsidR="000139BB">
        <w:t>,</w:t>
      </w:r>
      <w:r w:rsidRPr="009B76FF">
        <w:t xml:space="preserve"> extended opening hours and distribution across growth areas are relevant factors in assessing adequacy of provision.</w:t>
      </w:r>
    </w:p>
    <w:p w14:paraId="4DFEA561" w14:textId="77777777" w:rsidR="001343FB" w:rsidRDefault="001343FB" w:rsidP="00DB0A28">
      <w:pPr>
        <w:pStyle w:val="Heading3"/>
      </w:pPr>
      <w:r w:rsidRPr="00964072">
        <w:t>Newport East</w:t>
      </w:r>
    </w:p>
    <w:p w14:paraId="3D1B5953" w14:textId="77777777" w:rsidR="001343FB" w:rsidRDefault="001343FB" w:rsidP="001343FB">
      <w:r w:rsidRPr="00964072">
        <w:t>Newport East comprises predominantly residential communities with areas of socioeconomic variation and established neighbourhoods alongside ongoing housing development. While not characterised by the same concentration of deprivation as parts of Newport West, inequality in health outcomes remains evident within certain communities.</w:t>
      </w:r>
      <w:r w:rsidRPr="00B9362B">
        <w:t xml:space="preserve"> </w:t>
      </w:r>
      <w:r w:rsidRPr="00964072">
        <w:t>The locality has a balanced age profile, including families and working-age adults, together with pockets of older residents. This generates steady demand for routine dispensing, long-term condition management and medicines optimisation. Growth in housing and population movement contributes to sustained prescribing volume and the need for accessible, locally based services.</w:t>
      </w:r>
      <w:r w:rsidRPr="00B9362B">
        <w:t xml:space="preserve"> There are thirteen pharmacies in this area</w:t>
      </w:r>
      <w:r>
        <w:t>.</w:t>
      </w:r>
    </w:p>
    <w:p w14:paraId="5D3E8BE2" w14:textId="77777777" w:rsidR="001343FB" w:rsidRDefault="001343FB" w:rsidP="00DB0A28">
      <w:pPr>
        <w:pStyle w:val="Heading4"/>
      </w:pPr>
      <w:r w:rsidRPr="008E149B">
        <w:t xml:space="preserve">Provision </w:t>
      </w:r>
      <w:r>
        <w:t>of P</w:t>
      </w:r>
      <w:r w:rsidRPr="008E149B">
        <w:t xml:space="preserve">harmaceutical </w:t>
      </w:r>
      <w:r>
        <w:t>S</w:t>
      </w:r>
      <w:r w:rsidRPr="008E149B">
        <w:t>ervices</w:t>
      </w:r>
    </w:p>
    <w:p w14:paraId="02CB5BCE" w14:textId="01317FEA" w:rsidR="00026563" w:rsidRPr="009F4B9D" w:rsidRDefault="001343FB" w:rsidP="001343FB">
      <w:bookmarkStart w:id="52" w:name="_Hlk228891222"/>
      <w:r w:rsidRPr="009F4B9D">
        <w:t>The table</w:t>
      </w:r>
      <w:r w:rsidR="00D751FB">
        <w:t>s</w:t>
      </w:r>
      <w:r w:rsidRPr="009F4B9D">
        <w:t xml:space="preserve"> below outline the NHS pharmaceutical services currently available within </w:t>
      </w:r>
      <w:r>
        <w:t>Newport East</w:t>
      </w:r>
      <w:r w:rsidRPr="009F4B9D">
        <w:t>, together with the current provision and the activity levels for each service during 2024/25.</w:t>
      </w:r>
    </w:p>
    <w:p w14:paraId="04BF6E30" w14:textId="2949EC39" w:rsidR="001343FB" w:rsidRDefault="001343FB" w:rsidP="001343FB">
      <w:bookmarkStart w:id="53" w:name="_Hlk231297922"/>
      <w:r w:rsidRPr="00C77DCE">
        <w:rPr>
          <w:b/>
          <w:bCs/>
        </w:rPr>
        <w:t xml:space="preserve">Table </w:t>
      </w:r>
      <w:r w:rsidR="00F144CD">
        <w:rPr>
          <w:b/>
          <w:bCs/>
        </w:rPr>
        <w:t>22</w:t>
      </w:r>
      <w:r w:rsidRPr="009F4B9D">
        <w:t xml:space="preserve">- Activity Data </w:t>
      </w:r>
      <w:r>
        <w:t>Newport East</w:t>
      </w:r>
      <w:r w:rsidRPr="009F4B9D">
        <w:t xml:space="preserve"> </w:t>
      </w:r>
    </w:p>
    <w:tbl>
      <w:tblPr>
        <w:tblStyle w:val="GridTable5Dark-Accent117"/>
        <w:tblW w:w="8926" w:type="dxa"/>
        <w:tblCellMar>
          <w:top w:w="28" w:type="dxa"/>
          <w:left w:w="57" w:type="dxa"/>
          <w:bottom w:w="28" w:type="dxa"/>
          <w:right w:w="28" w:type="dxa"/>
        </w:tblCellMar>
        <w:tblLook w:val="04A0" w:firstRow="1" w:lastRow="0" w:firstColumn="1" w:lastColumn="0" w:noHBand="0" w:noVBand="1"/>
      </w:tblPr>
      <w:tblGrid>
        <w:gridCol w:w="1871"/>
        <w:gridCol w:w="1412"/>
        <w:gridCol w:w="1412"/>
        <w:gridCol w:w="138"/>
        <w:gridCol w:w="1274"/>
        <w:gridCol w:w="1412"/>
        <w:gridCol w:w="1407"/>
      </w:tblGrid>
      <w:tr w:rsidR="00C77DCE" w:rsidRPr="00C77DCE" w14:paraId="55648621" w14:textId="77777777" w:rsidTr="00C77DCE">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519" w:type="dxa"/>
            <w:gridSpan w:val="6"/>
            <w:tcBorders>
              <w:right w:val="single" w:sz="18" w:space="0" w:color="FFFFFF"/>
            </w:tcBorders>
            <w:shd w:val="clear" w:color="auto" w:fill="156082"/>
            <w:vAlign w:val="center"/>
          </w:tcPr>
          <w:p w14:paraId="525182BB" w14:textId="77777777" w:rsidR="00C77DCE" w:rsidRPr="00C77DCE" w:rsidRDefault="00C77DCE" w:rsidP="00C77DCE">
            <w:pPr>
              <w:spacing w:before="0" w:after="0" w:line="240" w:lineRule="auto"/>
              <w:jc w:val="left"/>
              <w:rPr>
                <w:sz w:val="20"/>
                <w:szCs w:val="20"/>
              </w:rPr>
            </w:pPr>
            <w:bookmarkStart w:id="54" w:name="_Hlk231217519"/>
            <w:bookmarkEnd w:id="53"/>
            <w:r w:rsidRPr="00C77DCE">
              <w:rPr>
                <w:sz w:val="20"/>
                <w:szCs w:val="20"/>
              </w:rPr>
              <w:t>Newport East: Additional Clinical Service Activity 2024/25</w:t>
            </w:r>
          </w:p>
        </w:tc>
        <w:tc>
          <w:tcPr>
            <w:tcW w:w="1407" w:type="dxa"/>
            <w:tcBorders>
              <w:left w:val="single" w:sz="18" w:space="0" w:color="FFFFFF"/>
            </w:tcBorders>
            <w:shd w:val="clear" w:color="auto" w:fill="156082"/>
            <w:tcMar>
              <w:left w:w="0" w:type="dxa"/>
              <w:right w:w="0" w:type="dxa"/>
            </w:tcMar>
            <w:vAlign w:val="center"/>
          </w:tcPr>
          <w:p w14:paraId="1C110E76" w14:textId="77777777" w:rsidR="00C77DCE" w:rsidRPr="00C77DCE" w:rsidRDefault="00C77DCE" w:rsidP="00C77DCE">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C77DCE">
              <w:rPr>
                <w:sz w:val="20"/>
                <w:szCs w:val="20"/>
              </w:rPr>
              <w:t>ABUHB</w:t>
            </w:r>
          </w:p>
        </w:tc>
      </w:tr>
      <w:tr w:rsidR="00C77DCE" w:rsidRPr="00C77DCE" w14:paraId="7E60C26F" w14:textId="77777777" w:rsidTr="00C77DC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33" w:type="dxa"/>
            <w:gridSpan w:val="4"/>
            <w:shd w:val="clear" w:color="auto" w:fill="156082"/>
            <w:vAlign w:val="center"/>
            <w:hideMark/>
          </w:tcPr>
          <w:p w14:paraId="0C7A81D9" w14:textId="77777777" w:rsidR="00C77DCE" w:rsidRPr="00C77DCE" w:rsidRDefault="00C77DCE" w:rsidP="00C77DCE">
            <w:pPr>
              <w:spacing w:before="0" w:after="0" w:line="240" w:lineRule="auto"/>
              <w:jc w:val="left"/>
              <w:rPr>
                <w:sz w:val="19"/>
                <w:szCs w:val="19"/>
              </w:rPr>
            </w:pPr>
            <w:r w:rsidRPr="00C77DCE">
              <w:rPr>
                <w:sz w:val="19"/>
                <w:szCs w:val="19"/>
              </w:rPr>
              <w:t>Number of Pharmacies</w:t>
            </w:r>
          </w:p>
        </w:tc>
        <w:tc>
          <w:tcPr>
            <w:tcW w:w="2686" w:type="dxa"/>
            <w:gridSpan w:val="2"/>
            <w:tcBorders>
              <w:right w:val="single" w:sz="18" w:space="0" w:color="FFFFFF"/>
            </w:tcBorders>
            <w:vAlign w:val="center"/>
          </w:tcPr>
          <w:p w14:paraId="52D41DD9" w14:textId="77777777" w:rsidR="00C77DCE" w:rsidRPr="00C77DCE" w:rsidRDefault="00C77DCE" w:rsidP="00C77D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b/>
                <w:bCs/>
                <w:sz w:val="18"/>
                <w:szCs w:val="18"/>
              </w:rPr>
            </w:pPr>
            <w:r w:rsidRPr="00C77DCE">
              <w:rPr>
                <w:b/>
                <w:bCs/>
                <w:sz w:val="18"/>
                <w:szCs w:val="18"/>
              </w:rPr>
              <w:t>13</w:t>
            </w:r>
          </w:p>
        </w:tc>
        <w:tc>
          <w:tcPr>
            <w:tcW w:w="1407" w:type="dxa"/>
            <w:tcBorders>
              <w:left w:val="single" w:sz="18" w:space="0" w:color="FFFFFF"/>
            </w:tcBorders>
            <w:vAlign w:val="center"/>
          </w:tcPr>
          <w:p w14:paraId="2E89FAA1"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C77DCE">
              <w:rPr>
                <w:b/>
                <w:bCs/>
                <w:sz w:val="18"/>
                <w:szCs w:val="18"/>
              </w:rPr>
              <w:t>125</w:t>
            </w:r>
          </w:p>
        </w:tc>
      </w:tr>
      <w:tr w:rsidR="00C77DCE" w:rsidRPr="00C77DCE" w14:paraId="45AEB25A" w14:textId="77777777" w:rsidTr="00C77DCE">
        <w:trPr>
          <w:trHeight w:val="340"/>
        </w:trPr>
        <w:tc>
          <w:tcPr>
            <w:cnfStyle w:val="001000000000" w:firstRow="0" w:lastRow="0" w:firstColumn="1" w:lastColumn="0" w:oddVBand="0" w:evenVBand="0" w:oddHBand="0" w:evenHBand="0" w:firstRowFirstColumn="0" w:firstRowLastColumn="0" w:lastRowFirstColumn="0" w:lastRowLastColumn="0"/>
            <w:tcW w:w="4833" w:type="dxa"/>
            <w:gridSpan w:val="4"/>
            <w:tcBorders>
              <w:bottom w:val="single" w:sz="4" w:space="0" w:color="FFFFFF"/>
            </w:tcBorders>
            <w:shd w:val="clear" w:color="auto" w:fill="156082"/>
            <w:vAlign w:val="center"/>
            <w:hideMark/>
          </w:tcPr>
          <w:p w14:paraId="61101542" w14:textId="77777777" w:rsidR="00C77DCE" w:rsidRPr="00C77DCE" w:rsidRDefault="00C77DCE" w:rsidP="00C77DCE">
            <w:pPr>
              <w:spacing w:before="0" w:after="0" w:line="240" w:lineRule="auto"/>
              <w:jc w:val="left"/>
              <w:rPr>
                <w:sz w:val="19"/>
                <w:szCs w:val="19"/>
              </w:rPr>
            </w:pPr>
            <w:r w:rsidRPr="00C77DCE">
              <w:rPr>
                <w:sz w:val="19"/>
                <w:szCs w:val="19"/>
              </w:rPr>
              <w:t>Weighted registered practice population</w:t>
            </w:r>
          </w:p>
        </w:tc>
        <w:tc>
          <w:tcPr>
            <w:tcW w:w="2686" w:type="dxa"/>
            <w:gridSpan w:val="2"/>
            <w:tcBorders>
              <w:bottom w:val="single" w:sz="4" w:space="0" w:color="FFFFFF"/>
              <w:right w:val="single" w:sz="18" w:space="0" w:color="FFFFFF"/>
            </w:tcBorders>
            <w:vAlign w:val="center"/>
          </w:tcPr>
          <w:p w14:paraId="410C6569" w14:textId="77777777" w:rsidR="00C77DCE" w:rsidRPr="00C77DCE" w:rsidRDefault="00C77DCE" w:rsidP="00C77DCE">
            <w:pPr>
              <w:spacing w:before="0" w:after="0" w:line="240" w:lineRule="auto"/>
              <w:jc w:val="left"/>
              <w:cnfStyle w:val="000000000000" w:firstRow="0" w:lastRow="0" w:firstColumn="0" w:lastColumn="0" w:oddVBand="0" w:evenVBand="0" w:oddHBand="0" w:evenHBand="0" w:firstRowFirstColumn="0" w:firstRowLastColumn="0" w:lastRowFirstColumn="0" w:lastRowLastColumn="0"/>
              <w:rPr>
                <w:b/>
                <w:bCs/>
                <w:sz w:val="18"/>
                <w:szCs w:val="18"/>
              </w:rPr>
            </w:pPr>
            <w:r w:rsidRPr="00C77DCE">
              <w:rPr>
                <w:b/>
                <w:bCs/>
                <w:sz w:val="18"/>
                <w:szCs w:val="18"/>
              </w:rPr>
              <w:t>83,519</w:t>
            </w:r>
          </w:p>
        </w:tc>
        <w:tc>
          <w:tcPr>
            <w:tcW w:w="1407" w:type="dxa"/>
            <w:tcBorders>
              <w:left w:val="single" w:sz="18" w:space="0" w:color="FFFFFF"/>
              <w:bottom w:val="single" w:sz="4" w:space="0" w:color="FFFFFF"/>
            </w:tcBorders>
            <w:vAlign w:val="center"/>
          </w:tcPr>
          <w:p w14:paraId="139B3E38"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C77DCE">
              <w:rPr>
                <w:rFonts w:cs="Calibri"/>
                <w:b/>
                <w:bCs/>
                <w:color w:val="000000"/>
                <w:sz w:val="18"/>
                <w:szCs w:val="18"/>
              </w:rPr>
              <w:t>618,679</w:t>
            </w:r>
          </w:p>
        </w:tc>
      </w:tr>
      <w:tr w:rsidR="00C77DCE" w:rsidRPr="00C77DCE" w14:paraId="30C92840" w14:textId="77777777" w:rsidTr="00C77DC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33" w:type="dxa"/>
            <w:gridSpan w:val="4"/>
            <w:tcBorders>
              <w:bottom w:val="single" w:sz="18" w:space="0" w:color="FFFFFF"/>
            </w:tcBorders>
            <w:shd w:val="clear" w:color="auto" w:fill="156082"/>
            <w:vAlign w:val="center"/>
            <w:hideMark/>
          </w:tcPr>
          <w:p w14:paraId="59FCEF86" w14:textId="77777777" w:rsidR="00C77DCE" w:rsidRPr="00C77DCE" w:rsidRDefault="00C77DCE" w:rsidP="00C77DCE">
            <w:pPr>
              <w:spacing w:before="0" w:after="0" w:line="240" w:lineRule="auto"/>
              <w:jc w:val="left"/>
              <w:rPr>
                <w:sz w:val="19"/>
                <w:szCs w:val="19"/>
              </w:rPr>
            </w:pPr>
            <w:r w:rsidRPr="00C77DCE">
              <w:rPr>
                <w:sz w:val="19"/>
                <w:szCs w:val="19"/>
              </w:rPr>
              <w:t>Number of pharmacies per 10,000 patients</w:t>
            </w:r>
          </w:p>
        </w:tc>
        <w:tc>
          <w:tcPr>
            <w:tcW w:w="2686" w:type="dxa"/>
            <w:gridSpan w:val="2"/>
            <w:tcBorders>
              <w:bottom w:val="single" w:sz="18" w:space="0" w:color="FFFFFF"/>
              <w:right w:val="single" w:sz="18" w:space="0" w:color="FFFFFF"/>
            </w:tcBorders>
            <w:vAlign w:val="center"/>
          </w:tcPr>
          <w:p w14:paraId="577DD6CC" w14:textId="77777777" w:rsidR="00C77DCE" w:rsidRPr="00C77DCE" w:rsidRDefault="00C77DCE" w:rsidP="00C77DCE">
            <w:pPr>
              <w:spacing w:before="0" w:after="0" w:line="240" w:lineRule="auto"/>
              <w:jc w:val="left"/>
              <w:cnfStyle w:val="000000100000" w:firstRow="0" w:lastRow="0" w:firstColumn="0" w:lastColumn="0" w:oddVBand="0" w:evenVBand="0" w:oddHBand="1" w:evenHBand="0" w:firstRowFirstColumn="0" w:firstRowLastColumn="0" w:lastRowFirstColumn="0" w:lastRowLastColumn="0"/>
              <w:rPr>
                <w:b/>
                <w:bCs/>
                <w:sz w:val="18"/>
                <w:szCs w:val="18"/>
              </w:rPr>
            </w:pPr>
            <w:r w:rsidRPr="00C77DCE">
              <w:rPr>
                <w:b/>
                <w:bCs/>
                <w:sz w:val="18"/>
                <w:szCs w:val="18"/>
              </w:rPr>
              <w:t>1.56</w:t>
            </w:r>
          </w:p>
        </w:tc>
        <w:tc>
          <w:tcPr>
            <w:tcW w:w="1407" w:type="dxa"/>
            <w:tcBorders>
              <w:left w:val="single" w:sz="18" w:space="0" w:color="FFFFFF"/>
              <w:bottom w:val="single" w:sz="18" w:space="0" w:color="FFFFFF"/>
            </w:tcBorders>
            <w:vAlign w:val="center"/>
          </w:tcPr>
          <w:p w14:paraId="11A63843"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C77DCE">
              <w:rPr>
                <w:rFonts w:cs="Calibri"/>
                <w:b/>
                <w:bCs/>
                <w:color w:val="000000"/>
                <w:sz w:val="18"/>
                <w:szCs w:val="18"/>
              </w:rPr>
              <w:t>2.02</w:t>
            </w:r>
          </w:p>
        </w:tc>
      </w:tr>
      <w:tr w:rsidR="00C77DCE" w:rsidRPr="00C77DCE" w14:paraId="715901C7" w14:textId="77777777" w:rsidTr="00C77DCE">
        <w:trPr>
          <w:trHeight w:val="687"/>
        </w:trPr>
        <w:tc>
          <w:tcPr>
            <w:cnfStyle w:val="001000000000" w:firstRow="0" w:lastRow="0" w:firstColumn="1" w:lastColumn="0" w:oddVBand="0" w:evenVBand="0" w:oddHBand="0" w:evenHBand="0" w:firstRowFirstColumn="0" w:firstRowLastColumn="0" w:lastRowFirstColumn="0" w:lastRowLastColumn="0"/>
            <w:tcW w:w="1871" w:type="dxa"/>
            <w:tcBorders>
              <w:top w:val="single" w:sz="18" w:space="0" w:color="FFFFFF"/>
            </w:tcBorders>
            <w:shd w:val="clear" w:color="auto" w:fill="156082"/>
            <w:vAlign w:val="center"/>
            <w:hideMark/>
          </w:tcPr>
          <w:p w14:paraId="3019E4C9" w14:textId="77777777" w:rsidR="00C77DCE" w:rsidRPr="00C77DCE" w:rsidRDefault="00C77DCE" w:rsidP="00C77DCE">
            <w:pPr>
              <w:spacing w:before="0" w:after="0" w:line="170" w:lineRule="exact"/>
              <w:jc w:val="center"/>
              <w:rPr>
                <w:sz w:val="16"/>
                <w:szCs w:val="16"/>
              </w:rPr>
            </w:pPr>
            <w:r w:rsidRPr="00C77DCE">
              <w:rPr>
                <w:sz w:val="16"/>
                <w:szCs w:val="16"/>
              </w:rPr>
              <w:t>Additional Clinical Service</w:t>
            </w:r>
          </w:p>
        </w:tc>
        <w:tc>
          <w:tcPr>
            <w:tcW w:w="1412" w:type="dxa"/>
            <w:tcBorders>
              <w:top w:val="single" w:sz="18" w:space="0" w:color="FFFFFF"/>
            </w:tcBorders>
            <w:vAlign w:val="center"/>
            <w:hideMark/>
          </w:tcPr>
          <w:p w14:paraId="6C6ABC12" w14:textId="77777777" w:rsidR="00C77DCE" w:rsidRPr="00C77DCE" w:rsidRDefault="00C77DCE" w:rsidP="00C77DCE">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C77DCE">
              <w:rPr>
                <w:sz w:val="16"/>
                <w:szCs w:val="16"/>
              </w:rPr>
              <w:t>Number of pharmacies commissioned</w:t>
            </w:r>
          </w:p>
        </w:tc>
        <w:tc>
          <w:tcPr>
            <w:tcW w:w="1412" w:type="dxa"/>
            <w:tcBorders>
              <w:top w:val="single" w:sz="18" w:space="0" w:color="FFFFFF"/>
            </w:tcBorders>
            <w:vAlign w:val="center"/>
            <w:hideMark/>
          </w:tcPr>
          <w:p w14:paraId="55BE0290" w14:textId="77777777" w:rsidR="00C77DCE" w:rsidRPr="00C77DCE" w:rsidRDefault="00C77DCE" w:rsidP="00C77DCE">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C77DCE">
              <w:rPr>
                <w:sz w:val="16"/>
                <w:szCs w:val="16"/>
              </w:rPr>
              <w:t>Percentage of pharmacies commissioned</w:t>
            </w:r>
          </w:p>
        </w:tc>
        <w:tc>
          <w:tcPr>
            <w:tcW w:w="1412" w:type="dxa"/>
            <w:gridSpan w:val="2"/>
            <w:tcBorders>
              <w:top w:val="single" w:sz="18" w:space="0" w:color="FFFFFF"/>
            </w:tcBorders>
            <w:vAlign w:val="center"/>
            <w:hideMark/>
          </w:tcPr>
          <w:p w14:paraId="75752A3F" w14:textId="77777777" w:rsidR="00C77DCE" w:rsidRPr="00C77DCE" w:rsidRDefault="00C77DCE" w:rsidP="00C77DCE">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C77DCE">
              <w:rPr>
                <w:sz w:val="16"/>
                <w:szCs w:val="16"/>
              </w:rPr>
              <w:t>Activity</w:t>
            </w:r>
          </w:p>
        </w:tc>
        <w:tc>
          <w:tcPr>
            <w:tcW w:w="1412" w:type="dxa"/>
            <w:tcBorders>
              <w:top w:val="single" w:sz="18" w:space="0" w:color="FFFFFF"/>
              <w:right w:val="single" w:sz="18" w:space="0" w:color="FFFFFF"/>
            </w:tcBorders>
            <w:vAlign w:val="center"/>
          </w:tcPr>
          <w:p w14:paraId="2AE2AE38" w14:textId="77777777" w:rsidR="00C77DCE" w:rsidRPr="00C77DCE" w:rsidRDefault="00C77DCE" w:rsidP="00C77DCE">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C77DCE">
              <w:rPr>
                <w:sz w:val="16"/>
                <w:szCs w:val="16"/>
              </w:rPr>
              <w:t>Activity per 10,000 patients</w:t>
            </w:r>
          </w:p>
        </w:tc>
        <w:tc>
          <w:tcPr>
            <w:tcW w:w="1407" w:type="dxa"/>
            <w:tcBorders>
              <w:top w:val="single" w:sz="18" w:space="0" w:color="FFFFFF"/>
              <w:left w:val="single" w:sz="18" w:space="0" w:color="FFFFFF"/>
            </w:tcBorders>
            <w:vAlign w:val="center"/>
          </w:tcPr>
          <w:p w14:paraId="55427395" w14:textId="77777777" w:rsidR="00C77DCE" w:rsidRPr="00C77DCE" w:rsidRDefault="00C77DCE" w:rsidP="00C77DCE">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C77DCE">
              <w:rPr>
                <w:sz w:val="16"/>
                <w:szCs w:val="16"/>
              </w:rPr>
              <w:t>Activity per 10,000 patients</w:t>
            </w:r>
          </w:p>
        </w:tc>
      </w:tr>
      <w:tr w:rsidR="00C77DCE" w:rsidRPr="00C77DCE" w14:paraId="0A9F3425" w14:textId="77777777" w:rsidTr="00C77DC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noWrap/>
            <w:vAlign w:val="center"/>
            <w:hideMark/>
          </w:tcPr>
          <w:p w14:paraId="7EA629A6"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Common Ailment Service (CCPS)</w:t>
            </w:r>
          </w:p>
        </w:tc>
        <w:tc>
          <w:tcPr>
            <w:tcW w:w="1412" w:type="dxa"/>
            <w:noWrap/>
            <w:vAlign w:val="center"/>
            <w:hideMark/>
          </w:tcPr>
          <w:p w14:paraId="4798B6F9"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13</w:t>
            </w:r>
          </w:p>
        </w:tc>
        <w:tc>
          <w:tcPr>
            <w:tcW w:w="1412" w:type="dxa"/>
            <w:vAlign w:val="center"/>
            <w:hideMark/>
          </w:tcPr>
          <w:p w14:paraId="48B03710"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100%</w:t>
            </w:r>
          </w:p>
        </w:tc>
        <w:tc>
          <w:tcPr>
            <w:tcW w:w="1412" w:type="dxa"/>
            <w:gridSpan w:val="2"/>
            <w:vAlign w:val="center"/>
            <w:hideMark/>
          </w:tcPr>
          <w:p w14:paraId="2B3D3B07"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10,215</w:t>
            </w:r>
          </w:p>
          <w:p w14:paraId="670E49B1"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6"/>
                <w:szCs w:val="16"/>
              </w:rPr>
              <w:t>Consultations</w:t>
            </w:r>
          </w:p>
        </w:tc>
        <w:tc>
          <w:tcPr>
            <w:tcW w:w="1412" w:type="dxa"/>
            <w:tcBorders>
              <w:right w:val="single" w:sz="18" w:space="0" w:color="FFFFFF"/>
            </w:tcBorders>
            <w:vAlign w:val="center"/>
          </w:tcPr>
          <w:p w14:paraId="2A2DF673"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1,223</w:t>
            </w:r>
          </w:p>
          <w:p w14:paraId="405469E0"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6"/>
                <w:szCs w:val="16"/>
              </w:rPr>
              <w:t>Consultations</w:t>
            </w:r>
          </w:p>
        </w:tc>
        <w:tc>
          <w:tcPr>
            <w:tcW w:w="1407" w:type="dxa"/>
            <w:tcBorders>
              <w:left w:val="single" w:sz="18" w:space="0" w:color="FFFFFF"/>
            </w:tcBorders>
            <w:vAlign w:val="center"/>
          </w:tcPr>
          <w:p w14:paraId="016E96E3"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 xml:space="preserve">1,142 </w:t>
            </w:r>
            <w:r w:rsidRPr="00C77DCE">
              <w:rPr>
                <w:sz w:val="16"/>
                <w:szCs w:val="16"/>
              </w:rPr>
              <w:t>Consultations</w:t>
            </w:r>
          </w:p>
        </w:tc>
      </w:tr>
      <w:tr w:rsidR="00C77DCE" w:rsidRPr="00C77DCE" w14:paraId="57953F6D" w14:textId="77777777" w:rsidTr="00C77DCE">
        <w:trPr>
          <w:trHeight w:val="454"/>
        </w:trPr>
        <w:tc>
          <w:tcPr>
            <w:cnfStyle w:val="001000000000" w:firstRow="0" w:lastRow="0" w:firstColumn="1" w:lastColumn="0" w:oddVBand="0" w:evenVBand="0" w:oddHBand="0" w:evenHBand="0" w:firstRowFirstColumn="0" w:firstRowLastColumn="0" w:lastRowFirstColumn="0" w:lastRowLastColumn="0"/>
            <w:tcW w:w="1871" w:type="dxa"/>
            <w:tcBorders>
              <w:bottom w:val="single" w:sz="4" w:space="0" w:color="FFFFFF"/>
            </w:tcBorders>
            <w:shd w:val="clear" w:color="auto" w:fill="156082"/>
            <w:vAlign w:val="center"/>
            <w:hideMark/>
          </w:tcPr>
          <w:p w14:paraId="18A03355"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Contraception Service</w:t>
            </w:r>
          </w:p>
          <w:p w14:paraId="54DDF239"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(CCPS)</w:t>
            </w:r>
          </w:p>
        </w:tc>
        <w:tc>
          <w:tcPr>
            <w:tcW w:w="1412" w:type="dxa"/>
            <w:tcBorders>
              <w:bottom w:val="single" w:sz="4" w:space="0" w:color="FFFFFF"/>
            </w:tcBorders>
            <w:noWrap/>
            <w:vAlign w:val="center"/>
            <w:hideMark/>
          </w:tcPr>
          <w:p w14:paraId="61A24896"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13</w:t>
            </w:r>
          </w:p>
        </w:tc>
        <w:tc>
          <w:tcPr>
            <w:tcW w:w="1412" w:type="dxa"/>
            <w:tcBorders>
              <w:bottom w:val="single" w:sz="4" w:space="0" w:color="FFFFFF"/>
            </w:tcBorders>
            <w:vAlign w:val="center"/>
            <w:hideMark/>
          </w:tcPr>
          <w:p w14:paraId="29C79CC7"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100%</w:t>
            </w:r>
          </w:p>
        </w:tc>
        <w:tc>
          <w:tcPr>
            <w:tcW w:w="1412" w:type="dxa"/>
            <w:gridSpan w:val="2"/>
            <w:tcBorders>
              <w:bottom w:val="single" w:sz="4" w:space="0" w:color="FFFFFF"/>
            </w:tcBorders>
            <w:vAlign w:val="center"/>
            <w:hideMark/>
          </w:tcPr>
          <w:p w14:paraId="69D6428D"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745</w:t>
            </w:r>
          </w:p>
          <w:p w14:paraId="5BC40745"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6"/>
                <w:szCs w:val="16"/>
              </w:rPr>
              <w:t>Consultations</w:t>
            </w:r>
          </w:p>
        </w:tc>
        <w:tc>
          <w:tcPr>
            <w:tcW w:w="1412" w:type="dxa"/>
            <w:tcBorders>
              <w:bottom w:val="single" w:sz="4" w:space="0" w:color="FFFFFF"/>
              <w:right w:val="single" w:sz="18" w:space="0" w:color="FFFFFF"/>
            </w:tcBorders>
            <w:vAlign w:val="center"/>
          </w:tcPr>
          <w:p w14:paraId="0A57B910"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89</w:t>
            </w:r>
          </w:p>
          <w:p w14:paraId="626349DE"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6"/>
                <w:szCs w:val="16"/>
              </w:rPr>
              <w:t>Consultations</w:t>
            </w:r>
          </w:p>
        </w:tc>
        <w:tc>
          <w:tcPr>
            <w:tcW w:w="1407" w:type="dxa"/>
            <w:tcBorders>
              <w:left w:val="single" w:sz="18" w:space="0" w:color="FFFFFF"/>
              <w:bottom w:val="single" w:sz="4" w:space="0" w:color="FFFFFF"/>
            </w:tcBorders>
            <w:vAlign w:val="center"/>
          </w:tcPr>
          <w:p w14:paraId="1615A630"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 xml:space="preserve">74 </w:t>
            </w:r>
            <w:r w:rsidRPr="00C77DCE">
              <w:rPr>
                <w:sz w:val="16"/>
                <w:szCs w:val="16"/>
              </w:rPr>
              <w:t>Consultations</w:t>
            </w:r>
          </w:p>
        </w:tc>
      </w:tr>
      <w:tr w:rsidR="00C77DCE" w:rsidRPr="00C77DCE" w14:paraId="6623847A" w14:textId="77777777" w:rsidTr="00C77DCE">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71" w:type="dxa"/>
            <w:tcBorders>
              <w:left w:val="nil"/>
            </w:tcBorders>
            <w:shd w:val="clear" w:color="auto" w:fill="156082"/>
            <w:vAlign w:val="center"/>
            <w:hideMark/>
          </w:tcPr>
          <w:p w14:paraId="13AF1716"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Emergency Medicines Supply Service (CCPS)</w:t>
            </w:r>
          </w:p>
        </w:tc>
        <w:tc>
          <w:tcPr>
            <w:tcW w:w="1412" w:type="dxa"/>
            <w:noWrap/>
            <w:vAlign w:val="center"/>
            <w:hideMark/>
          </w:tcPr>
          <w:p w14:paraId="3F155C57"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13</w:t>
            </w:r>
          </w:p>
        </w:tc>
        <w:tc>
          <w:tcPr>
            <w:tcW w:w="1412" w:type="dxa"/>
            <w:vAlign w:val="center"/>
            <w:hideMark/>
          </w:tcPr>
          <w:p w14:paraId="31845C09"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100%</w:t>
            </w:r>
          </w:p>
        </w:tc>
        <w:tc>
          <w:tcPr>
            <w:tcW w:w="1412" w:type="dxa"/>
            <w:gridSpan w:val="2"/>
            <w:vAlign w:val="center"/>
            <w:hideMark/>
          </w:tcPr>
          <w:p w14:paraId="3DCB845C"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4,370</w:t>
            </w:r>
          </w:p>
          <w:p w14:paraId="43A19503"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6"/>
                <w:szCs w:val="16"/>
              </w:rPr>
              <w:t>Consultations</w:t>
            </w:r>
          </w:p>
        </w:tc>
        <w:tc>
          <w:tcPr>
            <w:tcW w:w="1412" w:type="dxa"/>
            <w:tcBorders>
              <w:right w:val="single" w:sz="18" w:space="0" w:color="FFFFFF"/>
            </w:tcBorders>
            <w:vAlign w:val="center"/>
          </w:tcPr>
          <w:p w14:paraId="28DE7AE5"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523</w:t>
            </w:r>
          </w:p>
          <w:p w14:paraId="7A1D5EC2"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6"/>
                <w:szCs w:val="16"/>
              </w:rPr>
              <w:t>Consultations</w:t>
            </w:r>
          </w:p>
        </w:tc>
        <w:tc>
          <w:tcPr>
            <w:tcW w:w="1407" w:type="dxa"/>
            <w:tcBorders>
              <w:left w:val="single" w:sz="18" w:space="0" w:color="FFFFFF"/>
            </w:tcBorders>
            <w:vAlign w:val="center"/>
          </w:tcPr>
          <w:p w14:paraId="53C921D3"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 xml:space="preserve">376 </w:t>
            </w:r>
            <w:r w:rsidRPr="00C77DCE">
              <w:rPr>
                <w:sz w:val="16"/>
                <w:szCs w:val="16"/>
              </w:rPr>
              <w:t>Consultations</w:t>
            </w:r>
          </w:p>
        </w:tc>
      </w:tr>
      <w:tr w:rsidR="00C77DCE" w:rsidRPr="00C77DCE" w14:paraId="1B4E50CF" w14:textId="77777777" w:rsidTr="00C77DCE">
        <w:trPr>
          <w:trHeight w:val="454"/>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7B9E1A94"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Pharmacy Independent Prescribing Service</w:t>
            </w:r>
          </w:p>
        </w:tc>
        <w:tc>
          <w:tcPr>
            <w:tcW w:w="1412" w:type="dxa"/>
            <w:noWrap/>
            <w:vAlign w:val="center"/>
            <w:hideMark/>
          </w:tcPr>
          <w:p w14:paraId="7B6E8CEF"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9</w:t>
            </w:r>
          </w:p>
        </w:tc>
        <w:tc>
          <w:tcPr>
            <w:tcW w:w="1412" w:type="dxa"/>
            <w:vAlign w:val="center"/>
            <w:hideMark/>
          </w:tcPr>
          <w:p w14:paraId="5B219FB0"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69%</w:t>
            </w:r>
          </w:p>
        </w:tc>
        <w:tc>
          <w:tcPr>
            <w:tcW w:w="1412" w:type="dxa"/>
            <w:gridSpan w:val="2"/>
            <w:vAlign w:val="center"/>
            <w:hideMark/>
          </w:tcPr>
          <w:p w14:paraId="33F80E50"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5,253</w:t>
            </w:r>
          </w:p>
          <w:p w14:paraId="4E49D1B4"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6"/>
                <w:szCs w:val="16"/>
              </w:rPr>
              <w:t>Consultations</w:t>
            </w:r>
          </w:p>
        </w:tc>
        <w:tc>
          <w:tcPr>
            <w:tcW w:w="1412" w:type="dxa"/>
            <w:tcBorders>
              <w:right w:val="single" w:sz="18" w:space="0" w:color="FFFFFF"/>
            </w:tcBorders>
            <w:vAlign w:val="center"/>
          </w:tcPr>
          <w:p w14:paraId="00FEBA8A"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629</w:t>
            </w:r>
          </w:p>
          <w:p w14:paraId="4746F2EF"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6"/>
                <w:szCs w:val="16"/>
              </w:rPr>
              <w:t>Consultations</w:t>
            </w:r>
          </w:p>
        </w:tc>
        <w:tc>
          <w:tcPr>
            <w:tcW w:w="1407" w:type="dxa"/>
            <w:tcBorders>
              <w:left w:val="single" w:sz="18" w:space="0" w:color="FFFFFF"/>
            </w:tcBorders>
            <w:vAlign w:val="center"/>
          </w:tcPr>
          <w:p w14:paraId="07E29A83"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 xml:space="preserve">399 </w:t>
            </w:r>
            <w:r w:rsidRPr="00C77DCE">
              <w:rPr>
                <w:sz w:val="16"/>
                <w:szCs w:val="16"/>
              </w:rPr>
              <w:t>Consultations</w:t>
            </w:r>
          </w:p>
        </w:tc>
      </w:tr>
      <w:tr w:rsidR="00C77DCE" w:rsidRPr="00C77DCE" w14:paraId="148846EB" w14:textId="77777777" w:rsidTr="00C77DC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267ED80A"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Discharge Medicine Review Service</w:t>
            </w:r>
          </w:p>
        </w:tc>
        <w:tc>
          <w:tcPr>
            <w:tcW w:w="1412" w:type="dxa"/>
            <w:noWrap/>
            <w:vAlign w:val="center"/>
            <w:hideMark/>
          </w:tcPr>
          <w:p w14:paraId="6B32AC01"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13</w:t>
            </w:r>
          </w:p>
        </w:tc>
        <w:tc>
          <w:tcPr>
            <w:tcW w:w="1412" w:type="dxa"/>
            <w:vAlign w:val="center"/>
            <w:hideMark/>
          </w:tcPr>
          <w:p w14:paraId="11FDA14C"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100%</w:t>
            </w:r>
          </w:p>
        </w:tc>
        <w:tc>
          <w:tcPr>
            <w:tcW w:w="1412" w:type="dxa"/>
            <w:gridSpan w:val="2"/>
            <w:vAlign w:val="center"/>
            <w:hideMark/>
          </w:tcPr>
          <w:p w14:paraId="4A2188B2"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C77DCE">
              <w:rPr>
                <w:sz w:val="16"/>
                <w:szCs w:val="16"/>
              </w:rPr>
              <w:t>376</w:t>
            </w:r>
          </w:p>
          <w:p w14:paraId="0385F553"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6"/>
                <w:szCs w:val="16"/>
              </w:rPr>
              <w:t>Reviews</w:t>
            </w:r>
          </w:p>
        </w:tc>
        <w:tc>
          <w:tcPr>
            <w:tcW w:w="1412" w:type="dxa"/>
            <w:tcBorders>
              <w:right w:val="single" w:sz="18" w:space="0" w:color="FFFFFF"/>
            </w:tcBorders>
            <w:vAlign w:val="center"/>
          </w:tcPr>
          <w:p w14:paraId="452130C4"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45</w:t>
            </w:r>
          </w:p>
          <w:p w14:paraId="2558B136"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6"/>
                <w:szCs w:val="16"/>
              </w:rPr>
              <w:t>Reviews</w:t>
            </w:r>
          </w:p>
        </w:tc>
        <w:tc>
          <w:tcPr>
            <w:tcW w:w="1407" w:type="dxa"/>
            <w:tcBorders>
              <w:left w:val="single" w:sz="18" w:space="0" w:color="FFFFFF"/>
            </w:tcBorders>
            <w:vAlign w:val="center"/>
          </w:tcPr>
          <w:p w14:paraId="56932E92"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 xml:space="preserve">40 </w:t>
            </w:r>
          </w:p>
          <w:p w14:paraId="676E7B97"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6"/>
                <w:szCs w:val="16"/>
              </w:rPr>
              <w:t>Reviews</w:t>
            </w:r>
          </w:p>
        </w:tc>
      </w:tr>
      <w:tr w:rsidR="00C77DCE" w:rsidRPr="00C77DCE" w14:paraId="605BE200" w14:textId="77777777" w:rsidTr="00C77DCE">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4B1570E6"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Influenza Vaccination Service</w:t>
            </w:r>
          </w:p>
        </w:tc>
        <w:tc>
          <w:tcPr>
            <w:tcW w:w="1412" w:type="dxa"/>
            <w:noWrap/>
            <w:vAlign w:val="center"/>
            <w:hideMark/>
          </w:tcPr>
          <w:p w14:paraId="109904FE"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13</w:t>
            </w:r>
          </w:p>
        </w:tc>
        <w:tc>
          <w:tcPr>
            <w:tcW w:w="1412" w:type="dxa"/>
            <w:vAlign w:val="center"/>
            <w:hideMark/>
          </w:tcPr>
          <w:p w14:paraId="59614B28"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100%</w:t>
            </w:r>
          </w:p>
        </w:tc>
        <w:tc>
          <w:tcPr>
            <w:tcW w:w="1412" w:type="dxa"/>
            <w:gridSpan w:val="2"/>
            <w:vAlign w:val="center"/>
            <w:hideMark/>
          </w:tcPr>
          <w:p w14:paraId="048D10EE"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1,832</w:t>
            </w:r>
          </w:p>
          <w:p w14:paraId="32CF344F"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6"/>
                <w:szCs w:val="16"/>
              </w:rPr>
              <w:t>Vaccinations</w:t>
            </w:r>
          </w:p>
        </w:tc>
        <w:tc>
          <w:tcPr>
            <w:tcW w:w="1412" w:type="dxa"/>
            <w:tcBorders>
              <w:right w:val="single" w:sz="18" w:space="0" w:color="FFFFFF"/>
            </w:tcBorders>
            <w:vAlign w:val="center"/>
          </w:tcPr>
          <w:p w14:paraId="521676DE"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218</w:t>
            </w:r>
          </w:p>
          <w:p w14:paraId="42DAF705"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6"/>
                <w:szCs w:val="16"/>
              </w:rPr>
              <w:t>Vaccinations</w:t>
            </w:r>
          </w:p>
        </w:tc>
        <w:tc>
          <w:tcPr>
            <w:tcW w:w="1407" w:type="dxa"/>
            <w:tcBorders>
              <w:left w:val="single" w:sz="18" w:space="0" w:color="FFFFFF"/>
            </w:tcBorders>
            <w:vAlign w:val="center"/>
          </w:tcPr>
          <w:p w14:paraId="65434285"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 xml:space="preserve">235 </w:t>
            </w:r>
            <w:r w:rsidRPr="00C77DCE">
              <w:rPr>
                <w:sz w:val="16"/>
                <w:szCs w:val="16"/>
              </w:rPr>
              <w:t>Vaccinations</w:t>
            </w:r>
            <w:r w:rsidRPr="00C77DCE">
              <w:rPr>
                <w:sz w:val="18"/>
                <w:szCs w:val="18"/>
              </w:rPr>
              <w:t xml:space="preserve"> </w:t>
            </w:r>
          </w:p>
        </w:tc>
      </w:tr>
      <w:tr w:rsidR="00C77DCE" w:rsidRPr="00C77DCE" w14:paraId="64389B29" w14:textId="77777777" w:rsidTr="00C77DC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3FF9F33D"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Inhaler Review Service Level 1</w:t>
            </w:r>
          </w:p>
        </w:tc>
        <w:tc>
          <w:tcPr>
            <w:tcW w:w="1412" w:type="dxa"/>
            <w:noWrap/>
            <w:vAlign w:val="center"/>
            <w:hideMark/>
          </w:tcPr>
          <w:p w14:paraId="72F551CF"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7</w:t>
            </w:r>
          </w:p>
        </w:tc>
        <w:tc>
          <w:tcPr>
            <w:tcW w:w="1412" w:type="dxa"/>
            <w:vAlign w:val="center"/>
            <w:hideMark/>
          </w:tcPr>
          <w:p w14:paraId="48506C8F"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54%</w:t>
            </w:r>
          </w:p>
        </w:tc>
        <w:tc>
          <w:tcPr>
            <w:tcW w:w="1412" w:type="dxa"/>
            <w:gridSpan w:val="2"/>
            <w:vAlign w:val="center"/>
            <w:hideMark/>
          </w:tcPr>
          <w:p w14:paraId="50617540"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174</w:t>
            </w:r>
          </w:p>
          <w:p w14:paraId="45DC0725"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6"/>
                <w:szCs w:val="16"/>
              </w:rPr>
              <w:t>Consultations</w:t>
            </w:r>
          </w:p>
        </w:tc>
        <w:tc>
          <w:tcPr>
            <w:tcW w:w="1412" w:type="dxa"/>
            <w:tcBorders>
              <w:right w:val="single" w:sz="18" w:space="0" w:color="FFFFFF"/>
            </w:tcBorders>
            <w:vAlign w:val="center"/>
          </w:tcPr>
          <w:p w14:paraId="250AE9B0"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21</w:t>
            </w:r>
          </w:p>
          <w:p w14:paraId="2EB3D736"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6"/>
                <w:szCs w:val="16"/>
              </w:rPr>
              <w:t>Consultations</w:t>
            </w:r>
          </w:p>
        </w:tc>
        <w:tc>
          <w:tcPr>
            <w:tcW w:w="1407" w:type="dxa"/>
            <w:tcBorders>
              <w:left w:val="single" w:sz="18" w:space="0" w:color="FFFFFF"/>
            </w:tcBorders>
            <w:vAlign w:val="center"/>
          </w:tcPr>
          <w:p w14:paraId="4453F707"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 xml:space="preserve">19 </w:t>
            </w:r>
            <w:r w:rsidRPr="00C77DCE">
              <w:rPr>
                <w:sz w:val="16"/>
                <w:szCs w:val="16"/>
              </w:rPr>
              <w:t>Consultations</w:t>
            </w:r>
          </w:p>
        </w:tc>
      </w:tr>
      <w:tr w:rsidR="00C77DCE" w:rsidRPr="00C77DCE" w14:paraId="194D97D4" w14:textId="77777777" w:rsidTr="00C77DCE">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6AA56901"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Inhaler Review Service Level 2</w:t>
            </w:r>
          </w:p>
        </w:tc>
        <w:tc>
          <w:tcPr>
            <w:tcW w:w="1412" w:type="dxa"/>
            <w:noWrap/>
            <w:vAlign w:val="center"/>
            <w:hideMark/>
          </w:tcPr>
          <w:p w14:paraId="66BA47E4"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7</w:t>
            </w:r>
          </w:p>
        </w:tc>
        <w:tc>
          <w:tcPr>
            <w:tcW w:w="1412" w:type="dxa"/>
            <w:vAlign w:val="center"/>
            <w:hideMark/>
          </w:tcPr>
          <w:p w14:paraId="1364F1B0"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54%</w:t>
            </w:r>
          </w:p>
        </w:tc>
        <w:tc>
          <w:tcPr>
            <w:tcW w:w="1412" w:type="dxa"/>
            <w:gridSpan w:val="2"/>
            <w:vAlign w:val="center"/>
            <w:hideMark/>
          </w:tcPr>
          <w:p w14:paraId="2298AA15"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0</w:t>
            </w:r>
          </w:p>
        </w:tc>
        <w:tc>
          <w:tcPr>
            <w:tcW w:w="1412" w:type="dxa"/>
            <w:tcBorders>
              <w:right w:val="single" w:sz="18" w:space="0" w:color="FFFFFF"/>
            </w:tcBorders>
            <w:vAlign w:val="center"/>
          </w:tcPr>
          <w:p w14:paraId="55C1A37F"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0</w:t>
            </w:r>
          </w:p>
        </w:tc>
        <w:tc>
          <w:tcPr>
            <w:tcW w:w="1407" w:type="dxa"/>
            <w:tcBorders>
              <w:left w:val="single" w:sz="18" w:space="0" w:color="FFFFFF"/>
            </w:tcBorders>
            <w:vAlign w:val="center"/>
          </w:tcPr>
          <w:p w14:paraId="00AA1E00"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0</w:t>
            </w:r>
          </w:p>
        </w:tc>
      </w:tr>
      <w:tr w:rsidR="00C77DCE" w:rsidRPr="00C77DCE" w14:paraId="646DB28F" w14:textId="77777777" w:rsidTr="00C77DCE">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50C671D6"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Supervised Administration Service</w:t>
            </w:r>
          </w:p>
        </w:tc>
        <w:tc>
          <w:tcPr>
            <w:tcW w:w="1412" w:type="dxa"/>
            <w:noWrap/>
            <w:vAlign w:val="center"/>
            <w:hideMark/>
          </w:tcPr>
          <w:p w14:paraId="680A1191"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13</w:t>
            </w:r>
          </w:p>
        </w:tc>
        <w:tc>
          <w:tcPr>
            <w:tcW w:w="1412" w:type="dxa"/>
            <w:vAlign w:val="center"/>
            <w:hideMark/>
          </w:tcPr>
          <w:p w14:paraId="6550E2B5"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100%</w:t>
            </w:r>
          </w:p>
        </w:tc>
        <w:tc>
          <w:tcPr>
            <w:tcW w:w="1412" w:type="dxa"/>
            <w:gridSpan w:val="2"/>
            <w:vAlign w:val="center"/>
            <w:hideMark/>
          </w:tcPr>
          <w:p w14:paraId="6B161D55"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6,381</w:t>
            </w:r>
          </w:p>
          <w:p w14:paraId="4A702F14"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6"/>
                <w:szCs w:val="16"/>
              </w:rPr>
              <w:t>Supervisions</w:t>
            </w:r>
          </w:p>
        </w:tc>
        <w:tc>
          <w:tcPr>
            <w:tcW w:w="1412" w:type="dxa"/>
            <w:tcBorders>
              <w:right w:val="single" w:sz="18" w:space="0" w:color="FFFFFF"/>
            </w:tcBorders>
            <w:vAlign w:val="center"/>
          </w:tcPr>
          <w:p w14:paraId="4CCAED01"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764</w:t>
            </w:r>
          </w:p>
          <w:p w14:paraId="1FF317EE"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6"/>
                <w:szCs w:val="16"/>
              </w:rPr>
              <w:t>Supervisions</w:t>
            </w:r>
          </w:p>
        </w:tc>
        <w:tc>
          <w:tcPr>
            <w:tcW w:w="1407" w:type="dxa"/>
            <w:tcBorders>
              <w:left w:val="single" w:sz="18" w:space="0" w:color="FFFFFF"/>
            </w:tcBorders>
            <w:vAlign w:val="center"/>
          </w:tcPr>
          <w:p w14:paraId="4BE9D3C3"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 xml:space="preserve">1,138 </w:t>
            </w:r>
            <w:r w:rsidRPr="00C77DCE">
              <w:rPr>
                <w:sz w:val="16"/>
                <w:szCs w:val="16"/>
              </w:rPr>
              <w:t>Supervisions</w:t>
            </w:r>
          </w:p>
        </w:tc>
      </w:tr>
      <w:tr w:rsidR="00C77DCE" w:rsidRPr="00C77DCE" w14:paraId="50BF3606" w14:textId="77777777" w:rsidTr="00C77DCE">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5F68062B"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Lateral Flow Test Service</w:t>
            </w:r>
          </w:p>
        </w:tc>
        <w:tc>
          <w:tcPr>
            <w:tcW w:w="1412" w:type="dxa"/>
            <w:noWrap/>
            <w:vAlign w:val="center"/>
            <w:hideMark/>
          </w:tcPr>
          <w:p w14:paraId="34C180E1"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6</w:t>
            </w:r>
          </w:p>
        </w:tc>
        <w:tc>
          <w:tcPr>
            <w:tcW w:w="1412" w:type="dxa"/>
            <w:vAlign w:val="center"/>
            <w:hideMark/>
          </w:tcPr>
          <w:p w14:paraId="7E7A08BB"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46%</w:t>
            </w:r>
          </w:p>
        </w:tc>
        <w:tc>
          <w:tcPr>
            <w:tcW w:w="1412" w:type="dxa"/>
            <w:gridSpan w:val="2"/>
            <w:vAlign w:val="center"/>
            <w:hideMark/>
          </w:tcPr>
          <w:p w14:paraId="2AADFBB3"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176</w:t>
            </w:r>
          </w:p>
          <w:p w14:paraId="6F9DCEFA"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6"/>
                <w:szCs w:val="16"/>
              </w:rPr>
              <w:t>Tests supplied</w:t>
            </w:r>
          </w:p>
        </w:tc>
        <w:tc>
          <w:tcPr>
            <w:tcW w:w="1412" w:type="dxa"/>
            <w:tcBorders>
              <w:right w:val="single" w:sz="18" w:space="0" w:color="FFFFFF"/>
            </w:tcBorders>
            <w:vAlign w:val="center"/>
          </w:tcPr>
          <w:p w14:paraId="141A3B91"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21</w:t>
            </w:r>
          </w:p>
          <w:p w14:paraId="4D6BEF22"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6"/>
                <w:szCs w:val="16"/>
              </w:rPr>
              <w:t>Tests supplied</w:t>
            </w:r>
          </w:p>
        </w:tc>
        <w:tc>
          <w:tcPr>
            <w:tcW w:w="1407" w:type="dxa"/>
            <w:tcBorders>
              <w:left w:val="single" w:sz="18" w:space="0" w:color="FFFFFF"/>
            </w:tcBorders>
            <w:vAlign w:val="center"/>
          </w:tcPr>
          <w:p w14:paraId="40C1D3CD"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 xml:space="preserve">38 </w:t>
            </w:r>
          </w:p>
          <w:p w14:paraId="66E74141"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C77DCE">
              <w:rPr>
                <w:sz w:val="16"/>
                <w:szCs w:val="16"/>
              </w:rPr>
              <w:t>Tests Supplied</w:t>
            </w:r>
          </w:p>
        </w:tc>
      </w:tr>
      <w:tr w:rsidR="00C77DCE" w:rsidRPr="00C77DCE" w14:paraId="527F7B22" w14:textId="77777777" w:rsidTr="00C77DC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52887519"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Care Home Service</w:t>
            </w:r>
          </w:p>
        </w:tc>
        <w:tc>
          <w:tcPr>
            <w:tcW w:w="1412" w:type="dxa"/>
            <w:noWrap/>
            <w:vAlign w:val="center"/>
            <w:hideMark/>
          </w:tcPr>
          <w:p w14:paraId="58010FA8"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1</w:t>
            </w:r>
          </w:p>
        </w:tc>
        <w:tc>
          <w:tcPr>
            <w:tcW w:w="1412" w:type="dxa"/>
            <w:vAlign w:val="center"/>
            <w:hideMark/>
          </w:tcPr>
          <w:p w14:paraId="3BC27620"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8%</w:t>
            </w:r>
          </w:p>
        </w:tc>
        <w:tc>
          <w:tcPr>
            <w:tcW w:w="1412" w:type="dxa"/>
            <w:gridSpan w:val="2"/>
            <w:vAlign w:val="center"/>
            <w:hideMark/>
          </w:tcPr>
          <w:p w14:paraId="2E3A7827"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12</w:t>
            </w:r>
          </w:p>
        </w:tc>
        <w:tc>
          <w:tcPr>
            <w:tcW w:w="1412" w:type="dxa"/>
            <w:tcBorders>
              <w:right w:val="single" w:sz="18" w:space="0" w:color="FFFFFF"/>
            </w:tcBorders>
            <w:vAlign w:val="center"/>
          </w:tcPr>
          <w:p w14:paraId="1420316F"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1</w:t>
            </w:r>
          </w:p>
        </w:tc>
        <w:tc>
          <w:tcPr>
            <w:tcW w:w="1407" w:type="dxa"/>
            <w:tcBorders>
              <w:left w:val="single" w:sz="18" w:space="0" w:color="FFFFFF"/>
            </w:tcBorders>
            <w:vAlign w:val="center"/>
          </w:tcPr>
          <w:p w14:paraId="32152AD2"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 xml:space="preserve">1 </w:t>
            </w:r>
          </w:p>
          <w:p w14:paraId="7118764E"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6"/>
                <w:szCs w:val="16"/>
              </w:rPr>
              <w:t>Care Home</w:t>
            </w:r>
          </w:p>
        </w:tc>
      </w:tr>
      <w:tr w:rsidR="00C77DCE" w:rsidRPr="00C77DCE" w14:paraId="23407F63" w14:textId="77777777" w:rsidTr="00C77DCE">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7FA3974C"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Smoking Cessation Level 2 Service</w:t>
            </w:r>
          </w:p>
        </w:tc>
        <w:tc>
          <w:tcPr>
            <w:tcW w:w="1412" w:type="dxa"/>
            <w:noWrap/>
            <w:vAlign w:val="center"/>
            <w:hideMark/>
          </w:tcPr>
          <w:p w14:paraId="41F0378B"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13</w:t>
            </w:r>
          </w:p>
        </w:tc>
        <w:tc>
          <w:tcPr>
            <w:tcW w:w="1412" w:type="dxa"/>
            <w:vAlign w:val="center"/>
            <w:hideMark/>
          </w:tcPr>
          <w:p w14:paraId="378FAFEE"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100%</w:t>
            </w:r>
          </w:p>
        </w:tc>
        <w:tc>
          <w:tcPr>
            <w:tcW w:w="1412" w:type="dxa"/>
            <w:gridSpan w:val="2"/>
            <w:vAlign w:val="center"/>
            <w:hideMark/>
          </w:tcPr>
          <w:p w14:paraId="1E5D0E89"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904</w:t>
            </w:r>
          </w:p>
          <w:p w14:paraId="730365C6"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C77DCE">
              <w:rPr>
                <w:sz w:val="16"/>
                <w:szCs w:val="16"/>
              </w:rPr>
              <w:t>Contacts</w:t>
            </w:r>
          </w:p>
        </w:tc>
        <w:tc>
          <w:tcPr>
            <w:tcW w:w="1412" w:type="dxa"/>
            <w:tcBorders>
              <w:right w:val="single" w:sz="18" w:space="0" w:color="FFFFFF"/>
            </w:tcBorders>
            <w:vAlign w:val="center"/>
          </w:tcPr>
          <w:p w14:paraId="64644C1F"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108</w:t>
            </w:r>
          </w:p>
          <w:p w14:paraId="76C93061"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6"/>
                <w:szCs w:val="16"/>
              </w:rPr>
              <w:t>Contacts</w:t>
            </w:r>
          </w:p>
        </w:tc>
        <w:tc>
          <w:tcPr>
            <w:tcW w:w="1407" w:type="dxa"/>
            <w:tcBorders>
              <w:left w:val="single" w:sz="18" w:space="0" w:color="FFFFFF"/>
            </w:tcBorders>
            <w:vAlign w:val="center"/>
          </w:tcPr>
          <w:p w14:paraId="1F51E164"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 xml:space="preserve">81 </w:t>
            </w:r>
            <w:r w:rsidRPr="00C77DCE">
              <w:rPr>
                <w:sz w:val="16"/>
                <w:szCs w:val="16"/>
              </w:rPr>
              <w:t>Contacts</w:t>
            </w:r>
          </w:p>
        </w:tc>
      </w:tr>
      <w:tr w:rsidR="00C77DCE" w:rsidRPr="00C77DCE" w14:paraId="1A755BC7" w14:textId="77777777" w:rsidTr="00C77DC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7C63CC6E"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Smoking Cessation Level 3 Service</w:t>
            </w:r>
          </w:p>
        </w:tc>
        <w:tc>
          <w:tcPr>
            <w:tcW w:w="1412" w:type="dxa"/>
            <w:noWrap/>
            <w:vAlign w:val="center"/>
            <w:hideMark/>
          </w:tcPr>
          <w:p w14:paraId="1BA6A581"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10</w:t>
            </w:r>
          </w:p>
        </w:tc>
        <w:tc>
          <w:tcPr>
            <w:tcW w:w="1412" w:type="dxa"/>
            <w:vAlign w:val="center"/>
            <w:hideMark/>
          </w:tcPr>
          <w:p w14:paraId="6327FDFC"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77%</w:t>
            </w:r>
          </w:p>
        </w:tc>
        <w:tc>
          <w:tcPr>
            <w:tcW w:w="1412" w:type="dxa"/>
            <w:gridSpan w:val="2"/>
            <w:vAlign w:val="center"/>
            <w:hideMark/>
          </w:tcPr>
          <w:p w14:paraId="10478843"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C77DCE">
              <w:rPr>
                <w:sz w:val="16"/>
                <w:szCs w:val="16"/>
              </w:rPr>
              <w:t>379</w:t>
            </w:r>
          </w:p>
          <w:p w14:paraId="23433268"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C77DCE">
              <w:rPr>
                <w:sz w:val="16"/>
                <w:szCs w:val="16"/>
              </w:rPr>
              <w:t>Quit attempts</w:t>
            </w:r>
          </w:p>
        </w:tc>
        <w:tc>
          <w:tcPr>
            <w:tcW w:w="1412" w:type="dxa"/>
            <w:tcBorders>
              <w:right w:val="single" w:sz="18" w:space="0" w:color="FFFFFF"/>
            </w:tcBorders>
            <w:vAlign w:val="center"/>
          </w:tcPr>
          <w:p w14:paraId="63F17EDE"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45</w:t>
            </w:r>
          </w:p>
          <w:p w14:paraId="429D089A"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6"/>
                <w:szCs w:val="16"/>
              </w:rPr>
              <w:t>Quit Attempts</w:t>
            </w:r>
          </w:p>
        </w:tc>
        <w:tc>
          <w:tcPr>
            <w:tcW w:w="1407" w:type="dxa"/>
            <w:tcBorders>
              <w:left w:val="single" w:sz="18" w:space="0" w:color="FFFFFF"/>
            </w:tcBorders>
            <w:vAlign w:val="center"/>
          </w:tcPr>
          <w:p w14:paraId="1D5FE2C0"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 xml:space="preserve">57 </w:t>
            </w:r>
          </w:p>
          <w:p w14:paraId="028A9B52"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C77DCE">
              <w:rPr>
                <w:sz w:val="16"/>
                <w:szCs w:val="16"/>
              </w:rPr>
              <w:t>Quit Attempts</w:t>
            </w:r>
          </w:p>
        </w:tc>
      </w:tr>
      <w:tr w:rsidR="00C77DCE" w:rsidRPr="00C77DCE" w14:paraId="5F1FA7AE" w14:textId="77777777" w:rsidTr="00C77DCE">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234EA39C"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Needle Exchange Service</w:t>
            </w:r>
          </w:p>
        </w:tc>
        <w:tc>
          <w:tcPr>
            <w:tcW w:w="1412" w:type="dxa"/>
            <w:noWrap/>
            <w:vAlign w:val="center"/>
            <w:hideMark/>
          </w:tcPr>
          <w:p w14:paraId="1AE758A3"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2</w:t>
            </w:r>
          </w:p>
        </w:tc>
        <w:tc>
          <w:tcPr>
            <w:tcW w:w="1412" w:type="dxa"/>
            <w:vAlign w:val="center"/>
            <w:hideMark/>
          </w:tcPr>
          <w:p w14:paraId="38402B33"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15%</w:t>
            </w:r>
          </w:p>
        </w:tc>
        <w:tc>
          <w:tcPr>
            <w:tcW w:w="1412" w:type="dxa"/>
            <w:gridSpan w:val="2"/>
            <w:vAlign w:val="center"/>
            <w:hideMark/>
          </w:tcPr>
          <w:p w14:paraId="10C61008"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1,603</w:t>
            </w:r>
          </w:p>
          <w:p w14:paraId="1961C7D8"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C77DCE">
              <w:rPr>
                <w:sz w:val="16"/>
                <w:szCs w:val="16"/>
              </w:rPr>
              <w:t>Interactions</w:t>
            </w:r>
          </w:p>
        </w:tc>
        <w:tc>
          <w:tcPr>
            <w:tcW w:w="1412" w:type="dxa"/>
            <w:tcBorders>
              <w:right w:val="single" w:sz="18" w:space="0" w:color="FFFFFF"/>
            </w:tcBorders>
            <w:vAlign w:val="center"/>
          </w:tcPr>
          <w:p w14:paraId="573C6124"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192</w:t>
            </w:r>
          </w:p>
          <w:p w14:paraId="42677A58"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6"/>
                <w:szCs w:val="16"/>
              </w:rPr>
              <w:t>Interactions</w:t>
            </w:r>
          </w:p>
        </w:tc>
        <w:tc>
          <w:tcPr>
            <w:tcW w:w="1407" w:type="dxa"/>
            <w:tcBorders>
              <w:left w:val="single" w:sz="18" w:space="0" w:color="FFFFFF"/>
            </w:tcBorders>
            <w:vAlign w:val="center"/>
          </w:tcPr>
          <w:p w14:paraId="16CD5AC3"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 xml:space="preserve">115 </w:t>
            </w:r>
            <w:r w:rsidRPr="00C77DCE">
              <w:rPr>
                <w:sz w:val="16"/>
                <w:szCs w:val="16"/>
              </w:rPr>
              <w:t>Interactions</w:t>
            </w:r>
          </w:p>
        </w:tc>
      </w:tr>
      <w:tr w:rsidR="00C77DCE" w:rsidRPr="00C77DCE" w14:paraId="2D06E219" w14:textId="77777777" w:rsidTr="00C77DC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5C70AAEE"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Blood Borne Virus Service</w:t>
            </w:r>
          </w:p>
        </w:tc>
        <w:tc>
          <w:tcPr>
            <w:tcW w:w="1412" w:type="dxa"/>
            <w:noWrap/>
            <w:vAlign w:val="center"/>
            <w:hideMark/>
          </w:tcPr>
          <w:p w14:paraId="695A5BCD"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2</w:t>
            </w:r>
          </w:p>
        </w:tc>
        <w:tc>
          <w:tcPr>
            <w:tcW w:w="1412" w:type="dxa"/>
            <w:vAlign w:val="center"/>
            <w:hideMark/>
          </w:tcPr>
          <w:p w14:paraId="4A80C487"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15%</w:t>
            </w:r>
          </w:p>
        </w:tc>
        <w:tc>
          <w:tcPr>
            <w:tcW w:w="1412" w:type="dxa"/>
            <w:gridSpan w:val="2"/>
            <w:vAlign w:val="center"/>
            <w:hideMark/>
          </w:tcPr>
          <w:p w14:paraId="49004EF3"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40</w:t>
            </w:r>
          </w:p>
        </w:tc>
        <w:tc>
          <w:tcPr>
            <w:tcW w:w="1412" w:type="dxa"/>
            <w:tcBorders>
              <w:right w:val="single" w:sz="18" w:space="0" w:color="FFFFFF"/>
            </w:tcBorders>
            <w:vAlign w:val="center"/>
          </w:tcPr>
          <w:p w14:paraId="2BE1AD4D"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5</w:t>
            </w:r>
          </w:p>
        </w:tc>
        <w:tc>
          <w:tcPr>
            <w:tcW w:w="1407" w:type="dxa"/>
            <w:tcBorders>
              <w:left w:val="single" w:sz="18" w:space="0" w:color="FFFFFF"/>
            </w:tcBorders>
            <w:vAlign w:val="center"/>
          </w:tcPr>
          <w:p w14:paraId="0BC22177"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 xml:space="preserve">5 </w:t>
            </w:r>
          </w:p>
          <w:p w14:paraId="318A9871"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C77DCE">
              <w:rPr>
                <w:sz w:val="16"/>
                <w:szCs w:val="16"/>
              </w:rPr>
              <w:t>Tests</w:t>
            </w:r>
          </w:p>
        </w:tc>
      </w:tr>
      <w:tr w:rsidR="00C77DCE" w:rsidRPr="00C77DCE" w14:paraId="2CC0F791" w14:textId="77777777" w:rsidTr="00C77DCE">
        <w:trPr>
          <w:trHeight w:val="454"/>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7C1C91A6"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Medication Administration Record Service</w:t>
            </w:r>
          </w:p>
        </w:tc>
        <w:tc>
          <w:tcPr>
            <w:tcW w:w="1412" w:type="dxa"/>
            <w:noWrap/>
            <w:vAlign w:val="center"/>
            <w:hideMark/>
          </w:tcPr>
          <w:p w14:paraId="6F0C92D3"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7</w:t>
            </w:r>
          </w:p>
        </w:tc>
        <w:tc>
          <w:tcPr>
            <w:tcW w:w="1412" w:type="dxa"/>
            <w:vAlign w:val="center"/>
            <w:hideMark/>
          </w:tcPr>
          <w:p w14:paraId="50699CDE"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54%</w:t>
            </w:r>
          </w:p>
        </w:tc>
        <w:tc>
          <w:tcPr>
            <w:tcW w:w="1412" w:type="dxa"/>
            <w:gridSpan w:val="2"/>
            <w:vAlign w:val="center"/>
            <w:hideMark/>
          </w:tcPr>
          <w:p w14:paraId="7EB3BFFE"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104</w:t>
            </w:r>
          </w:p>
          <w:p w14:paraId="50D98130"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C77DCE">
              <w:rPr>
                <w:sz w:val="16"/>
                <w:szCs w:val="16"/>
              </w:rPr>
              <w:t>patients</w:t>
            </w:r>
          </w:p>
        </w:tc>
        <w:tc>
          <w:tcPr>
            <w:tcW w:w="1412" w:type="dxa"/>
            <w:tcBorders>
              <w:right w:val="single" w:sz="18" w:space="0" w:color="FFFFFF"/>
            </w:tcBorders>
            <w:vAlign w:val="center"/>
          </w:tcPr>
          <w:p w14:paraId="433DE97A"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12</w:t>
            </w:r>
          </w:p>
          <w:p w14:paraId="3932BB65"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6"/>
                <w:szCs w:val="16"/>
              </w:rPr>
              <w:t>Patients</w:t>
            </w:r>
          </w:p>
        </w:tc>
        <w:tc>
          <w:tcPr>
            <w:tcW w:w="1407" w:type="dxa"/>
            <w:tcBorders>
              <w:left w:val="single" w:sz="18" w:space="0" w:color="FFFFFF"/>
            </w:tcBorders>
            <w:vAlign w:val="center"/>
          </w:tcPr>
          <w:p w14:paraId="6A4BF5DE"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 xml:space="preserve">38 </w:t>
            </w:r>
          </w:p>
          <w:p w14:paraId="7F24403A"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C77DCE">
              <w:rPr>
                <w:sz w:val="16"/>
                <w:szCs w:val="16"/>
              </w:rPr>
              <w:t>Patients</w:t>
            </w:r>
          </w:p>
        </w:tc>
      </w:tr>
      <w:tr w:rsidR="00C77DCE" w:rsidRPr="00C77DCE" w14:paraId="2F35EDF1" w14:textId="77777777" w:rsidTr="00C77DC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01E65151"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Waste Reduction Service</w:t>
            </w:r>
          </w:p>
        </w:tc>
        <w:tc>
          <w:tcPr>
            <w:tcW w:w="1412" w:type="dxa"/>
            <w:noWrap/>
            <w:vAlign w:val="center"/>
            <w:hideMark/>
          </w:tcPr>
          <w:p w14:paraId="7BCA4985"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12</w:t>
            </w:r>
          </w:p>
        </w:tc>
        <w:tc>
          <w:tcPr>
            <w:tcW w:w="1412" w:type="dxa"/>
            <w:vAlign w:val="center"/>
            <w:hideMark/>
          </w:tcPr>
          <w:p w14:paraId="1A735CE5"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92%</w:t>
            </w:r>
          </w:p>
        </w:tc>
        <w:tc>
          <w:tcPr>
            <w:tcW w:w="1412" w:type="dxa"/>
            <w:gridSpan w:val="2"/>
            <w:vAlign w:val="center"/>
            <w:hideMark/>
          </w:tcPr>
          <w:p w14:paraId="56BF850C"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4,541</w:t>
            </w:r>
          </w:p>
          <w:p w14:paraId="0C5FFE9F"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6"/>
                <w:szCs w:val="16"/>
              </w:rPr>
              <w:t>Interventions</w:t>
            </w:r>
          </w:p>
        </w:tc>
        <w:tc>
          <w:tcPr>
            <w:tcW w:w="1412" w:type="dxa"/>
            <w:tcBorders>
              <w:right w:val="single" w:sz="18" w:space="0" w:color="FFFFFF"/>
            </w:tcBorders>
            <w:vAlign w:val="center"/>
          </w:tcPr>
          <w:p w14:paraId="59B7C465"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544</w:t>
            </w:r>
          </w:p>
          <w:p w14:paraId="79F63E17"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6"/>
                <w:szCs w:val="16"/>
              </w:rPr>
              <w:t>Interventions</w:t>
            </w:r>
          </w:p>
        </w:tc>
        <w:tc>
          <w:tcPr>
            <w:tcW w:w="1407" w:type="dxa"/>
            <w:tcBorders>
              <w:left w:val="single" w:sz="18" w:space="0" w:color="FFFFFF"/>
            </w:tcBorders>
            <w:vAlign w:val="center"/>
          </w:tcPr>
          <w:p w14:paraId="76B8EBAB"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 xml:space="preserve">267 </w:t>
            </w:r>
            <w:r w:rsidRPr="00C77DCE">
              <w:rPr>
                <w:sz w:val="16"/>
                <w:szCs w:val="16"/>
              </w:rPr>
              <w:t>Interventions</w:t>
            </w:r>
          </w:p>
        </w:tc>
      </w:tr>
      <w:tr w:rsidR="00C77DCE" w:rsidRPr="00C77DCE" w14:paraId="3CC9A2D2" w14:textId="77777777" w:rsidTr="00C77DCE">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42F602E7"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Tuberculosis DOTS Supply Service</w:t>
            </w:r>
          </w:p>
        </w:tc>
        <w:tc>
          <w:tcPr>
            <w:tcW w:w="1412" w:type="dxa"/>
            <w:noWrap/>
            <w:vAlign w:val="center"/>
            <w:hideMark/>
          </w:tcPr>
          <w:p w14:paraId="72DA3547"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0</w:t>
            </w:r>
          </w:p>
        </w:tc>
        <w:tc>
          <w:tcPr>
            <w:tcW w:w="1412" w:type="dxa"/>
            <w:vAlign w:val="center"/>
            <w:hideMark/>
          </w:tcPr>
          <w:p w14:paraId="383ACB12"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0%</w:t>
            </w:r>
          </w:p>
        </w:tc>
        <w:tc>
          <w:tcPr>
            <w:tcW w:w="1412" w:type="dxa"/>
            <w:gridSpan w:val="2"/>
            <w:vAlign w:val="center"/>
            <w:hideMark/>
          </w:tcPr>
          <w:p w14:paraId="428D4921"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0</w:t>
            </w:r>
          </w:p>
        </w:tc>
        <w:tc>
          <w:tcPr>
            <w:tcW w:w="1412" w:type="dxa"/>
            <w:tcBorders>
              <w:right w:val="single" w:sz="18" w:space="0" w:color="FFFFFF"/>
            </w:tcBorders>
            <w:vAlign w:val="center"/>
          </w:tcPr>
          <w:p w14:paraId="413B5DCA"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0</w:t>
            </w:r>
          </w:p>
        </w:tc>
        <w:tc>
          <w:tcPr>
            <w:tcW w:w="1407" w:type="dxa"/>
            <w:tcBorders>
              <w:left w:val="single" w:sz="18" w:space="0" w:color="FFFFFF"/>
            </w:tcBorders>
            <w:vAlign w:val="center"/>
          </w:tcPr>
          <w:p w14:paraId="1D89F051"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 xml:space="preserve">4 </w:t>
            </w:r>
          </w:p>
          <w:p w14:paraId="4FD51669"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C77DCE">
              <w:rPr>
                <w:sz w:val="16"/>
                <w:szCs w:val="16"/>
              </w:rPr>
              <w:t>Patients</w:t>
            </w:r>
          </w:p>
        </w:tc>
      </w:tr>
      <w:tr w:rsidR="00C77DCE" w:rsidRPr="00C77DCE" w14:paraId="31B4D049" w14:textId="77777777" w:rsidTr="00C77DCE">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tcPr>
          <w:p w14:paraId="1E78229D"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Palliative Care Out of Hours Rota Service</w:t>
            </w:r>
          </w:p>
        </w:tc>
        <w:tc>
          <w:tcPr>
            <w:tcW w:w="1412" w:type="dxa"/>
            <w:noWrap/>
            <w:vAlign w:val="center"/>
          </w:tcPr>
          <w:p w14:paraId="01D4B017"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1</w:t>
            </w:r>
          </w:p>
        </w:tc>
        <w:tc>
          <w:tcPr>
            <w:tcW w:w="1412" w:type="dxa"/>
            <w:vAlign w:val="center"/>
          </w:tcPr>
          <w:p w14:paraId="577407AB"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8%</w:t>
            </w:r>
          </w:p>
        </w:tc>
        <w:tc>
          <w:tcPr>
            <w:tcW w:w="1412" w:type="dxa"/>
            <w:gridSpan w:val="2"/>
            <w:vAlign w:val="center"/>
          </w:tcPr>
          <w:p w14:paraId="19571680"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C77DCE">
              <w:rPr>
                <w:sz w:val="16"/>
                <w:szCs w:val="16"/>
              </w:rPr>
              <w:t>N/A</w:t>
            </w:r>
          </w:p>
        </w:tc>
        <w:tc>
          <w:tcPr>
            <w:tcW w:w="1412" w:type="dxa"/>
            <w:tcBorders>
              <w:right w:val="single" w:sz="18" w:space="0" w:color="FFFFFF"/>
            </w:tcBorders>
            <w:vAlign w:val="center"/>
          </w:tcPr>
          <w:p w14:paraId="3D06DBC8"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C77DCE">
              <w:rPr>
                <w:sz w:val="16"/>
                <w:szCs w:val="16"/>
              </w:rPr>
              <w:t>N/A</w:t>
            </w:r>
          </w:p>
        </w:tc>
        <w:tc>
          <w:tcPr>
            <w:tcW w:w="1407" w:type="dxa"/>
            <w:tcBorders>
              <w:left w:val="single" w:sz="18" w:space="0" w:color="FFFFFF"/>
            </w:tcBorders>
            <w:vAlign w:val="center"/>
          </w:tcPr>
          <w:p w14:paraId="4B2A52BC"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C77DCE">
              <w:rPr>
                <w:sz w:val="16"/>
                <w:szCs w:val="16"/>
              </w:rPr>
              <w:t>N/A</w:t>
            </w:r>
          </w:p>
        </w:tc>
      </w:tr>
      <w:tr w:rsidR="00C77DCE" w:rsidRPr="00C77DCE" w14:paraId="6E04B331" w14:textId="77777777" w:rsidTr="00C77DCE">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00A76022"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Urgent Medicines Service Level 1</w:t>
            </w:r>
          </w:p>
        </w:tc>
        <w:tc>
          <w:tcPr>
            <w:tcW w:w="1412" w:type="dxa"/>
            <w:noWrap/>
            <w:vAlign w:val="center"/>
            <w:hideMark/>
          </w:tcPr>
          <w:p w14:paraId="301FA323"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2</w:t>
            </w:r>
          </w:p>
        </w:tc>
        <w:tc>
          <w:tcPr>
            <w:tcW w:w="1412" w:type="dxa"/>
            <w:vAlign w:val="center"/>
            <w:hideMark/>
          </w:tcPr>
          <w:p w14:paraId="48C244B1"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15%</w:t>
            </w:r>
          </w:p>
        </w:tc>
        <w:tc>
          <w:tcPr>
            <w:tcW w:w="1412" w:type="dxa"/>
            <w:gridSpan w:val="2"/>
            <w:vAlign w:val="center"/>
            <w:hideMark/>
          </w:tcPr>
          <w:p w14:paraId="5FD20A83"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C77DCE">
              <w:rPr>
                <w:sz w:val="16"/>
                <w:szCs w:val="16"/>
              </w:rPr>
              <w:t>N/A</w:t>
            </w:r>
          </w:p>
        </w:tc>
        <w:tc>
          <w:tcPr>
            <w:tcW w:w="1412" w:type="dxa"/>
            <w:tcBorders>
              <w:right w:val="single" w:sz="18" w:space="0" w:color="FFFFFF"/>
            </w:tcBorders>
            <w:vAlign w:val="center"/>
          </w:tcPr>
          <w:p w14:paraId="17EA1B69"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C77DCE">
              <w:rPr>
                <w:sz w:val="16"/>
                <w:szCs w:val="16"/>
              </w:rPr>
              <w:t>N/A</w:t>
            </w:r>
          </w:p>
        </w:tc>
        <w:tc>
          <w:tcPr>
            <w:tcW w:w="1407" w:type="dxa"/>
            <w:tcBorders>
              <w:left w:val="single" w:sz="18" w:space="0" w:color="FFFFFF"/>
            </w:tcBorders>
            <w:vAlign w:val="center"/>
          </w:tcPr>
          <w:p w14:paraId="0B2A3A21"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C77DCE">
              <w:rPr>
                <w:sz w:val="16"/>
                <w:szCs w:val="16"/>
              </w:rPr>
              <w:t>N/A</w:t>
            </w:r>
          </w:p>
        </w:tc>
      </w:tr>
      <w:tr w:rsidR="00C77DCE" w:rsidRPr="00C77DCE" w14:paraId="3159B589" w14:textId="77777777" w:rsidTr="00C77DC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455B4946"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Urgent Medicines Service Level 2</w:t>
            </w:r>
          </w:p>
        </w:tc>
        <w:tc>
          <w:tcPr>
            <w:tcW w:w="1412" w:type="dxa"/>
            <w:noWrap/>
            <w:vAlign w:val="center"/>
            <w:hideMark/>
          </w:tcPr>
          <w:p w14:paraId="5A16E09D"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1</w:t>
            </w:r>
          </w:p>
        </w:tc>
        <w:tc>
          <w:tcPr>
            <w:tcW w:w="1412" w:type="dxa"/>
            <w:vAlign w:val="center"/>
            <w:hideMark/>
          </w:tcPr>
          <w:p w14:paraId="3AB3CD3D" w14:textId="77777777" w:rsidR="00C77DCE" w:rsidRPr="00C77DCE" w:rsidRDefault="00C77DCE" w:rsidP="00C77DC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C77DCE">
              <w:rPr>
                <w:sz w:val="18"/>
                <w:szCs w:val="18"/>
              </w:rPr>
              <w:t>8%</w:t>
            </w:r>
          </w:p>
        </w:tc>
        <w:tc>
          <w:tcPr>
            <w:tcW w:w="1412" w:type="dxa"/>
            <w:gridSpan w:val="2"/>
            <w:vAlign w:val="center"/>
            <w:hideMark/>
          </w:tcPr>
          <w:p w14:paraId="1ED56DB6"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C77DCE">
              <w:rPr>
                <w:sz w:val="16"/>
                <w:szCs w:val="16"/>
              </w:rPr>
              <w:t>N/A</w:t>
            </w:r>
          </w:p>
        </w:tc>
        <w:tc>
          <w:tcPr>
            <w:tcW w:w="1412" w:type="dxa"/>
            <w:tcBorders>
              <w:right w:val="single" w:sz="18" w:space="0" w:color="FFFFFF"/>
            </w:tcBorders>
            <w:vAlign w:val="center"/>
          </w:tcPr>
          <w:p w14:paraId="7CDE9CB4"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C77DCE">
              <w:rPr>
                <w:sz w:val="16"/>
                <w:szCs w:val="16"/>
              </w:rPr>
              <w:t>N/A</w:t>
            </w:r>
          </w:p>
        </w:tc>
        <w:tc>
          <w:tcPr>
            <w:tcW w:w="1407" w:type="dxa"/>
            <w:tcBorders>
              <w:left w:val="single" w:sz="18" w:space="0" w:color="FFFFFF"/>
            </w:tcBorders>
            <w:vAlign w:val="center"/>
          </w:tcPr>
          <w:p w14:paraId="032EB170" w14:textId="77777777" w:rsidR="00C77DCE" w:rsidRPr="00C77DCE" w:rsidRDefault="00C77DCE" w:rsidP="00C77DCE">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C77DCE">
              <w:rPr>
                <w:sz w:val="16"/>
                <w:szCs w:val="16"/>
              </w:rPr>
              <w:t>N/A</w:t>
            </w:r>
          </w:p>
        </w:tc>
      </w:tr>
      <w:tr w:rsidR="00C77DCE" w:rsidRPr="00C77DCE" w14:paraId="6E45367A" w14:textId="77777777" w:rsidTr="00C77DCE">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599603D0" w14:textId="77777777" w:rsidR="00C77DCE" w:rsidRPr="00C77DCE" w:rsidRDefault="00C77DCE" w:rsidP="00C77DCE">
            <w:pPr>
              <w:spacing w:before="0" w:after="0" w:line="180" w:lineRule="exact"/>
              <w:jc w:val="left"/>
              <w:rPr>
                <w:b w:val="0"/>
                <w:bCs w:val="0"/>
                <w:sz w:val="16"/>
                <w:szCs w:val="16"/>
              </w:rPr>
            </w:pPr>
            <w:r w:rsidRPr="00C77DCE">
              <w:rPr>
                <w:b w:val="0"/>
                <w:bCs w:val="0"/>
                <w:sz w:val="16"/>
                <w:szCs w:val="16"/>
              </w:rPr>
              <w:t>Out of Hours Rota Service</w:t>
            </w:r>
          </w:p>
        </w:tc>
        <w:tc>
          <w:tcPr>
            <w:tcW w:w="1412" w:type="dxa"/>
            <w:noWrap/>
            <w:vAlign w:val="center"/>
            <w:hideMark/>
          </w:tcPr>
          <w:p w14:paraId="6B1D387F"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12</w:t>
            </w:r>
          </w:p>
        </w:tc>
        <w:tc>
          <w:tcPr>
            <w:tcW w:w="1412" w:type="dxa"/>
            <w:vAlign w:val="center"/>
            <w:hideMark/>
          </w:tcPr>
          <w:p w14:paraId="5B0D5C97" w14:textId="77777777" w:rsidR="00C77DCE" w:rsidRPr="00C77DCE" w:rsidRDefault="00C77DCE" w:rsidP="00C77DC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77DCE">
              <w:rPr>
                <w:sz w:val="18"/>
                <w:szCs w:val="18"/>
              </w:rPr>
              <w:t>92%</w:t>
            </w:r>
          </w:p>
        </w:tc>
        <w:tc>
          <w:tcPr>
            <w:tcW w:w="1412" w:type="dxa"/>
            <w:gridSpan w:val="2"/>
            <w:vAlign w:val="center"/>
            <w:hideMark/>
          </w:tcPr>
          <w:p w14:paraId="2AA601D2"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C77DCE">
              <w:rPr>
                <w:sz w:val="16"/>
                <w:szCs w:val="16"/>
              </w:rPr>
              <w:t>N/A</w:t>
            </w:r>
          </w:p>
        </w:tc>
        <w:tc>
          <w:tcPr>
            <w:tcW w:w="1412" w:type="dxa"/>
            <w:tcBorders>
              <w:right w:val="single" w:sz="18" w:space="0" w:color="FFFFFF"/>
            </w:tcBorders>
            <w:vAlign w:val="center"/>
          </w:tcPr>
          <w:p w14:paraId="3DA09D85"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C77DCE">
              <w:rPr>
                <w:sz w:val="16"/>
                <w:szCs w:val="16"/>
              </w:rPr>
              <w:t>N/A</w:t>
            </w:r>
          </w:p>
        </w:tc>
        <w:tc>
          <w:tcPr>
            <w:tcW w:w="1407" w:type="dxa"/>
            <w:tcBorders>
              <w:left w:val="single" w:sz="18" w:space="0" w:color="FFFFFF"/>
            </w:tcBorders>
            <w:vAlign w:val="center"/>
          </w:tcPr>
          <w:p w14:paraId="55C7D50D" w14:textId="77777777" w:rsidR="00C77DCE" w:rsidRPr="00C77DCE" w:rsidRDefault="00C77DCE" w:rsidP="00C77DCE">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C77DCE">
              <w:rPr>
                <w:sz w:val="16"/>
                <w:szCs w:val="16"/>
              </w:rPr>
              <w:t>N/A</w:t>
            </w:r>
          </w:p>
        </w:tc>
      </w:tr>
    </w:tbl>
    <w:bookmarkEnd w:id="54"/>
    <w:p w14:paraId="4A02660B" w14:textId="13F80CFE" w:rsidR="00D751FB" w:rsidRDefault="00D751FB" w:rsidP="00D751FB">
      <w:r w:rsidRPr="00C77DCE">
        <w:rPr>
          <w:b/>
          <w:bCs/>
        </w:rPr>
        <w:t xml:space="preserve">Table </w:t>
      </w:r>
      <w:r w:rsidR="00F144CD">
        <w:rPr>
          <w:b/>
          <w:bCs/>
        </w:rPr>
        <w:t>23</w:t>
      </w:r>
      <w:r w:rsidRPr="009F4B9D">
        <w:t xml:space="preserve">- Activity Data </w:t>
      </w:r>
      <w:r>
        <w:t>Newport East</w:t>
      </w:r>
      <w:r w:rsidRPr="009F4B9D">
        <w:t xml:space="preserve"> </w:t>
      </w:r>
    </w:p>
    <w:tbl>
      <w:tblPr>
        <w:tblStyle w:val="GridTable5Dark-Accent118"/>
        <w:tblW w:w="9071" w:type="dxa"/>
        <w:tblCellMar>
          <w:top w:w="28" w:type="dxa"/>
          <w:left w:w="57" w:type="dxa"/>
          <w:bottom w:w="28" w:type="dxa"/>
          <w:right w:w="57" w:type="dxa"/>
        </w:tblCellMar>
        <w:tblLook w:val="04A0" w:firstRow="1" w:lastRow="0" w:firstColumn="1" w:lastColumn="0" w:noHBand="0" w:noVBand="1"/>
      </w:tblPr>
      <w:tblGrid>
        <w:gridCol w:w="2336"/>
        <w:gridCol w:w="2245"/>
        <w:gridCol w:w="234"/>
        <w:gridCol w:w="2011"/>
        <w:gridCol w:w="2245"/>
      </w:tblGrid>
      <w:tr w:rsidR="00D751FB" w:rsidRPr="00D751FB" w14:paraId="77625B47" w14:textId="77777777" w:rsidTr="00D751FB">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826" w:type="dxa"/>
            <w:gridSpan w:val="4"/>
            <w:tcBorders>
              <w:right w:val="single" w:sz="18" w:space="0" w:color="FFFFFF"/>
            </w:tcBorders>
            <w:shd w:val="clear" w:color="auto" w:fill="156082"/>
            <w:vAlign w:val="center"/>
          </w:tcPr>
          <w:p w14:paraId="3B7A6684" w14:textId="77777777" w:rsidR="00D751FB" w:rsidRPr="00D751FB" w:rsidRDefault="00D751FB" w:rsidP="00D751FB">
            <w:pPr>
              <w:spacing w:before="0" w:after="0" w:line="240" w:lineRule="auto"/>
              <w:jc w:val="left"/>
              <w:rPr>
                <w:sz w:val="20"/>
                <w:szCs w:val="20"/>
              </w:rPr>
            </w:pPr>
            <w:bookmarkStart w:id="55" w:name="_Hlk231218046"/>
            <w:r w:rsidRPr="00D751FB">
              <w:rPr>
                <w:sz w:val="20"/>
                <w:szCs w:val="20"/>
              </w:rPr>
              <w:t>Newport East: Dispensing Activity 2024/25</w:t>
            </w:r>
          </w:p>
        </w:tc>
        <w:tc>
          <w:tcPr>
            <w:tcW w:w="2245" w:type="dxa"/>
            <w:tcBorders>
              <w:left w:val="single" w:sz="18" w:space="0" w:color="FFFFFF"/>
            </w:tcBorders>
            <w:shd w:val="clear" w:color="auto" w:fill="156082"/>
            <w:vAlign w:val="center"/>
          </w:tcPr>
          <w:p w14:paraId="61BBA97F" w14:textId="77777777" w:rsidR="00D751FB" w:rsidRPr="00D751FB" w:rsidRDefault="00D751FB" w:rsidP="00D751FB">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D751FB">
              <w:rPr>
                <w:sz w:val="20"/>
                <w:szCs w:val="20"/>
              </w:rPr>
              <w:t>ABUHB</w:t>
            </w:r>
          </w:p>
        </w:tc>
      </w:tr>
      <w:tr w:rsidR="00D751FB" w:rsidRPr="00D751FB" w14:paraId="60E93DB0" w14:textId="77777777" w:rsidTr="00D751F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15" w:type="dxa"/>
            <w:gridSpan w:val="3"/>
            <w:shd w:val="clear" w:color="auto" w:fill="156082"/>
            <w:vAlign w:val="center"/>
            <w:hideMark/>
          </w:tcPr>
          <w:p w14:paraId="1354B373" w14:textId="77777777" w:rsidR="00D751FB" w:rsidRPr="00D751FB" w:rsidRDefault="00D751FB" w:rsidP="00D751FB">
            <w:pPr>
              <w:spacing w:before="0" w:after="0" w:line="240" w:lineRule="auto"/>
              <w:jc w:val="left"/>
              <w:rPr>
                <w:sz w:val="19"/>
                <w:szCs w:val="19"/>
              </w:rPr>
            </w:pPr>
            <w:r w:rsidRPr="00D751FB">
              <w:rPr>
                <w:sz w:val="19"/>
                <w:szCs w:val="19"/>
              </w:rPr>
              <w:t>Number of Pharmacies</w:t>
            </w:r>
          </w:p>
        </w:tc>
        <w:tc>
          <w:tcPr>
            <w:tcW w:w="2011" w:type="dxa"/>
            <w:tcBorders>
              <w:right w:val="single" w:sz="18" w:space="0" w:color="FFFFFF"/>
            </w:tcBorders>
            <w:vAlign w:val="center"/>
          </w:tcPr>
          <w:p w14:paraId="3374F19C" w14:textId="77777777" w:rsidR="00D751FB" w:rsidRPr="00D751FB" w:rsidRDefault="00D751FB" w:rsidP="00D751FB">
            <w:pPr>
              <w:spacing w:before="0" w:after="0" w:line="240" w:lineRule="auto"/>
              <w:jc w:val="left"/>
              <w:cnfStyle w:val="000000100000" w:firstRow="0" w:lastRow="0" w:firstColumn="0" w:lastColumn="0" w:oddVBand="0" w:evenVBand="0" w:oddHBand="1" w:evenHBand="0" w:firstRowFirstColumn="0" w:firstRowLastColumn="0" w:lastRowFirstColumn="0" w:lastRowLastColumn="0"/>
              <w:rPr>
                <w:b/>
                <w:bCs/>
                <w:sz w:val="20"/>
                <w:szCs w:val="20"/>
              </w:rPr>
            </w:pPr>
            <w:r w:rsidRPr="00D751FB">
              <w:rPr>
                <w:b/>
                <w:bCs/>
                <w:sz w:val="18"/>
                <w:szCs w:val="18"/>
              </w:rPr>
              <w:t>13</w:t>
            </w:r>
          </w:p>
        </w:tc>
        <w:tc>
          <w:tcPr>
            <w:tcW w:w="2245" w:type="dxa"/>
            <w:tcBorders>
              <w:left w:val="single" w:sz="18" w:space="0" w:color="FFFFFF"/>
            </w:tcBorders>
            <w:vAlign w:val="center"/>
          </w:tcPr>
          <w:p w14:paraId="2865B54E"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19"/>
                <w:szCs w:val="19"/>
              </w:rPr>
            </w:pPr>
            <w:r w:rsidRPr="00D751FB">
              <w:rPr>
                <w:b/>
                <w:bCs/>
                <w:sz w:val="19"/>
                <w:szCs w:val="19"/>
              </w:rPr>
              <w:t>125</w:t>
            </w:r>
          </w:p>
        </w:tc>
      </w:tr>
      <w:tr w:rsidR="00D751FB" w:rsidRPr="00D751FB" w14:paraId="27153AE4" w14:textId="77777777" w:rsidTr="00D751FB">
        <w:trPr>
          <w:trHeight w:val="340"/>
        </w:trPr>
        <w:tc>
          <w:tcPr>
            <w:cnfStyle w:val="001000000000" w:firstRow="0" w:lastRow="0" w:firstColumn="1" w:lastColumn="0" w:oddVBand="0" w:evenVBand="0" w:oddHBand="0" w:evenHBand="0" w:firstRowFirstColumn="0" w:firstRowLastColumn="0" w:lastRowFirstColumn="0" w:lastRowLastColumn="0"/>
            <w:tcW w:w="4815" w:type="dxa"/>
            <w:gridSpan w:val="3"/>
            <w:tcBorders>
              <w:bottom w:val="single" w:sz="4" w:space="0" w:color="FFFFFF"/>
            </w:tcBorders>
            <w:shd w:val="clear" w:color="auto" w:fill="156082"/>
            <w:vAlign w:val="center"/>
            <w:hideMark/>
          </w:tcPr>
          <w:p w14:paraId="6EF0664C" w14:textId="77777777" w:rsidR="00D751FB" w:rsidRPr="00D751FB" w:rsidRDefault="00D751FB" w:rsidP="00D751FB">
            <w:pPr>
              <w:spacing w:before="0" w:after="0" w:line="240" w:lineRule="auto"/>
              <w:jc w:val="left"/>
              <w:rPr>
                <w:sz w:val="19"/>
                <w:szCs w:val="19"/>
              </w:rPr>
            </w:pPr>
            <w:r w:rsidRPr="00D751FB">
              <w:rPr>
                <w:sz w:val="19"/>
                <w:szCs w:val="19"/>
              </w:rPr>
              <w:t>Weighted registered practice population</w:t>
            </w:r>
          </w:p>
        </w:tc>
        <w:tc>
          <w:tcPr>
            <w:tcW w:w="2011" w:type="dxa"/>
            <w:tcBorders>
              <w:bottom w:val="single" w:sz="4" w:space="0" w:color="FFFFFF"/>
              <w:right w:val="single" w:sz="18" w:space="0" w:color="FFFFFF"/>
            </w:tcBorders>
            <w:vAlign w:val="center"/>
          </w:tcPr>
          <w:p w14:paraId="179157E4" w14:textId="77777777" w:rsidR="00D751FB" w:rsidRPr="00D751FB" w:rsidRDefault="00D751FB" w:rsidP="00D751FB">
            <w:pPr>
              <w:spacing w:before="0" w:after="0" w:line="240" w:lineRule="auto"/>
              <w:jc w:val="left"/>
              <w:cnfStyle w:val="000000000000" w:firstRow="0" w:lastRow="0" w:firstColumn="0" w:lastColumn="0" w:oddVBand="0" w:evenVBand="0" w:oddHBand="0" w:evenHBand="0" w:firstRowFirstColumn="0" w:firstRowLastColumn="0" w:lastRowFirstColumn="0" w:lastRowLastColumn="0"/>
              <w:rPr>
                <w:b/>
                <w:bCs/>
                <w:sz w:val="20"/>
                <w:szCs w:val="20"/>
              </w:rPr>
            </w:pPr>
            <w:r w:rsidRPr="00D751FB">
              <w:rPr>
                <w:b/>
                <w:bCs/>
                <w:sz w:val="18"/>
                <w:szCs w:val="18"/>
              </w:rPr>
              <w:t>83,519</w:t>
            </w:r>
          </w:p>
        </w:tc>
        <w:tc>
          <w:tcPr>
            <w:tcW w:w="2245" w:type="dxa"/>
            <w:tcBorders>
              <w:left w:val="single" w:sz="18" w:space="0" w:color="FFFFFF"/>
              <w:bottom w:val="single" w:sz="4" w:space="0" w:color="FFFFFF"/>
            </w:tcBorders>
            <w:vAlign w:val="center"/>
          </w:tcPr>
          <w:p w14:paraId="3DE5770E"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b/>
                <w:bCs/>
                <w:sz w:val="19"/>
                <w:szCs w:val="19"/>
              </w:rPr>
            </w:pPr>
            <w:r w:rsidRPr="00D751FB">
              <w:rPr>
                <w:rFonts w:cs="Calibri"/>
                <w:b/>
                <w:bCs/>
                <w:color w:val="000000"/>
                <w:sz w:val="19"/>
                <w:szCs w:val="19"/>
              </w:rPr>
              <w:t>618,679</w:t>
            </w:r>
          </w:p>
        </w:tc>
      </w:tr>
      <w:tr w:rsidR="00D751FB" w:rsidRPr="00D751FB" w14:paraId="74F072C3" w14:textId="77777777" w:rsidTr="00D751F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15" w:type="dxa"/>
            <w:gridSpan w:val="3"/>
            <w:tcBorders>
              <w:bottom w:val="single" w:sz="18" w:space="0" w:color="FFFFFF"/>
            </w:tcBorders>
            <w:shd w:val="clear" w:color="auto" w:fill="156082"/>
            <w:vAlign w:val="center"/>
            <w:hideMark/>
          </w:tcPr>
          <w:p w14:paraId="7480F865" w14:textId="77777777" w:rsidR="00D751FB" w:rsidRPr="00D751FB" w:rsidRDefault="00D751FB" w:rsidP="00D751FB">
            <w:pPr>
              <w:spacing w:before="0" w:after="0" w:line="240" w:lineRule="auto"/>
              <w:jc w:val="left"/>
              <w:rPr>
                <w:sz w:val="19"/>
                <w:szCs w:val="19"/>
              </w:rPr>
            </w:pPr>
            <w:r w:rsidRPr="00D751FB">
              <w:rPr>
                <w:sz w:val="19"/>
                <w:szCs w:val="19"/>
              </w:rPr>
              <w:t>Number of pharmacies per 10,000 patients</w:t>
            </w:r>
          </w:p>
        </w:tc>
        <w:tc>
          <w:tcPr>
            <w:tcW w:w="2011" w:type="dxa"/>
            <w:tcBorders>
              <w:bottom w:val="single" w:sz="18" w:space="0" w:color="FFFFFF"/>
              <w:right w:val="single" w:sz="18" w:space="0" w:color="FFFFFF"/>
            </w:tcBorders>
            <w:vAlign w:val="center"/>
          </w:tcPr>
          <w:p w14:paraId="12C6240B" w14:textId="77777777" w:rsidR="00D751FB" w:rsidRPr="00D751FB" w:rsidRDefault="00D751FB" w:rsidP="00D751FB">
            <w:pPr>
              <w:spacing w:before="0" w:after="0" w:line="240" w:lineRule="auto"/>
              <w:jc w:val="left"/>
              <w:cnfStyle w:val="000000100000" w:firstRow="0" w:lastRow="0" w:firstColumn="0" w:lastColumn="0" w:oddVBand="0" w:evenVBand="0" w:oddHBand="1" w:evenHBand="0" w:firstRowFirstColumn="0" w:firstRowLastColumn="0" w:lastRowFirstColumn="0" w:lastRowLastColumn="0"/>
              <w:rPr>
                <w:b/>
                <w:bCs/>
                <w:sz w:val="20"/>
                <w:szCs w:val="20"/>
              </w:rPr>
            </w:pPr>
            <w:r w:rsidRPr="00D751FB">
              <w:rPr>
                <w:b/>
                <w:bCs/>
                <w:sz w:val="18"/>
                <w:szCs w:val="18"/>
              </w:rPr>
              <w:t>1.56</w:t>
            </w:r>
          </w:p>
        </w:tc>
        <w:tc>
          <w:tcPr>
            <w:tcW w:w="2245" w:type="dxa"/>
            <w:tcBorders>
              <w:left w:val="single" w:sz="18" w:space="0" w:color="FFFFFF"/>
              <w:bottom w:val="single" w:sz="18" w:space="0" w:color="FFFFFF"/>
            </w:tcBorders>
            <w:vAlign w:val="center"/>
          </w:tcPr>
          <w:p w14:paraId="56617C75"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19"/>
                <w:szCs w:val="19"/>
              </w:rPr>
            </w:pPr>
            <w:r w:rsidRPr="00D751FB">
              <w:rPr>
                <w:rFonts w:cs="Calibri"/>
                <w:b/>
                <w:bCs/>
                <w:color w:val="000000"/>
                <w:sz w:val="19"/>
                <w:szCs w:val="19"/>
              </w:rPr>
              <w:t>2.02</w:t>
            </w:r>
          </w:p>
        </w:tc>
      </w:tr>
      <w:tr w:rsidR="00D751FB" w:rsidRPr="00D751FB" w14:paraId="49166F52" w14:textId="77777777" w:rsidTr="00D751FB">
        <w:trPr>
          <w:trHeight w:val="510"/>
        </w:trPr>
        <w:tc>
          <w:tcPr>
            <w:cnfStyle w:val="001000000000" w:firstRow="0" w:lastRow="0" w:firstColumn="1" w:lastColumn="0" w:oddVBand="0" w:evenVBand="0" w:oddHBand="0" w:evenHBand="0" w:firstRowFirstColumn="0" w:firstRowLastColumn="0" w:lastRowFirstColumn="0" w:lastRowLastColumn="0"/>
            <w:tcW w:w="2336" w:type="dxa"/>
            <w:tcBorders>
              <w:top w:val="single" w:sz="18" w:space="0" w:color="FFFFFF"/>
            </w:tcBorders>
            <w:shd w:val="clear" w:color="auto" w:fill="156082"/>
            <w:vAlign w:val="center"/>
            <w:hideMark/>
          </w:tcPr>
          <w:p w14:paraId="476F9003" w14:textId="77777777" w:rsidR="00D751FB" w:rsidRPr="00D751FB" w:rsidRDefault="00D751FB" w:rsidP="00D751FB">
            <w:pPr>
              <w:spacing w:before="0" w:after="0" w:line="170" w:lineRule="exact"/>
              <w:jc w:val="left"/>
              <w:rPr>
                <w:sz w:val="16"/>
                <w:szCs w:val="16"/>
              </w:rPr>
            </w:pPr>
            <w:r w:rsidRPr="00D751FB">
              <w:rPr>
                <w:sz w:val="18"/>
                <w:szCs w:val="18"/>
              </w:rPr>
              <w:t>Prescriber</w:t>
            </w:r>
          </w:p>
        </w:tc>
        <w:tc>
          <w:tcPr>
            <w:tcW w:w="2245" w:type="dxa"/>
            <w:tcBorders>
              <w:top w:val="single" w:sz="18" w:space="0" w:color="FFFFFF"/>
            </w:tcBorders>
            <w:vAlign w:val="center"/>
            <w:hideMark/>
          </w:tcPr>
          <w:p w14:paraId="1DF48F98" w14:textId="77777777" w:rsidR="00D751FB" w:rsidRPr="00D751FB" w:rsidRDefault="00D751FB" w:rsidP="00D751FB">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p>
          <w:p w14:paraId="4A357F27" w14:textId="77777777" w:rsidR="00D751FB" w:rsidRPr="00D751FB" w:rsidRDefault="00D751FB" w:rsidP="00D751FB">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2245" w:type="dxa"/>
            <w:gridSpan w:val="2"/>
            <w:tcBorders>
              <w:top w:val="single" w:sz="18" w:space="0" w:color="FFFFFF"/>
            </w:tcBorders>
            <w:vAlign w:val="center"/>
            <w:hideMark/>
          </w:tcPr>
          <w:p w14:paraId="015BD935" w14:textId="77777777" w:rsidR="00D751FB" w:rsidRPr="00D751FB" w:rsidRDefault="00D751FB" w:rsidP="00D751FB">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D751FB">
              <w:rPr>
                <w:sz w:val="16"/>
                <w:szCs w:val="16"/>
              </w:rPr>
              <w:t>Prescriptions Dispensed per 10,000 Weighted Population</w:t>
            </w:r>
          </w:p>
        </w:tc>
        <w:tc>
          <w:tcPr>
            <w:tcW w:w="2245" w:type="dxa"/>
            <w:tcBorders>
              <w:top w:val="single" w:sz="18" w:space="0" w:color="FFFFFF"/>
              <w:left w:val="single" w:sz="18" w:space="0" w:color="FFFFFF"/>
            </w:tcBorders>
            <w:vAlign w:val="center"/>
          </w:tcPr>
          <w:p w14:paraId="3BA87828" w14:textId="77777777" w:rsidR="00D751FB" w:rsidRPr="00D751FB" w:rsidRDefault="00D751FB" w:rsidP="00D751FB">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D751FB">
              <w:rPr>
                <w:sz w:val="16"/>
                <w:szCs w:val="16"/>
              </w:rPr>
              <w:t>Prescriptions Dispensed per 10,000 Weighted Population</w:t>
            </w:r>
          </w:p>
        </w:tc>
      </w:tr>
      <w:tr w:rsidR="00D751FB" w:rsidRPr="00D751FB" w14:paraId="01C5AF98" w14:textId="77777777" w:rsidTr="00D751F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noWrap/>
            <w:vAlign w:val="center"/>
            <w:hideMark/>
          </w:tcPr>
          <w:p w14:paraId="7CB98B74"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All</w:t>
            </w:r>
          </w:p>
        </w:tc>
        <w:tc>
          <w:tcPr>
            <w:tcW w:w="2245" w:type="dxa"/>
            <w:noWrap/>
            <w:vAlign w:val="center"/>
            <w:hideMark/>
          </w:tcPr>
          <w:p w14:paraId="7527EC34"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1,695,749</w:t>
            </w:r>
          </w:p>
        </w:tc>
        <w:tc>
          <w:tcPr>
            <w:tcW w:w="2245" w:type="dxa"/>
            <w:gridSpan w:val="2"/>
            <w:tcBorders>
              <w:right w:val="single" w:sz="18" w:space="0" w:color="FFFFFF"/>
            </w:tcBorders>
            <w:vAlign w:val="center"/>
            <w:hideMark/>
          </w:tcPr>
          <w:p w14:paraId="179D8BE4"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203,038</w:t>
            </w:r>
          </w:p>
        </w:tc>
        <w:tc>
          <w:tcPr>
            <w:tcW w:w="2245" w:type="dxa"/>
            <w:tcBorders>
              <w:left w:val="single" w:sz="18" w:space="0" w:color="FFFFFF"/>
            </w:tcBorders>
            <w:vAlign w:val="center"/>
          </w:tcPr>
          <w:p w14:paraId="120C6D31"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266,224</w:t>
            </w:r>
          </w:p>
        </w:tc>
      </w:tr>
      <w:tr w:rsidR="00D751FB" w:rsidRPr="00D751FB" w14:paraId="47FDA21E" w14:textId="77777777" w:rsidTr="00D751FB">
        <w:trPr>
          <w:trHeight w:val="227"/>
        </w:trPr>
        <w:tc>
          <w:tcPr>
            <w:cnfStyle w:val="001000000000" w:firstRow="0" w:lastRow="0" w:firstColumn="1" w:lastColumn="0" w:oddVBand="0" w:evenVBand="0" w:oddHBand="0" w:evenHBand="0" w:firstRowFirstColumn="0" w:firstRowLastColumn="0" w:lastRowFirstColumn="0" w:lastRowLastColumn="0"/>
            <w:tcW w:w="2336" w:type="dxa"/>
            <w:tcBorders>
              <w:bottom w:val="single" w:sz="4" w:space="0" w:color="FFFFFF"/>
            </w:tcBorders>
            <w:shd w:val="clear" w:color="auto" w:fill="156082"/>
            <w:vAlign w:val="center"/>
            <w:hideMark/>
          </w:tcPr>
          <w:p w14:paraId="17EE15F0"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 xml:space="preserve">ABUHB GP </w:t>
            </w:r>
          </w:p>
        </w:tc>
        <w:tc>
          <w:tcPr>
            <w:tcW w:w="2245" w:type="dxa"/>
            <w:tcBorders>
              <w:bottom w:val="single" w:sz="4" w:space="0" w:color="FFFFFF"/>
            </w:tcBorders>
            <w:noWrap/>
            <w:vAlign w:val="center"/>
            <w:hideMark/>
          </w:tcPr>
          <w:p w14:paraId="23CC691D"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1,626,522</w:t>
            </w:r>
          </w:p>
        </w:tc>
        <w:tc>
          <w:tcPr>
            <w:tcW w:w="2245" w:type="dxa"/>
            <w:gridSpan w:val="2"/>
            <w:tcBorders>
              <w:bottom w:val="single" w:sz="4" w:space="0" w:color="FFFFFF"/>
              <w:right w:val="single" w:sz="18" w:space="0" w:color="FFFFFF"/>
            </w:tcBorders>
            <w:vAlign w:val="center"/>
            <w:hideMark/>
          </w:tcPr>
          <w:p w14:paraId="73E94E9B"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194,749</w:t>
            </w:r>
          </w:p>
        </w:tc>
        <w:tc>
          <w:tcPr>
            <w:tcW w:w="2245" w:type="dxa"/>
            <w:tcBorders>
              <w:left w:val="single" w:sz="18" w:space="0" w:color="FFFFFF"/>
              <w:bottom w:val="single" w:sz="4" w:space="0" w:color="FFFFFF"/>
            </w:tcBorders>
            <w:vAlign w:val="center"/>
          </w:tcPr>
          <w:p w14:paraId="58797EAD"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254,204</w:t>
            </w:r>
          </w:p>
        </w:tc>
      </w:tr>
      <w:tr w:rsidR="00D751FB" w:rsidRPr="00D751FB" w14:paraId="6847332F" w14:textId="77777777" w:rsidTr="00D751F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tcBorders>
              <w:left w:val="nil"/>
            </w:tcBorders>
            <w:shd w:val="clear" w:color="auto" w:fill="156082"/>
            <w:vAlign w:val="center"/>
            <w:hideMark/>
          </w:tcPr>
          <w:p w14:paraId="6841289F"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Other Health Board GP</w:t>
            </w:r>
          </w:p>
        </w:tc>
        <w:tc>
          <w:tcPr>
            <w:tcW w:w="2245" w:type="dxa"/>
            <w:noWrap/>
            <w:vAlign w:val="center"/>
            <w:hideMark/>
          </w:tcPr>
          <w:p w14:paraId="26C03FCB"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15,520</w:t>
            </w:r>
          </w:p>
        </w:tc>
        <w:tc>
          <w:tcPr>
            <w:tcW w:w="2245" w:type="dxa"/>
            <w:gridSpan w:val="2"/>
            <w:tcBorders>
              <w:right w:val="single" w:sz="18" w:space="0" w:color="FFFFFF"/>
            </w:tcBorders>
            <w:vAlign w:val="center"/>
            <w:hideMark/>
          </w:tcPr>
          <w:p w14:paraId="385C1508"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1,858</w:t>
            </w:r>
          </w:p>
        </w:tc>
        <w:tc>
          <w:tcPr>
            <w:tcW w:w="2245" w:type="dxa"/>
            <w:tcBorders>
              <w:left w:val="single" w:sz="18" w:space="0" w:color="FFFFFF"/>
            </w:tcBorders>
            <w:vAlign w:val="center"/>
          </w:tcPr>
          <w:p w14:paraId="3F9F95EB"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4,624</w:t>
            </w:r>
          </w:p>
        </w:tc>
      </w:tr>
      <w:tr w:rsidR="00D751FB" w:rsidRPr="00D751FB" w14:paraId="340A7EC8" w14:textId="77777777" w:rsidTr="00D751FB">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0E83719C"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 xml:space="preserve">Hospital </w:t>
            </w:r>
          </w:p>
        </w:tc>
        <w:tc>
          <w:tcPr>
            <w:tcW w:w="2245" w:type="dxa"/>
            <w:noWrap/>
            <w:vAlign w:val="center"/>
            <w:hideMark/>
          </w:tcPr>
          <w:p w14:paraId="63AA37D9"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30,769</w:t>
            </w:r>
          </w:p>
        </w:tc>
        <w:tc>
          <w:tcPr>
            <w:tcW w:w="2245" w:type="dxa"/>
            <w:gridSpan w:val="2"/>
            <w:tcBorders>
              <w:right w:val="single" w:sz="18" w:space="0" w:color="FFFFFF"/>
            </w:tcBorders>
            <w:vAlign w:val="center"/>
            <w:hideMark/>
          </w:tcPr>
          <w:p w14:paraId="142D794B"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3,684</w:t>
            </w:r>
          </w:p>
        </w:tc>
        <w:tc>
          <w:tcPr>
            <w:tcW w:w="2245" w:type="dxa"/>
            <w:tcBorders>
              <w:left w:val="single" w:sz="18" w:space="0" w:color="FFFFFF"/>
            </w:tcBorders>
            <w:vAlign w:val="center"/>
          </w:tcPr>
          <w:p w14:paraId="2F92F695"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4,160</w:t>
            </w:r>
          </w:p>
        </w:tc>
      </w:tr>
      <w:tr w:rsidR="00D751FB" w:rsidRPr="00D751FB" w14:paraId="1E2BAA11" w14:textId="77777777" w:rsidTr="00D751F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11AE9188"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Dentist</w:t>
            </w:r>
          </w:p>
        </w:tc>
        <w:tc>
          <w:tcPr>
            <w:tcW w:w="2245" w:type="dxa"/>
            <w:noWrap/>
            <w:vAlign w:val="center"/>
            <w:hideMark/>
          </w:tcPr>
          <w:p w14:paraId="7111BDD5"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5,882</w:t>
            </w:r>
          </w:p>
        </w:tc>
        <w:tc>
          <w:tcPr>
            <w:tcW w:w="2245" w:type="dxa"/>
            <w:gridSpan w:val="2"/>
            <w:tcBorders>
              <w:right w:val="single" w:sz="18" w:space="0" w:color="FFFFFF"/>
            </w:tcBorders>
            <w:vAlign w:val="center"/>
            <w:hideMark/>
          </w:tcPr>
          <w:p w14:paraId="50AC93C2"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704</w:t>
            </w:r>
          </w:p>
        </w:tc>
        <w:tc>
          <w:tcPr>
            <w:tcW w:w="2245" w:type="dxa"/>
            <w:tcBorders>
              <w:left w:val="single" w:sz="18" w:space="0" w:color="FFFFFF"/>
            </w:tcBorders>
            <w:vAlign w:val="center"/>
          </w:tcPr>
          <w:p w14:paraId="07AD4B3A"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809</w:t>
            </w:r>
          </w:p>
        </w:tc>
      </w:tr>
      <w:tr w:rsidR="00D751FB" w:rsidRPr="00D751FB" w14:paraId="27C8CA59" w14:textId="77777777" w:rsidTr="00D751FB">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0C281849"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 xml:space="preserve">Welsh Unidentified </w:t>
            </w:r>
          </w:p>
        </w:tc>
        <w:tc>
          <w:tcPr>
            <w:tcW w:w="2245" w:type="dxa"/>
            <w:noWrap/>
            <w:vAlign w:val="center"/>
            <w:hideMark/>
          </w:tcPr>
          <w:p w14:paraId="79384E48"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5,637</w:t>
            </w:r>
          </w:p>
        </w:tc>
        <w:tc>
          <w:tcPr>
            <w:tcW w:w="2245" w:type="dxa"/>
            <w:gridSpan w:val="2"/>
            <w:tcBorders>
              <w:right w:val="single" w:sz="18" w:space="0" w:color="FFFFFF"/>
            </w:tcBorders>
            <w:vAlign w:val="center"/>
            <w:hideMark/>
          </w:tcPr>
          <w:p w14:paraId="00200EFB"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675</w:t>
            </w:r>
          </w:p>
        </w:tc>
        <w:tc>
          <w:tcPr>
            <w:tcW w:w="2245" w:type="dxa"/>
            <w:tcBorders>
              <w:left w:val="single" w:sz="18" w:space="0" w:color="FFFFFF"/>
            </w:tcBorders>
            <w:vAlign w:val="center"/>
          </w:tcPr>
          <w:p w14:paraId="68EB592C"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718</w:t>
            </w:r>
          </w:p>
        </w:tc>
      </w:tr>
      <w:tr w:rsidR="00D751FB" w:rsidRPr="00D751FB" w14:paraId="1E10C9CC" w14:textId="77777777" w:rsidTr="00D751F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5D0786A1"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 xml:space="preserve">ABUHB Prison </w:t>
            </w:r>
          </w:p>
        </w:tc>
        <w:tc>
          <w:tcPr>
            <w:tcW w:w="2245" w:type="dxa"/>
            <w:noWrap/>
            <w:vAlign w:val="center"/>
            <w:hideMark/>
          </w:tcPr>
          <w:p w14:paraId="04C4C794"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w:t>
            </w:r>
          </w:p>
        </w:tc>
        <w:tc>
          <w:tcPr>
            <w:tcW w:w="2245" w:type="dxa"/>
            <w:gridSpan w:val="2"/>
            <w:tcBorders>
              <w:right w:val="single" w:sz="18" w:space="0" w:color="FFFFFF"/>
            </w:tcBorders>
            <w:vAlign w:val="center"/>
            <w:hideMark/>
          </w:tcPr>
          <w:p w14:paraId="0C291A43"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0</w:t>
            </w:r>
          </w:p>
        </w:tc>
        <w:tc>
          <w:tcPr>
            <w:tcW w:w="2245" w:type="dxa"/>
            <w:tcBorders>
              <w:left w:val="single" w:sz="18" w:space="0" w:color="FFFFFF"/>
            </w:tcBorders>
            <w:vAlign w:val="center"/>
          </w:tcPr>
          <w:p w14:paraId="1FE1373C"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431</w:t>
            </w:r>
          </w:p>
        </w:tc>
      </w:tr>
      <w:tr w:rsidR="00D751FB" w:rsidRPr="00D751FB" w14:paraId="3C45D2F3" w14:textId="77777777" w:rsidTr="00D751FB">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051A5827"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ABUHB OOH</w:t>
            </w:r>
          </w:p>
        </w:tc>
        <w:tc>
          <w:tcPr>
            <w:tcW w:w="2245" w:type="dxa"/>
            <w:noWrap/>
            <w:vAlign w:val="center"/>
            <w:hideMark/>
          </w:tcPr>
          <w:p w14:paraId="5EB476C1"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2,525</w:t>
            </w:r>
          </w:p>
        </w:tc>
        <w:tc>
          <w:tcPr>
            <w:tcW w:w="2245" w:type="dxa"/>
            <w:gridSpan w:val="2"/>
            <w:tcBorders>
              <w:right w:val="single" w:sz="18" w:space="0" w:color="FFFFFF"/>
            </w:tcBorders>
            <w:vAlign w:val="center"/>
            <w:hideMark/>
          </w:tcPr>
          <w:p w14:paraId="4C3CB8DB"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302</w:t>
            </w:r>
          </w:p>
        </w:tc>
        <w:tc>
          <w:tcPr>
            <w:tcW w:w="2245" w:type="dxa"/>
            <w:tcBorders>
              <w:left w:val="single" w:sz="18" w:space="0" w:color="FFFFFF"/>
            </w:tcBorders>
            <w:vAlign w:val="center"/>
          </w:tcPr>
          <w:p w14:paraId="508C953B"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406</w:t>
            </w:r>
          </w:p>
        </w:tc>
      </w:tr>
      <w:tr w:rsidR="00D751FB" w:rsidRPr="00D751FB" w14:paraId="2D9761F8" w14:textId="77777777" w:rsidTr="00D751F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5DBA77F0"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 xml:space="preserve">Pharmacy IP </w:t>
            </w:r>
          </w:p>
        </w:tc>
        <w:tc>
          <w:tcPr>
            <w:tcW w:w="2245" w:type="dxa"/>
            <w:noWrap/>
            <w:vAlign w:val="center"/>
            <w:hideMark/>
          </w:tcPr>
          <w:p w14:paraId="55980CDA"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4,909</w:t>
            </w:r>
          </w:p>
        </w:tc>
        <w:tc>
          <w:tcPr>
            <w:tcW w:w="2245" w:type="dxa"/>
            <w:gridSpan w:val="2"/>
            <w:tcBorders>
              <w:right w:val="single" w:sz="18" w:space="0" w:color="FFFFFF"/>
            </w:tcBorders>
            <w:vAlign w:val="center"/>
            <w:hideMark/>
          </w:tcPr>
          <w:p w14:paraId="4531D8CB"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588</w:t>
            </w:r>
          </w:p>
        </w:tc>
        <w:tc>
          <w:tcPr>
            <w:tcW w:w="2245" w:type="dxa"/>
            <w:tcBorders>
              <w:left w:val="single" w:sz="18" w:space="0" w:color="FFFFFF"/>
            </w:tcBorders>
            <w:vAlign w:val="center"/>
          </w:tcPr>
          <w:p w14:paraId="2456B62B"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388</w:t>
            </w:r>
          </w:p>
        </w:tc>
      </w:tr>
      <w:tr w:rsidR="00D751FB" w:rsidRPr="00D751FB" w14:paraId="203D1C9B" w14:textId="77777777" w:rsidTr="00D751FB">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23963279"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 xml:space="preserve">GDAS </w:t>
            </w:r>
          </w:p>
        </w:tc>
        <w:tc>
          <w:tcPr>
            <w:tcW w:w="2245" w:type="dxa"/>
            <w:noWrap/>
            <w:vAlign w:val="center"/>
            <w:hideMark/>
          </w:tcPr>
          <w:p w14:paraId="541B1B74"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1,062</w:t>
            </w:r>
          </w:p>
        </w:tc>
        <w:tc>
          <w:tcPr>
            <w:tcW w:w="2245" w:type="dxa"/>
            <w:gridSpan w:val="2"/>
            <w:tcBorders>
              <w:right w:val="single" w:sz="18" w:space="0" w:color="FFFFFF"/>
            </w:tcBorders>
            <w:vAlign w:val="center"/>
            <w:hideMark/>
          </w:tcPr>
          <w:p w14:paraId="2EF926A1"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127</w:t>
            </w:r>
          </w:p>
        </w:tc>
        <w:tc>
          <w:tcPr>
            <w:tcW w:w="2245" w:type="dxa"/>
            <w:tcBorders>
              <w:left w:val="single" w:sz="18" w:space="0" w:color="FFFFFF"/>
            </w:tcBorders>
            <w:vAlign w:val="center"/>
          </w:tcPr>
          <w:p w14:paraId="274BC123"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195</w:t>
            </w:r>
          </w:p>
        </w:tc>
      </w:tr>
      <w:tr w:rsidR="00D751FB" w:rsidRPr="00D751FB" w14:paraId="70D9C99E" w14:textId="77777777" w:rsidTr="00D751F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637F2552"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 xml:space="preserve">Ophthalmic IP </w:t>
            </w:r>
          </w:p>
        </w:tc>
        <w:tc>
          <w:tcPr>
            <w:tcW w:w="2245" w:type="dxa"/>
            <w:noWrap/>
            <w:vAlign w:val="center"/>
            <w:hideMark/>
          </w:tcPr>
          <w:p w14:paraId="1FC7B1C7"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1,538</w:t>
            </w:r>
          </w:p>
        </w:tc>
        <w:tc>
          <w:tcPr>
            <w:tcW w:w="2245" w:type="dxa"/>
            <w:gridSpan w:val="2"/>
            <w:tcBorders>
              <w:right w:val="single" w:sz="18" w:space="0" w:color="FFFFFF"/>
            </w:tcBorders>
            <w:vAlign w:val="center"/>
            <w:hideMark/>
          </w:tcPr>
          <w:p w14:paraId="4AFBE3DA"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184</w:t>
            </w:r>
          </w:p>
        </w:tc>
        <w:tc>
          <w:tcPr>
            <w:tcW w:w="2245" w:type="dxa"/>
            <w:tcBorders>
              <w:left w:val="single" w:sz="18" w:space="0" w:color="FFFFFF"/>
            </w:tcBorders>
            <w:vAlign w:val="center"/>
          </w:tcPr>
          <w:p w14:paraId="3C6103C1"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116</w:t>
            </w:r>
          </w:p>
        </w:tc>
      </w:tr>
      <w:tr w:rsidR="00D751FB" w:rsidRPr="00D751FB" w14:paraId="6E5FAF12" w14:textId="77777777" w:rsidTr="00D751FB">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6E18AFAD"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English Prescriber</w:t>
            </w:r>
          </w:p>
        </w:tc>
        <w:tc>
          <w:tcPr>
            <w:tcW w:w="2245" w:type="dxa"/>
            <w:noWrap/>
            <w:vAlign w:val="center"/>
            <w:hideMark/>
          </w:tcPr>
          <w:p w14:paraId="441874A9"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347</w:t>
            </w:r>
          </w:p>
        </w:tc>
        <w:tc>
          <w:tcPr>
            <w:tcW w:w="2245" w:type="dxa"/>
            <w:gridSpan w:val="2"/>
            <w:tcBorders>
              <w:right w:val="single" w:sz="18" w:space="0" w:color="FFFFFF"/>
            </w:tcBorders>
            <w:vAlign w:val="center"/>
            <w:hideMark/>
          </w:tcPr>
          <w:p w14:paraId="79405820"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42</w:t>
            </w:r>
          </w:p>
        </w:tc>
        <w:tc>
          <w:tcPr>
            <w:tcW w:w="2245" w:type="dxa"/>
            <w:tcBorders>
              <w:left w:val="single" w:sz="18" w:space="0" w:color="FFFFFF"/>
            </w:tcBorders>
            <w:vAlign w:val="center"/>
          </w:tcPr>
          <w:p w14:paraId="3481B092"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79</w:t>
            </w:r>
          </w:p>
        </w:tc>
      </w:tr>
      <w:tr w:rsidR="00D751FB" w:rsidRPr="00D751FB" w14:paraId="704FA678" w14:textId="77777777" w:rsidTr="00D751F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67CC442A"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ABUHB VBH Team</w:t>
            </w:r>
          </w:p>
        </w:tc>
        <w:tc>
          <w:tcPr>
            <w:tcW w:w="2245" w:type="dxa"/>
            <w:noWrap/>
            <w:vAlign w:val="center"/>
            <w:hideMark/>
          </w:tcPr>
          <w:p w14:paraId="225FFE90"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159</w:t>
            </w:r>
          </w:p>
        </w:tc>
        <w:tc>
          <w:tcPr>
            <w:tcW w:w="2245" w:type="dxa"/>
            <w:gridSpan w:val="2"/>
            <w:tcBorders>
              <w:right w:val="single" w:sz="18" w:space="0" w:color="FFFFFF"/>
            </w:tcBorders>
            <w:vAlign w:val="center"/>
            <w:hideMark/>
          </w:tcPr>
          <w:p w14:paraId="57B5A517"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19</w:t>
            </w:r>
          </w:p>
        </w:tc>
        <w:tc>
          <w:tcPr>
            <w:tcW w:w="2245" w:type="dxa"/>
            <w:tcBorders>
              <w:left w:val="single" w:sz="18" w:space="0" w:color="FFFFFF"/>
            </w:tcBorders>
            <w:vAlign w:val="center"/>
          </w:tcPr>
          <w:p w14:paraId="6E8B47D5"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30</w:t>
            </w:r>
          </w:p>
        </w:tc>
      </w:tr>
      <w:tr w:rsidR="00D751FB" w:rsidRPr="00D751FB" w14:paraId="04ED8845" w14:textId="77777777" w:rsidTr="00D751FB">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3AB23F9B"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 xml:space="preserve">ABSDAS </w:t>
            </w:r>
          </w:p>
        </w:tc>
        <w:tc>
          <w:tcPr>
            <w:tcW w:w="2245" w:type="dxa"/>
            <w:noWrap/>
            <w:vAlign w:val="center"/>
            <w:hideMark/>
          </w:tcPr>
          <w:p w14:paraId="633EFA71"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312</w:t>
            </w:r>
          </w:p>
        </w:tc>
        <w:tc>
          <w:tcPr>
            <w:tcW w:w="2245" w:type="dxa"/>
            <w:gridSpan w:val="2"/>
            <w:tcBorders>
              <w:right w:val="single" w:sz="18" w:space="0" w:color="FFFFFF"/>
            </w:tcBorders>
            <w:vAlign w:val="center"/>
            <w:hideMark/>
          </w:tcPr>
          <w:p w14:paraId="021AB8CA"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37</w:t>
            </w:r>
          </w:p>
        </w:tc>
        <w:tc>
          <w:tcPr>
            <w:tcW w:w="2245" w:type="dxa"/>
            <w:tcBorders>
              <w:left w:val="single" w:sz="18" w:space="0" w:color="FFFFFF"/>
            </w:tcBorders>
            <w:vAlign w:val="center"/>
          </w:tcPr>
          <w:p w14:paraId="562FDAE6"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27</w:t>
            </w:r>
          </w:p>
        </w:tc>
      </w:tr>
      <w:tr w:rsidR="00D751FB" w:rsidRPr="00D751FB" w14:paraId="223C08B6" w14:textId="77777777" w:rsidTr="00D751F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279179F6"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ATS</w:t>
            </w:r>
          </w:p>
        </w:tc>
        <w:tc>
          <w:tcPr>
            <w:tcW w:w="2245" w:type="dxa"/>
            <w:noWrap/>
            <w:vAlign w:val="center"/>
            <w:hideMark/>
          </w:tcPr>
          <w:p w14:paraId="1300A35E"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526</w:t>
            </w:r>
          </w:p>
        </w:tc>
        <w:tc>
          <w:tcPr>
            <w:tcW w:w="2245" w:type="dxa"/>
            <w:gridSpan w:val="2"/>
            <w:tcBorders>
              <w:right w:val="single" w:sz="18" w:space="0" w:color="FFFFFF"/>
            </w:tcBorders>
            <w:vAlign w:val="center"/>
            <w:hideMark/>
          </w:tcPr>
          <w:p w14:paraId="1A880E30"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63</w:t>
            </w:r>
          </w:p>
        </w:tc>
        <w:tc>
          <w:tcPr>
            <w:tcW w:w="2245" w:type="dxa"/>
            <w:tcBorders>
              <w:left w:val="single" w:sz="18" w:space="0" w:color="FFFFFF"/>
            </w:tcBorders>
            <w:vAlign w:val="center"/>
          </w:tcPr>
          <w:p w14:paraId="70951463"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25</w:t>
            </w:r>
          </w:p>
        </w:tc>
      </w:tr>
      <w:tr w:rsidR="00D751FB" w:rsidRPr="00D751FB" w14:paraId="6B2D6021" w14:textId="77777777" w:rsidTr="00D751FB">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7426F393"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 xml:space="preserve">ABUHB Continence Service </w:t>
            </w:r>
          </w:p>
        </w:tc>
        <w:tc>
          <w:tcPr>
            <w:tcW w:w="2245" w:type="dxa"/>
            <w:noWrap/>
            <w:vAlign w:val="center"/>
            <w:hideMark/>
          </w:tcPr>
          <w:p w14:paraId="155B36DB"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36</w:t>
            </w:r>
          </w:p>
        </w:tc>
        <w:tc>
          <w:tcPr>
            <w:tcW w:w="2245" w:type="dxa"/>
            <w:gridSpan w:val="2"/>
            <w:tcBorders>
              <w:right w:val="single" w:sz="18" w:space="0" w:color="FFFFFF"/>
            </w:tcBorders>
            <w:vAlign w:val="center"/>
            <w:hideMark/>
          </w:tcPr>
          <w:p w14:paraId="67542B20"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4</w:t>
            </w:r>
          </w:p>
        </w:tc>
        <w:tc>
          <w:tcPr>
            <w:tcW w:w="2245" w:type="dxa"/>
            <w:tcBorders>
              <w:left w:val="single" w:sz="18" w:space="0" w:color="FFFFFF"/>
            </w:tcBorders>
            <w:vAlign w:val="center"/>
          </w:tcPr>
          <w:p w14:paraId="230753FA"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10</w:t>
            </w:r>
          </w:p>
        </w:tc>
      </w:tr>
      <w:tr w:rsidR="00D751FB" w:rsidRPr="00D751FB" w14:paraId="6AC3C7E9" w14:textId="77777777" w:rsidTr="00D751F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46CDC8AD"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ABUHB Podiatry</w:t>
            </w:r>
          </w:p>
        </w:tc>
        <w:tc>
          <w:tcPr>
            <w:tcW w:w="2245" w:type="dxa"/>
            <w:noWrap/>
            <w:vAlign w:val="center"/>
            <w:hideMark/>
          </w:tcPr>
          <w:p w14:paraId="5F9863E5"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4</w:t>
            </w:r>
          </w:p>
        </w:tc>
        <w:tc>
          <w:tcPr>
            <w:tcW w:w="2245" w:type="dxa"/>
            <w:gridSpan w:val="2"/>
            <w:tcBorders>
              <w:right w:val="single" w:sz="18" w:space="0" w:color="FFFFFF"/>
            </w:tcBorders>
            <w:vAlign w:val="center"/>
            <w:hideMark/>
          </w:tcPr>
          <w:p w14:paraId="743D3A3B"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0</w:t>
            </w:r>
          </w:p>
        </w:tc>
        <w:tc>
          <w:tcPr>
            <w:tcW w:w="2245" w:type="dxa"/>
            <w:tcBorders>
              <w:left w:val="single" w:sz="18" w:space="0" w:color="FFFFFF"/>
            </w:tcBorders>
            <w:vAlign w:val="center"/>
          </w:tcPr>
          <w:p w14:paraId="6BEFD4CE"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2</w:t>
            </w:r>
          </w:p>
        </w:tc>
      </w:tr>
      <w:tr w:rsidR="00D751FB" w:rsidRPr="00D751FB" w14:paraId="10459860" w14:textId="77777777" w:rsidTr="00D751FB">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73D93731"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Welsh Ambulance Service</w:t>
            </w:r>
          </w:p>
        </w:tc>
        <w:tc>
          <w:tcPr>
            <w:tcW w:w="2245" w:type="dxa"/>
            <w:noWrap/>
            <w:vAlign w:val="center"/>
            <w:hideMark/>
          </w:tcPr>
          <w:p w14:paraId="6F27552C"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0</w:t>
            </w:r>
          </w:p>
        </w:tc>
        <w:tc>
          <w:tcPr>
            <w:tcW w:w="2245" w:type="dxa"/>
            <w:gridSpan w:val="2"/>
            <w:tcBorders>
              <w:right w:val="single" w:sz="18" w:space="0" w:color="FFFFFF"/>
            </w:tcBorders>
            <w:vAlign w:val="center"/>
            <w:hideMark/>
          </w:tcPr>
          <w:p w14:paraId="52FB7B49"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0</w:t>
            </w:r>
          </w:p>
        </w:tc>
        <w:tc>
          <w:tcPr>
            <w:tcW w:w="2245" w:type="dxa"/>
            <w:tcBorders>
              <w:left w:val="single" w:sz="18" w:space="0" w:color="FFFFFF"/>
            </w:tcBorders>
            <w:vAlign w:val="center"/>
          </w:tcPr>
          <w:p w14:paraId="14B57491"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0.15</w:t>
            </w:r>
          </w:p>
        </w:tc>
      </w:tr>
      <w:bookmarkEnd w:id="52"/>
      <w:bookmarkEnd w:id="55"/>
    </w:tbl>
    <w:p w14:paraId="1DDF0903" w14:textId="5D9A8F31" w:rsidR="001343FB" w:rsidRPr="00964072" w:rsidRDefault="001343FB" w:rsidP="001343FB"/>
    <w:p w14:paraId="106987AB" w14:textId="3403616B" w:rsidR="001343FB" w:rsidRPr="00B21622" w:rsidRDefault="001343FB" w:rsidP="00DB0A28">
      <w:pPr>
        <w:pStyle w:val="Heading4"/>
      </w:pPr>
      <w:r w:rsidRPr="00B21622">
        <w:t xml:space="preserve">Pharmaceutical </w:t>
      </w:r>
      <w:r w:rsidR="000139BB">
        <w:t>S</w:t>
      </w:r>
      <w:r w:rsidRPr="00B21622">
        <w:t xml:space="preserve">ervices </w:t>
      </w:r>
      <w:r w:rsidR="000139BB">
        <w:t>A</w:t>
      </w:r>
      <w:r w:rsidRPr="00B21622">
        <w:t xml:space="preserve">ccessed </w:t>
      </w:r>
      <w:r w:rsidR="000139BB">
        <w:t>O</w:t>
      </w:r>
      <w:r w:rsidRPr="00B21622">
        <w:t xml:space="preserve">utside the </w:t>
      </w:r>
      <w:r w:rsidR="000139BB">
        <w:t>L</w:t>
      </w:r>
      <w:r w:rsidRPr="00B21622">
        <w:t>ocality</w:t>
      </w:r>
    </w:p>
    <w:p w14:paraId="3B865ADA" w14:textId="77777777" w:rsidR="001343FB" w:rsidRDefault="001343FB" w:rsidP="001343FB">
      <w:r w:rsidRPr="34A0870B">
        <w:rPr>
          <w:lang w:val="en-US"/>
        </w:rPr>
        <w:t>Some residents choose to access contractors outside both the locality and the Health Board’s area either for pharmaceutical services located near to where they work, shop or visit or to access the services offered by Dispensing Appliance Contractors.</w:t>
      </w:r>
    </w:p>
    <w:p w14:paraId="2C582BB9" w14:textId="77777777" w:rsidR="001343FB" w:rsidRPr="00B21622" w:rsidRDefault="001343FB" w:rsidP="001343FB">
      <w:r w:rsidRPr="00B21622">
        <w:t>Whilst the majority of prescriptions written in 2024/25 by the nine GP practices within the NCN were dispensed by pharmacies within the locality, a quarter of all prescriptions (25.4%) were dispensed elsewhere. Within this, 12.8% were dispensed in Newport West, a further 8.1% were dispensed by Torfaen South, and around 2.4% were dispensed in Caerphilly East. Together, these elements account for the largest share of out</w:t>
      </w:r>
      <w:r w:rsidRPr="00B21622">
        <w:rPr>
          <w:rFonts w:ascii="Cambria Math" w:hAnsi="Cambria Math" w:cs="Cambria Math"/>
        </w:rPr>
        <w:t>‑</w:t>
      </w:r>
      <w:r w:rsidRPr="00B21622">
        <w:t>of</w:t>
      </w:r>
      <w:r w:rsidRPr="00B21622">
        <w:rPr>
          <w:rFonts w:ascii="Cambria Math" w:hAnsi="Cambria Math" w:cs="Cambria Math"/>
        </w:rPr>
        <w:t>‑</w:t>
      </w:r>
      <w:r w:rsidRPr="00B21622">
        <w:t>area dispensing activity.</w:t>
      </w:r>
    </w:p>
    <w:p w14:paraId="4D921978" w14:textId="77777777" w:rsidR="001343FB" w:rsidRPr="00B21622" w:rsidRDefault="001343FB" w:rsidP="001343FB">
      <w:r w:rsidRPr="00B21622">
        <w:t>Only very small proportions of prescriptions were dispensed across other neighbouring localities, with similarly small amounts handled by pharmacies in other Health Boards and Contractors in England. A further small proportion of items were recorded as personally administered rather than being dispensed through community pharmacies.</w:t>
      </w:r>
    </w:p>
    <w:p w14:paraId="78E7F272" w14:textId="77777777" w:rsidR="001343FB" w:rsidRDefault="001343FB" w:rsidP="001343FB">
      <w:r w:rsidRPr="00B21622">
        <w:t>There may also have been additional use of pharmaceutical services from pharmacies situated outside both the locality and the Health Board area. This activity cannot be quantified because it is not captured within the recorded dataset</w:t>
      </w:r>
      <w:r>
        <w:t>.</w:t>
      </w:r>
    </w:p>
    <w:p w14:paraId="754D0828" w14:textId="77777777" w:rsidR="001343FB" w:rsidRDefault="001343FB" w:rsidP="00DB0A28">
      <w:pPr>
        <w:pStyle w:val="Heading4"/>
      </w:pPr>
      <w:r w:rsidRPr="00B21622">
        <w:t>Choice and Access to Pharmaceutical Services</w:t>
      </w:r>
    </w:p>
    <w:p w14:paraId="273ED367" w14:textId="77777777" w:rsidR="001343FB" w:rsidRPr="00AB5217" w:rsidRDefault="001343FB" w:rsidP="001343FB">
      <w:r w:rsidRPr="00E16A48">
        <w:t xml:space="preserve">Most residents who live within the locality and are registered with one of the </w:t>
      </w:r>
      <w:r>
        <w:t>nine</w:t>
      </w:r>
      <w:r w:rsidRPr="00E16A48">
        <w:t xml:space="preserve"> GP practices typically use one of the local pharmacies to have their prescriptions dispensed. However, a proportion of patients choose to obtain their prescriptions elsewhere. This is usually because they prefer a neighbouring pharmacy or a dispensing appliance contractor located closer to where they work, shop, spend leisure time, or for another personal reason.</w:t>
      </w:r>
    </w:p>
    <w:p w14:paraId="3040ED69" w14:textId="07DE02F7" w:rsidR="001343FB" w:rsidRPr="00364DCE" w:rsidRDefault="445D3CC5" w:rsidP="001343FB">
      <w:pPr>
        <w:rPr>
          <w:color w:val="EE0000"/>
        </w:rPr>
      </w:pPr>
      <w:r>
        <w:t xml:space="preserve">In terms of access, a detailed list of Community Pharmacy opening hours can be found in </w:t>
      </w:r>
      <w:r w:rsidRPr="00C111ED">
        <w:t xml:space="preserve">appendix </w:t>
      </w:r>
      <w:r w:rsidR="3864E9FF" w:rsidRPr="00C111ED">
        <w:t>N</w:t>
      </w:r>
      <w:r w:rsidR="000139BB">
        <w:t>.</w:t>
      </w:r>
    </w:p>
    <w:p w14:paraId="45E0AA90" w14:textId="77777777" w:rsidR="001343FB" w:rsidRDefault="001343FB" w:rsidP="00DB0A28">
      <w:pPr>
        <w:pStyle w:val="Heading4"/>
      </w:pPr>
      <w:r w:rsidRPr="00B21622">
        <w:t>Other NHS Services Influencing Pharmaceutical Need</w:t>
      </w:r>
    </w:p>
    <w:p w14:paraId="56FC32D9" w14:textId="61A6B166" w:rsidR="001343FB" w:rsidRPr="00B21622" w:rsidRDefault="001343FB" w:rsidP="001343FB">
      <w:r>
        <w:t xml:space="preserve">Further information regarding the influence of other NHS services on pharmaceutical need is set out in Chapter </w:t>
      </w:r>
      <w:r w:rsidR="00026563" w:rsidRPr="00026563">
        <w:t xml:space="preserve">Four. The Health Board’s assessment has identified no additional NHS services, that are expected to affect pharmaceutical need in in </w:t>
      </w:r>
      <w:r>
        <w:t>Newport East.</w:t>
      </w:r>
    </w:p>
    <w:p w14:paraId="24379530" w14:textId="77777777" w:rsidR="001343FB" w:rsidRDefault="001343FB" w:rsidP="00DB0A28">
      <w:pPr>
        <w:pStyle w:val="Heading4"/>
      </w:pPr>
      <w:r w:rsidRPr="00B21622">
        <w:t>Assessment of Adequacy of Pharmaceutical Service Provision</w:t>
      </w:r>
    </w:p>
    <w:p w14:paraId="03630A90" w14:textId="77777777" w:rsidR="001343FB" w:rsidRDefault="001343FB" w:rsidP="001343FB">
      <w:r w:rsidRPr="000C5293">
        <w:t>The pharmacies in Newport are situated within the built</w:t>
      </w:r>
      <w:r w:rsidRPr="000C5293">
        <w:rPr>
          <w:rFonts w:ascii="Cambria Math" w:hAnsi="Cambria Math" w:cs="Cambria Math"/>
        </w:rPr>
        <w:t>‑</w:t>
      </w:r>
      <w:r w:rsidRPr="000C5293">
        <w:t xml:space="preserve">up areas of the city, with one positioned further east where population density is lower. Although one section of the locality falls outside a </w:t>
      </w:r>
      <w:r>
        <w:t>15</w:t>
      </w:r>
      <w:r>
        <w:rPr>
          <w:rFonts w:ascii="Cambria Math" w:hAnsi="Cambria Math" w:cs="Cambria Math"/>
        </w:rPr>
        <w:t>-</w:t>
      </w:r>
      <w:r w:rsidRPr="000C5293">
        <w:t>minute drive time to the nearest pharmacy, mapping data indicates that this area contains no residential properties. Newport</w:t>
      </w:r>
      <w:r w:rsidRPr="000C5293">
        <w:rPr>
          <w:rFonts w:cs="Verdana"/>
        </w:rPr>
        <w:t>’</w:t>
      </w:r>
      <w:r w:rsidRPr="000C5293">
        <w:t xml:space="preserve">s population is projected to grow by </w:t>
      </w:r>
      <w:r>
        <w:t>19.8</w:t>
      </w:r>
      <w:r w:rsidRPr="000C5293">
        <w:t xml:space="preserve">% between </w:t>
      </w:r>
      <w:r>
        <w:t>2022</w:t>
      </w:r>
      <w:r w:rsidRPr="000C5293">
        <w:t xml:space="preserve"> and </w:t>
      </w:r>
      <w:r>
        <w:t>2047</w:t>
      </w:r>
      <w:r w:rsidRPr="000C5293">
        <w:t>, adding further pressure on local services.</w:t>
      </w:r>
    </w:p>
    <w:p w14:paraId="0998EBAA" w14:textId="11B6F728" w:rsidR="001343FB" w:rsidRDefault="001343FB" w:rsidP="001343FB">
      <w:r>
        <w:t xml:space="preserve">Two major strategic housing sites were identified in Glan Llyn and </w:t>
      </w:r>
      <w:proofErr w:type="spellStart"/>
      <w:r>
        <w:t>Llanwern</w:t>
      </w:r>
      <w:proofErr w:type="spellEnd"/>
      <w:r>
        <w:t xml:space="preserve"> Village within the LDP 2011–2026</w:t>
      </w:r>
      <w:r w:rsidR="001C54C6">
        <w:rPr>
          <w:rStyle w:val="FootnoteReference"/>
        </w:rPr>
        <w:footnoteReference w:id="109"/>
      </w:r>
      <w:r>
        <w:t xml:space="preserve">, with a combined capacity of 5,100 new properties, some of which have already been completed. In addition, the Ringland Centre regeneration, was due to deliver a further 165 new houses. As the LDP has not been updated since the 2021 PNA, these remain the most recent formally adopted housing allocations. </w:t>
      </w:r>
    </w:p>
    <w:p w14:paraId="4A9598D2" w14:textId="77777777" w:rsidR="001343FB" w:rsidRDefault="001343FB" w:rsidP="001343FB">
      <w:r w:rsidRPr="75DC45E3">
        <w:t>Six out of thirteen pharmacies responded to the Contractor questionnaire, all of which confirmed that they have sufficient capacity within their existing premises and staffing levels to accommodate an increase in demand for the services they provide.</w:t>
      </w:r>
      <w:r>
        <w:t xml:space="preserve"> </w:t>
      </w:r>
    </w:p>
    <w:p w14:paraId="681495BD" w14:textId="77777777" w:rsidR="001343FB" w:rsidRDefault="001343FB" w:rsidP="001343FB">
      <w:r>
        <w:t>Based on the evidence reviewed, the Health Board is satisfied that the current provision of essential pharmaceutical services is adequate to meet the present needs of the population within this locality.</w:t>
      </w:r>
    </w:p>
    <w:p w14:paraId="78C1719D" w14:textId="4A578155" w:rsidR="001343FB" w:rsidRDefault="001343FB" w:rsidP="001343FB">
      <w:r>
        <w:t xml:space="preserve">In respect of additional pharmaceutical services, the Health Board has undertaken a comprehensive review of provision within the NCN, including core nationally commissioned services such as the Clinical Community Pharmacy Service, the Seasonal Influenza Vaccination Service and Discharge Medicines Reviews, alongside Help Me Quit (Smoking Cessation). Each service has been assessed in terms of the number of contractors commissioned to deliver it, the level of activity observed, and the extent to which current provision reflects identified local need. A detailed breakdown of service provision and utilisation is set out in </w:t>
      </w:r>
      <w:r w:rsidR="00F144CD">
        <w:t>tables 22 and 23</w:t>
      </w:r>
      <w:r>
        <w:t xml:space="preserve"> above. </w:t>
      </w:r>
    </w:p>
    <w:p w14:paraId="30307AD7" w14:textId="77777777" w:rsidR="001343FB" w:rsidRDefault="001343FB" w:rsidP="001343FB">
      <w:r>
        <w:t>This assessment indicates that, across these services, current levels of provision and activity are sufficient to meet the needs of the local population, with no evidence of unmet demand or requirement for additional commissioning within the NCN at this time.</w:t>
      </w:r>
    </w:p>
    <w:p w14:paraId="4EE545AC" w14:textId="77777777" w:rsidR="001343FB" w:rsidRDefault="001343FB" w:rsidP="001343FB">
      <w:r>
        <w:t xml:space="preserve">A range of other additional pharmaceutical services, including care home support, inhaler use review, blood borne virus testing, needle exchange, tuberculosis DOTS, palliative care and urgent medicines services, are commissioned either on a Gwent-wide basis or in response to specific population need, rather than being uniformly available within every locality. Consistent with the approach set out in Section 6.2, these services have been assessed at a whole-system level to reflect commissioning arrangements, service configuration and patterns of utilisation. </w:t>
      </w:r>
    </w:p>
    <w:p w14:paraId="4CAEC0D5" w14:textId="77777777" w:rsidR="001343FB" w:rsidRDefault="001343FB" w:rsidP="001343FB">
      <w:r>
        <w:t>The Health Board is satisfied that current Gwent-wide and targeted provision of these services is sufficient to meet the needs of residents in this locality, and their absence within the NCN footprint does not represent a gap in service provision.</w:t>
      </w:r>
    </w:p>
    <w:p w14:paraId="30755BA5" w14:textId="11F382E0" w:rsidR="00E27DA4" w:rsidRPr="00DB0A28" w:rsidRDefault="001343FB" w:rsidP="19D70DE1">
      <w:r>
        <w:t xml:space="preserve">Based on the information set out in </w:t>
      </w:r>
      <w:r w:rsidR="00F144CD">
        <w:t>tables 22 and 23,</w:t>
      </w:r>
      <w:r>
        <w:t xml:space="preserve"> and the accompanying detail above, </w:t>
      </w:r>
      <w:bookmarkStart w:id="56" w:name="_Hlk239259278"/>
      <w:r w:rsidR="00E27DA4">
        <w:t>the Health Board is satisfied that existing pharmaceutical services, including provision accessed in neighbouring localities, are currently sufficient to meet identified need</w:t>
      </w:r>
      <w:bookmarkEnd w:id="56"/>
      <w:r w:rsidR="00DB0A28">
        <w:t>.</w:t>
      </w:r>
    </w:p>
    <w:p w14:paraId="2DB0763D" w14:textId="77777777" w:rsidR="00E27DA4" w:rsidRPr="00E27DA4" w:rsidRDefault="00E27DA4" w:rsidP="00DB0A28">
      <w:pPr>
        <w:pStyle w:val="Heading4"/>
      </w:pPr>
      <w:r w:rsidRPr="00E27DA4">
        <w:t>Future development and pharmaceutical need</w:t>
      </w:r>
    </w:p>
    <w:p w14:paraId="213BA13A" w14:textId="16AD4F15" w:rsidR="00E27DA4" w:rsidRDefault="00E27DA4" w:rsidP="19D70DE1">
      <w:pPr>
        <w:rPr>
          <w:i/>
          <w:iCs/>
          <w:color w:val="FF0000"/>
        </w:rPr>
      </w:pPr>
      <w:bookmarkStart w:id="57" w:name="_Hlk239330251"/>
      <w:r>
        <w:t>Development and occupation of the Glan Llyn eastern growth area may generate additional demand for pharmaceutical services. No current gap has been identified, and pharmacies within and close to Newport East may have sufficient capacity to meet that demand. The Health Board will monitor housing occupation, population growth, access, service use and provider capacity. If the evidence demonstrates that the existing pharmaceutical service network can no longer meet identified need, the Health Board will consider the appropriate action, including whether a revised assessment or, where the statutory conditions are met, a supplementary statement is required.</w:t>
      </w:r>
    </w:p>
    <w:p w14:paraId="305D107A" w14:textId="55DC46C1" w:rsidR="00480B59" w:rsidRPr="00E27DA4" w:rsidRDefault="00480B59" w:rsidP="19D70DE1">
      <w:pPr>
        <w:rPr>
          <w:i/>
          <w:iCs/>
          <w:color w:val="FF0000"/>
        </w:rPr>
      </w:pPr>
      <w:bookmarkStart w:id="58" w:name="_Hlk239330173"/>
      <w:r>
        <w:t>Glan Llyn is therefore identified as a matter requiring monitoring, rather than a current gap or an identified future need for additional pharmaceutical provision. Development and occupation may increase demand during the lifetime of the PNA, but the evidence presently available does not demonstrate that additional pharmaceutical provision is required.</w:t>
      </w:r>
    </w:p>
    <w:bookmarkEnd w:id="57"/>
    <w:bookmarkEnd w:id="58"/>
    <w:p w14:paraId="728BD8D0" w14:textId="77777777" w:rsidR="001343FB" w:rsidRDefault="001343FB" w:rsidP="00DB0A28">
      <w:pPr>
        <w:pStyle w:val="Heading3"/>
      </w:pPr>
      <w:r w:rsidRPr="00622E9D">
        <w:t>Newport West</w:t>
      </w:r>
    </w:p>
    <w:p w14:paraId="7A099E84" w14:textId="77777777" w:rsidR="001343FB" w:rsidRDefault="001343FB" w:rsidP="001343FB">
      <w:r w:rsidRPr="00B9362B">
        <w:t>Newport West encompasses densely populated urban communities with areas of significant socioeconomic deprivation and marked health inequality. The locality experiences sustained population demand, with a diverse demographic profile and continuing growth in some neighbourhoods. These factors contribute to high levels of prescribing activity and consistent demand for accessible primary care services. There are seventeen pharmacies in this area.</w:t>
      </w:r>
    </w:p>
    <w:p w14:paraId="5E133100" w14:textId="77777777" w:rsidR="001343FB" w:rsidRDefault="001343FB" w:rsidP="00DB0A28">
      <w:pPr>
        <w:pStyle w:val="Heading4"/>
      </w:pPr>
      <w:r w:rsidRPr="009F4B9D">
        <w:t xml:space="preserve">Provision </w:t>
      </w:r>
      <w:r>
        <w:t xml:space="preserve">of </w:t>
      </w:r>
      <w:r w:rsidRPr="009F4B9D">
        <w:t>Pharmaceutical Services</w:t>
      </w:r>
    </w:p>
    <w:p w14:paraId="214BC15E" w14:textId="5F340680" w:rsidR="001343FB" w:rsidRPr="009F4B9D" w:rsidRDefault="001343FB" w:rsidP="001343FB">
      <w:bookmarkStart w:id="59" w:name="_Hlk228891326"/>
      <w:r w:rsidRPr="009F4B9D">
        <w:t>The table</w:t>
      </w:r>
      <w:r w:rsidR="00D751FB">
        <w:t>s</w:t>
      </w:r>
      <w:r w:rsidRPr="009F4B9D">
        <w:t xml:space="preserve"> below outline the NHS pharmaceutical services currently available within </w:t>
      </w:r>
      <w:r>
        <w:t>Newport West</w:t>
      </w:r>
      <w:r w:rsidRPr="009F4B9D">
        <w:t>, together with the current provision and the activity levels for each service during 2024/25.</w:t>
      </w:r>
    </w:p>
    <w:p w14:paraId="7245E9FE" w14:textId="7883A1AF" w:rsidR="001343FB" w:rsidRDefault="001343FB" w:rsidP="001343FB">
      <w:bookmarkStart w:id="60" w:name="_Hlk231298020"/>
      <w:r w:rsidRPr="00D751FB">
        <w:rPr>
          <w:b/>
          <w:bCs/>
        </w:rPr>
        <w:t xml:space="preserve">Table </w:t>
      </w:r>
      <w:r w:rsidR="00F144CD">
        <w:rPr>
          <w:b/>
          <w:bCs/>
        </w:rPr>
        <w:t>24</w:t>
      </w:r>
      <w:r w:rsidRPr="009F4B9D">
        <w:t xml:space="preserve">- Activity Data </w:t>
      </w:r>
      <w:r>
        <w:t>Newport West</w:t>
      </w:r>
      <w:r w:rsidRPr="009F4B9D">
        <w:t xml:space="preserve"> </w:t>
      </w:r>
    </w:p>
    <w:tbl>
      <w:tblPr>
        <w:tblStyle w:val="GridTable5Dark-Accent119"/>
        <w:tblW w:w="8926" w:type="dxa"/>
        <w:tblCellMar>
          <w:top w:w="28" w:type="dxa"/>
          <w:left w:w="57" w:type="dxa"/>
          <w:bottom w:w="28" w:type="dxa"/>
          <w:right w:w="57" w:type="dxa"/>
        </w:tblCellMar>
        <w:tblLook w:val="04A0" w:firstRow="1" w:lastRow="0" w:firstColumn="1" w:lastColumn="0" w:noHBand="0" w:noVBand="1"/>
      </w:tblPr>
      <w:tblGrid>
        <w:gridCol w:w="1871"/>
        <w:gridCol w:w="1412"/>
        <w:gridCol w:w="1412"/>
        <w:gridCol w:w="138"/>
        <w:gridCol w:w="1274"/>
        <w:gridCol w:w="1412"/>
        <w:gridCol w:w="1407"/>
      </w:tblGrid>
      <w:tr w:rsidR="00D751FB" w:rsidRPr="00D751FB" w14:paraId="2EDA0CDC" w14:textId="77777777" w:rsidTr="00D751FB">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519" w:type="dxa"/>
            <w:gridSpan w:val="6"/>
            <w:tcBorders>
              <w:right w:val="single" w:sz="18" w:space="0" w:color="FFFFFF"/>
            </w:tcBorders>
            <w:shd w:val="clear" w:color="auto" w:fill="156082"/>
            <w:vAlign w:val="center"/>
          </w:tcPr>
          <w:bookmarkEnd w:id="60"/>
          <w:p w14:paraId="5D0CDA06" w14:textId="77777777" w:rsidR="00D751FB" w:rsidRPr="00D751FB" w:rsidRDefault="00D751FB" w:rsidP="00D751FB">
            <w:pPr>
              <w:spacing w:before="0" w:after="0" w:line="240" w:lineRule="auto"/>
              <w:jc w:val="left"/>
              <w:rPr>
                <w:sz w:val="20"/>
                <w:szCs w:val="20"/>
              </w:rPr>
            </w:pPr>
            <w:r w:rsidRPr="00D751FB">
              <w:rPr>
                <w:sz w:val="20"/>
                <w:szCs w:val="20"/>
              </w:rPr>
              <w:t>Newport West: Additional Clinical Service Activity 2024/25</w:t>
            </w:r>
          </w:p>
        </w:tc>
        <w:tc>
          <w:tcPr>
            <w:tcW w:w="1407" w:type="dxa"/>
            <w:tcBorders>
              <w:left w:val="single" w:sz="18" w:space="0" w:color="FFFFFF"/>
            </w:tcBorders>
            <w:shd w:val="clear" w:color="auto" w:fill="156082"/>
            <w:vAlign w:val="center"/>
          </w:tcPr>
          <w:p w14:paraId="511507D3" w14:textId="77777777" w:rsidR="00D751FB" w:rsidRPr="00D751FB" w:rsidRDefault="00D751FB" w:rsidP="00D751FB">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D751FB">
              <w:rPr>
                <w:sz w:val="20"/>
                <w:szCs w:val="20"/>
              </w:rPr>
              <w:t>ABUHB</w:t>
            </w:r>
          </w:p>
        </w:tc>
      </w:tr>
      <w:tr w:rsidR="00D751FB" w:rsidRPr="00D751FB" w14:paraId="5307C381" w14:textId="77777777" w:rsidTr="00D751F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33" w:type="dxa"/>
            <w:gridSpan w:val="4"/>
            <w:shd w:val="clear" w:color="auto" w:fill="156082"/>
            <w:vAlign w:val="center"/>
            <w:hideMark/>
          </w:tcPr>
          <w:p w14:paraId="7E2C1A47" w14:textId="77777777" w:rsidR="00D751FB" w:rsidRPr="00D751FB" w:rsidRDefault="00D751FB" w:rsidP="00D751FB">
            <w:pPr>
              <w:spacing w:before="0" w:after="0" w:line="240" w:lineRule="auto"/>
              <w:jc w:val="left"/>
              <w:rPr>
                <w:sz w:val="19"/>
                <w:szCs w:val="19"/>
              </w:rPr>
            </w:pPr>
            <w:r w:rsidRPr="00D751FB">
              <w:rPr>
                <w:sz w:val="19"/>
                <w:szCs w:val="19"/>
              </w:rPr>
              <w:t>Number of Pharmacies</w:t>
            </w:r>
          </w:p>
        </w:tc>
        <w:tc>
          <w:tcPr>
            <w:tcW w:w="2686" w:type="dxa"/>
            <w:gridSpan w:val="2"/>
            <w:tcBorders>
              <w:right w:val="single" w:sz="18" w:space="0" w:color="FFFFFF"/>
            </w:tcBorders>
            <w:vAlign w:val="center"/>
          </w:tcPr>
          <w:p w14:paraId="7CF90522" w14:textId="77777777" w:rsidR="00D751FB" w:rsidRPr="00D751FB" w:rsidRDefault="00D751FB" w:rsidP="00D751FB">
            <w:pPr>
              <w:spacing w:before="0" w:after="0" w:line="240" w:lineRule="auto"/>
              <w:jc w:val="left"/>
              <w:cnfStyle w:val="000000100000" w:firstRow="0" w:lastRow="0" w:firstColumn="0" w:lastColumn="0" w:oddVBand="0" w:evenVBand="0" w:oddHBand="1" w:evenHBand="0" w:firstRowFirstColumn="0" w:firstRowLastColumn="0" w:lastRowFirstColumn="0" w:lastRowLastColumn="0"/>
              <w:rPr>
                <w:b/>
                <w:bCs/>
                <w:sz w:val="18"/>
                <w:szCs w:val="18"/>
              </w:rPr>
            </w:pPr>
            <w:r w:rsidRPr="00D751FB">
              <w:rPr>
                <w:b/>
                <w:bCs/>
                <w:sz w:val="18"/>
                <w:szCs w:val="18"/>
              </w:rPr>
              <w:t>17</w:t>
            </w:r>
          </w:p>
        </w:tc>
        <w:tc>
          <w:tcPr>
            <w:tcW w:w="1407" w:type="dxa"/>
            <w:tcBorders>
              <w:left w:val="single" w:sz="18" w:space="0" w:color="FFFFFF"/>
            </w:tcBorders>
            <w:vAlign w:val="center"/>
          </w:tcPr>
          <w:p w14:paraId="7846E68E"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D751FB">
              <w:rPr>
                <w:b/>
                <w:bCs/>
                <w:sz w:val="18"/>
                <w:szCs w:val="18"/>
              </w:rPr>
              <w:t>125</w:t>
            </w:r>
          </w:p>
        </w:tc>
      </w:tr>
      <w:tr w:rsidR="00D751FB" w:rsidRPr="00D751FB" w14:paraId="5102E885" w14:textId="77777777" w:rsidTr="00D751FB">
        <w:trPr>
          <w:trHeight w:val="340"/>
        </w:trPr>
        <w:tc>
          <w:tcPr>
            <w:cnfStyle w:val="001000000000" w:firstRow="0" w:lastRow="0" w:firstColumn="1" w:lastColumn="0" w:oddVBand="0" w:evenVBand="0" w:oddHBand="0" w:evenHBand="0" w:firstRowFirstColumn="0" w:firstRowLastColumn="0" w:lastRowFirstColumn="0" w:lastRowLastColumn="0"/>
            <w:tcW w:w="4833" w:type="dxa"/>
            <w:gridSpan w:val="4"/>
            <w:tcBorders>
              <w:bottom w:val="single" w:sz="4" w:space="0" w:color="FFFFFF"/>
            </w:tcBorders>
            <w:shd w:val="clear" w:color="auto" w:fill="156082"/>
            <w:vAlign w:val="center"/>
            <w:hideMark/>
          </w:tcPr>
          <w:p w14:paraId="6BE417AF" w14:textId="77777777" w:rsidR="00D751FB" w:rsidRPr="00D751FB" w:rsidRDefault="00D751FB" w:rsidP="00D751FB">
            <w:pPr>
              <w:spacing w:before="0" w:after="0" w:line="240" w:lineRule="auto"/>
              <w:jc w:val="left"/>
              <w:rPr>
                <w:sz w:val="19"/>
                <w:szCs w:val="19"/>
              </w:rPr>
            </w:pPr>
            <w:r w:rsidRPr="00D751FB">
              <w:rPr>
                <w:sz w:val="19"/>
                <w:szCs w:val="19"/>
              </w:rPr>
              <w:t>Weighted registered practice population</w:t>
            </w:r>
          </w:p>
        </w:tc>
        <w:tc>
          <w:tcPr>
            <w:tcW w:w="2686" w:type="dxa"/>
            <w:gridSpan w:val="2"/>
            <w:tcBorders>
              <w:bottom w:val="single" w:sz="4" w:space="0" w:color="FFFFFF"/>
              <w:right w:val="single" w:sz="18" w:space="0" w:color="FFFFFF"/>
            </w:tcBorders>
            <w:vAlign w:val="center"/>
          </w:tcPr>
          <w:p w14:paraId="286D7D07" w14:textId="77777777" w:rsidR="00D751FB" w:rsidRPr="00D751FB" w:rsidRDefault="00D751FB" w:rsidP="00D751FB">
            <w:pPr>
              <w:spacing w:before="0" w:after="0" w:line="240" w:lineRule="auto"/>
              <w:jc w:val="left"/>
              <w:cnfStyle w:val="000000000000" w:firstRow="0" w:lastRow="0" w:firstColumn="0" w:lastColumn="0" w:oddVBand="0" w:evenVBand="0" w:oddHBand="0" w:evenHBand="0" w:firstRowFirstColumn="0" w:firstRowLastColumn="0" w:lastRowFirstColumn="0" w:lastRowLastColumn="0"/>
              <w:rPr>
                <w:b/>
                <w:bCs/>
                <w:sz w:val="18"/>
                <w:szCs w:val="18"/>
              </w:rPr>
            </w:pPr>
            <w:r w:rsidRPr="00D751FB">
              <w:rPr>
                <w:b/>
                <w:bCs/>
                <w:sz w:val="18"/>
                <w:szCs w:val="18"/>
              </w:rPr>
              <w:t>86,290</w:t>
            </w:r>
          </w:p>
        </w:tc>
        <w:tc>
          <w:tcPr>
            <w:tcW w:w="1407" w:type="dxa"/>
            <w:tcBorders>
              <w:left w:val="single" w:sz="18" w:space="0" w:color="FFFFFF"/>
              <w:bottom w:val="single" w:sz="4" w:space="0" w:color="FFFFFF"/>
            </w:tcBorders>
            <w:vAlign w:val="center"/>
          </w:tcPr>
          <w:p w14:paraId="0B62311D"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D751FB">
              <w:rPr>
                <w:rFonts w:cs="Calibri"/>
                <w:b/>
                <w:bCs/>
                <w:color w:val="000000"/>
                <w:sz w:val="18"/>
                <w:szCs w:val="18"/>
              </w:rPr>
              <w:t>618,679</w:t>
            </w:r>
          </w:p>
        </w:tc>
      </w:tr>
      <w:tr w:rsidR="00D751FB" w:rsidRPr="00D751FB" w14:paraId="2EE5D488" w14:textId="77777777" w:rsidTr="00D751F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33" w:type="dxa"/>
            <w:gridSpan w:val="4"/>
            <w:tcBorders>
              <w:bottom w:val="single" w:sz="18" w:space="0" w:color="FFFFFF"/>
            </w:tcBorders>
            <w:shd w:val="clear" w:color="auto" w:fill="156082"/>
            <w:vAlign w:val="center"/>
            <w:hideMark/>
          </w:tcPr>
          <w:p w14:paraId="779F1EFD" w14:textId="77777777" w:rsidR="00D751FB" w:rsidRPr="00D751FB" w:rsidRDefault="00D751FB" w:rsidP="00D751FB">
            <w:pPr>
              <w:spacing w:before="0" w:after="0" w:line="240" w:lineRule="auto"/>
              <w:jc w:val="left"/>
              <w:rPr>
                <w:sz w:val="19"/>
                <w:szCs w:val="19"/>
              </w:rPr>
            </w:pPr>
            <w:r w:rsidRPr="00D751FB">
              <w:rPr>
                <w:sz w:val="19"/>
                <w:szCs w:val="19"/>
              </w:rPr>
              <w:t>Number of pharmacies per 10,000 patients</w:t>
            </w:r>
          </w:p>
        </w:tc>
        <w:tc>
          <w:tcPr>
            <w:tcW w:w="2686" w:type="dxa"/>
            <w:gridSpan w:val="2"/>
            <w:tcBorders>
              <w:bottom w:val="single" w:sz="18" w:space="0" w:color="FFFFFF"/>
              <w:right w:val="single" w:sz="18" w:space="0" w:color="FFFFFF"/>
            </w:tcBorders>
            <w:vAlign w:val="center"/>
          </w:tcPr>
          <w:p w14:paraId="2E74C699" w14:textId="77777777" w:rsidR="00D751FB" w:rsidRPr="00D751FB" w:rsidRDefault="00D751FB" w:rsidP="00D751FB">
            <w:pPr>
              <w:spacing w:before="0" w:after="0" w:line="240" w:lineRule="auto"/>
              <w:jc w:val="left"/>
              <w:cnfStyle w:val="000000100000" w:firstRow="0" w:lastRow="0" w:firstColumn="0" w:lastColumn="0" w:oddVBand="0" w:evenVBand="0" w:oddHBand="1" w:evenHBand="0" w:firstRowFirstColumn="0" w:firstRowLastColumn="0" w:lastRowFirstColumn="0" w:lastRowLastColumn="0"/>
              <w:rPr>
                <w:b/>
                <w:bCs/>
                <w:sz w:val="18"/>
                <w:szCs w:val="18"/>
              </w:rPr>
            </w:pPr>
            <w:r w:rsidRPr="00D751FB">
              <w:rPr>
                <w:b/>
                <w:bCs/>
                <w:sz w:val="18"/>
                <w:szCs w:val="18"/>
              </w:rPr>
              <w:t>1.97</w:t>
            </w:r>
          </w:p>
        </w:tc>
        <w:tc>
          <w:tcPr>
            <w:tcW w:w="1407" w:type="dxa"/>
            <w:tcBorders>
              <w:left w:val="single" w:sz="18" w:space="0" w:color="FFFFFF"/>
              <w:bottom w:val="single" w:sz="18" w:space="0" w:color="FFFFFF"/>
            </w:tcBorders>
            <w:vAlign w:val="center"/>
          </w:tcPr>
          <w:p w14:paraId="50F3AAA1"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D751FB">
              <w:rPr>
                <w:rFonts w:cs="Calibri"/>
                <w:b/>
                <w:bCs/>
                <w:color w:val="000000"/>
                <w:sz w:val="18"/>
                <w:szCs w:val="18"/>
              </w:rPr>
              <w:t>2.02</w:t>
            </w:r>
          </w:p>
        </w:tc>
      </w:tr>
      <w:tr w:rsidR="00D751FB" w:rsidRPr="00D751FB" w14:paraId="6AADBA75" w14:textId="77777777" w:rsidTr="00D751FB">
        <w:trPr>
          <w:trHeight w:val="687"/>
        </w:trPr>
        <w:tc>
          <w:tcPr>
            <w:cnfStyle w:val="001000000000" w:firstRow="0" w:lastRow="0" w:firstColumn="1" w:lastColumn="0" w:oddVBand="0" w:evenVBand="0" w:oddHBand="0" w:evenHBand="0" w:firstRowFirstColumn="0" w:firstRowLastColumn="0" w:lastRowFirstColumn="0" w:lastRowLastColumn="0"/>
            <w:tcW w:w="1871" w:type="dxa"/>
            <w:tcBorders>
              <w:top w:val="single" w:sz="18" w:space="0" w:color="FFFFFF"/>
            </w:tcBorders>
            <w:shd w:val="clear" w:color="auto" w:fill="156082"/>
            <w:vAlign w:val="center"/>
            <w:hideMark/>
          </w:tcPr>
          <w:p w14:paraId="42172A6A" w14:textId="77777777" w:rsidR="00D751FB" w:rsidRPr="00D751FB" w:rsidRDefault="00D751FB" w:rsidP="00D751FB">
            <w:pPr>
              <w:spacing w:before="0" w:after="0" w:line="170" w:lineRule="exact"/>
              <w:jc w:val="center"/>
              <w:rPr>
                <w:sz w:val="16"/>
                <w:szCs w:val="16"/>
              </w:rPr>
            </w:pPr>
            <w:r w:rsidRPr="00D751FB">
              <w:rPr>
                <w:sz w:val="16"/>
                <w:szCs w:val="16"/>
              </w:rPr>
              <w:t>Additional Clinical Service</w:t>
            </w:r>
          </w:p>
        </w:tc>
        <w:tc>
          <w:tcPr>
            <w:tcW w:w="1412" w:type="dxa"/>
            <w:tcBorders>
              <w:top w:val="single" w:sz="18" w:space="0" w:color="FFFFFF"/>
            </w:tcBorders>
            <w:vAlign w:val="center"/>
            <w:hideMark/>
          </w:tcPr>
          <w:p w14:paraId="0DC30984" w14:textId="77777777" w:rsidR="00D751FB" w:rsidRPr="00D751FB" w:rsidRDefault="00D751FB" w:rsidP="00D751FB">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D751FB">
              <w:rPr>
                <w:sz w:val="16"/>
                <w:szCs w:val="16"/>
              </w:rPr>
              <w:t>Number of pharmacies commissioned</w:t>
            </w:r>
          </w:p>
        </w:tc>
        <w:tc>
          <w:tcPr>
            <w:tcW w:w="1412" w:type="dxa"/>
            <w:tcBorders>
              <w:top w:val="single" w:sz="18" w:space="0" w:color="FFFFFF"/>
            </w:tcBorders>
            <w:vAlign w:val="center"/>
            <w:hideMark/>
          </w:tcPr>
          <w:p w14:paraId="0E50BABD" w14:textId="77777777" w:rsidR="00D751FB" w:rsidRPr="00D751FB" w:rsidRDefault="00D751FB" w:rsidP="00D751FB">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D751FB">
              <w:rPr>
                <w:sz w:val="16"/>
                <w:szCs w:val="16"/>
              </w:rPr>
              <w:t>Percentage of pharmacies commissioned</w:t>
            </w:r>
          </w:p>
        </w:tc>
        <w:tc>
          <w:tcPr>
            <w:tcW w:w="1412" w:type="dxa"/>
            <w:gridSpan w:val="2"/>
            <w:tcBorders>
              <w:top w:val="single" w:sz="18" w:space="0" w:color="FFFFFF"/>
            </w:tcBorders>
            <w:vAlign w:val="center"/>
            <w:hideMark/>
          </w:tcPr>
          <w:p w14:paraId="4A189776" w14:textId="77777777" w:rsidR="00D751FB" w:rsidRPr="00D751FB" w:rsidRDefault="00D751FB" w:rsidP="00D751FB">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D751FB">
              <w:rPr>
                <w:sz w:val="16"/>
                <w:szCs w:val="16"/>
              </w:rPr>
              <w:t>Activity</w:t>
            </w:r>
          </w:p>
        </w:tc>
        <w:tc>
          <w:tcPr>
            <w:tcW w:w="1412" w:type="dxa"/>
            <w:tcBorders>
              <w:top w:val="single" w:sz="18" w:space="0" w:color="FFFFFF"/>
              <w:right w:val="single" w:sz="18" w:space="0" w:color="FFFFFF"/>
            </w:tcBorders>
            <w:vAlign w:val="center"/>
          </w:tcPr>
          <w:p w14:paraId="2C77698D" w14:textId="77777777" w:rsidR="00D751FB" w:rsidRPr="00D751FB" w:rsidRDefault="00D751FB" w:rsidP="00D751FB">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D751FB">
              <w:rPr>
                <w:sz w:val="16"/>
                <w:szCs w:val="16"/>
              </w:rPr>
              <w:t>Activity per 10,000 patients</w:t>
            </w:r>
          </w:p>
        </w:tc>
        <w:tc>
          <w:tcPr>
            <w:tcW w:w="1407" w:type="dxa"/>
            <w:tcBorders>
              <w:top w:val="single" w:sz="18" w:space="0" w:color="FFFFFF"/>
              <w:left w:val="single" w:sz="18" w:space="0" w:color="FFFFFF"/>
            </w:tcBorders>
            <w:vAlign w:val="center"/>
          </w:tcPr>
          <w:p w14:paraId="7C191E56" w14:textId="77777777" w:rsidR="00D751FB" w:rsidRPr="00D751FB" w:rsidRDefault="00D751FB" w:rsidP="00D751FB">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D751FB">
              <w:rPr>
                <w:sz w:val="16"/>
                <w:szCs w:val="16"/>
              </w:rPr>
              <w:t>Activity per 10,000 patients</w:t>
            </w:r>
          </w:p>
        </w:tc>
      </w:tr>
      <w:tr w:rsidR="00D751FB" w:rsidRPr="00D751FB" w14:paraId="28A367EE" w14:textId="77777777" w:rsidTr="00D751F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noWrap/>
            <w:vAlign w:val="center"/>
            <w:hideMark/>
          </w:tcPr>
          <w:p w14:paraId="25D70607"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Common Ailment Service (CCPS)</w:t>
            </w:r>
          </w:p>
        </w:tc>
        <w:tc>
          <w:tcPr>
            <w:tcW w:w="1412" w:type="dxa"/>
            <w:noWrap/>
            <w:vAlign w:val="center"/>
            <w:hideMark/>
          </w:tcPr>
          <w:p w14:paraId="450F071F"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17</w:t>
            </w:r>
          </w:p>
        </w:tc>
        <w:tc>
          <w:tcPr>
            <w:tcW w:w="1412" w:type="dxa"/>
            <w:vAlign w:val="center"/>
            <w:hideMark/>
          </w:tcPr>
          <w:p w14:paraId="6C90FC29"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100%</w:t>
            </w:r>
          </w:p>
        </w:tc>
        <w:tc>
          <w:tcPr>
            <w:tcW w:w="1412" w:type="dxa"/>
            <w:gridSpan w:val="2"/>
            <w:vAlign w:val="center"/>
            <w:hideMark/>
          </w:tcPr>
          <w:p w14:paraId="1126B12D"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9,562</w:t>
            </w:r>
          </w:p>
          <w:p w14:paraId="1467BDA1"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6"/>
                <w:szCs w:val="16"/>
              </w:rPr>
              <w:t>Consultations</w:t>
            </w:r>
          </w:p>
        </w:tc>
        <w:tc>
          <w:tcPr>
            <w:tcW w:w="1412" w:type="dxa"/>
            <w:tcBorders>
              <w:right w:val="single" w:sz="18" w:space="0" w:color="FFFFFF"/>
            </w:tcBorders>
            <w:vAlign w:val="center"/>
          </w:tcPr>
          <w:p w14:paraId="6AE27864"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1,108</w:t>
            </w:r>
          </w:p>
          <w:p w14:paraId="0D31894B"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6"/>
                <w:szCs w:val="16"/>
              </w:rPr>
              <w:t>Consultations</w:t>
            </w:r>
          </w:p>
        </w:tc>
        <w:tc>
          <w:tcPr>
            <w:tcW w:w="1407" w:type="dxa"/>
            <w:tcBorders>
              <w:left w:val="single" w:sz="18" w:space="0" w:color="FFFFFF"/>
            </w:tcBorders>
            <w:vAlign w:val="center"/>
          </w:tcPr>
          <w:p w14:paraId="406CCA8D"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 xml:space="preserve">1,142 </w:t>
            </w:r>
            <w:r w:rsidRPr="00D751FB">
              <w:rPr>
                <w:sz w:val="16"/>
                <w:szCs w:val="16"/>
              </w:rPr>
              <w:t>Consultations</w:t>
            </w:r>
          </w:p>
        </w:tc>
      </w:tr>
      <w:tr w:rsidR="00D751FB" w:rsidRPr="00D751FB" w14:paraId="0530E7AA" w14:textId="77777777" w:rsidTr="00D751FB">
        <w:trPr>
          <w:trHeight w:val="454"/>
        </w:trPr>
        <w:tc>
          <w:tcPr>
            <w:cnfStyle w:val="001000000000" w:firstRow="0" w:lastRow="0" w:firstColumn="1" w:lastColumn="0" w:oddVBand="0" w:evenVBand="0" w:oddHBand="0" w:evenHBand="0" w:firstRowFirstColumn="0" w:firstRowLastColumn="0" w:lastRowFirstColumn="0" w:lastRowLastColumn="0"/>
            <w:tcW w:w="1871" w:type="dxa"/>
            <w:tcBorders>
              <w:bottom w:val="single" w:sz="4" w:space="0" w:color="FFFFFF"/>
            </w:tcBorders>
            <w:shd w:val="clear" w:color="auto" w:fill="156082"/>
            <w:vAlign w:val="center"/>
            <w:hideMark/>
          </w:tcPr>
          <w:p w14:paraId="1FD6CDBC"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Contraception Service</w:t>
            </w:r>
          </w:p>
          <w:p w14:paraId="0E9F6896"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(CCPS)</w:t>
            </w:r>
          </w:p>
        </w:tc>
        <w:tc>
          <w:tcPr>
            <w:tcW w:w="1412" w:type="dxa"/>
            <w:tcBorders>
              <w:bottom w:val="single" w:sz="4" w:space="0" w:color="FFFFFF"/>
            </w:tcBorders>
            <w:noWrap/>
            <w:vAlign w:val="center"/>
            <w:hideMark/>
          </w:tcPr>
          <w:p w14:paraId="147BFA51"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17</w:t>
            </w:r>
          </w:p>
        </w:tc>
        <w:tc>
          <w:tcPr>
            <w:tcW w:w="1412" w:type="dxa"/>
            <w:tcBorders>
              <w:bottom w:val="single" w:sz="4" w:space="0" w:color="FFFFFF"/>
            </w:tcBorders>
            <w:vAlign w:val="center"/>
            <w:hideMark/>
          </w:tcPr>
          <w:p w14:paraId="733EB543"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100%</w:t>
            </w:r>
          </w:p>
        </w:tc>
        <w:tc>
          <w:tcPr>
            <w:tcW w:w="1412" w:type="dxa"/>
            <w:gridSpan w:val="2"/>
            <w:tcBorders>
              <w:bottom w:val="single" w:sz="4" w:space="0" w:color="FFFFFF"/>
            </w:tcBorders>
            <w:vAlign w:val="center"/>
            <w:hideMark/>
          </w:tcPr>
          <w:p w14:paraId="47BCC240"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957</w:t>
            </w:r>
          </w:p>
          <w:p w14:paraId="2F74F548"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6"/>
                <w:szCs w:val="16"/>
              </w:rPr>
              <w:t>Consultations</w:t>
            </w:r>
          </w:p>
        </w:tc>
        <w:tc>
          <w:tcPr>
            <w:tcW w:w="1412" w:type="dxa"/>
            <w:tcBorders>
              <w:bottom w:val="single" w:sz="4" w:space="0" w:color="FFFFFF"/>
              <w:right w:val="single" w:sz="18" w:space="0" w:color="FFFFFF"/>
            </w:tcBorders>
            <w:vAlign w:val="center"/>
          </w:tcPr>
          <w:p w14:paraId="34F29171"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111</w:t>
            </w:r>
          </w:p>
          <w:p w14:paraId="58C25E10"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6"/>
                <w:szCs w:val="16"/>
              </w:rPr>
              <w:t>Consultations</w:t>
            </w:r>
          </w:p>
        </w:tc>
        <w:tc>
          <w:tcPr>
            <w:tcW w:w="1407" w:type="dxa"/>
            <w:tcBorders>
              <w:left w:val="single" w:sz="18" w:space="0" w:color="FFFFFF"/>
              <w:bottom w:val="single" w:sz="4" w:space="0" w:color="FFFFFF"/>
            </w:tcBorders>
            <w:vAlign w:val="center"/>
          </w:tcPr>
          <w:p w14:paraId="339F66A0"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 xml:space="preserve">74 </w:t>
            </w:r>
            <w:r w:rsidRPr="00D751FB">
              <w:rPr>
                <w:sz w:val="16"/>
                <w:szCs w:val="16"/>
              </w:rPr>
              <w:t>Consultations</w:t>
            </w:r>
          </w:p>
        </w:tc>
      </w:tr>
      <w:tr w:rsidR="00D751FB" w:rsidRPr="00D751FB" w14:paraId="16E5DDC9" w14:textId="77777777" w:rsidTr="00D751FB">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71" w:type="dxa"/>
            <w:tcBorders>
              <w:left w:val="nil"/>
            </w:tcBorders>
            <w:shd w:val="clear" w:color="auto" w:fill="156082"/>
            <w:vAlign w:val="center"/>
            <w:hideMark/>
          </w:tcPr>
          <w:p w14:paraId="40340893"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Emergency Medicines Supply Service (CCPS)</w:t>
            </w:r>
          </w:p>
        </w:tc>
        <w:tc>
          <w:tcPr>
            <w:tcW w:w="1412" w:type="dxa"/>
            <w:noWrap/>
            <w:vAlign w:val="center"/>
            <w:hideMark/>
          </w:tcPr>
          <w:p w14:paraId="2739C280"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17</w:t>
            </w:r>
          </w:p>
        </w:tc>
        <w:tc>
          <w:tcPr>
            <w:tcW w:w="1412" w:type="dxa"/>
            <w:vAlign w:val="center"/>
            <w:hideMark/>
          </w:tcPr>
          <w:p w14:paraId="6DE76CD5"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100%</w:t>
            </w:r>
          </w:p>
        </w:tc>
        <w:tc>
          <w:tcPr>
            <w:tcW w:w="1412" w:type="dxa"/>
            <w:gridSpan w:val="2"/>
            <w:vAlign w:val="center"/>
            <w:hideMark/>
          </w:tcPr>
          <w:p w14:paraId="62471A64"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4,445</w:t>
            </w:r>
          </w:p>
          <w:p w14:paraId="5CCC67A3"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6"/>
                <w:szCs w:val="16"/>
              </w:rPr>
              <w:t>Consultations</w:t>
            </w:r>
          </w:p>
        </w:tc>
        <w:tc>
          <w:tcPr>
            <w:tcW w:w="1412" w:type="dxa"/>
            <w:tcBorders>
              <w:right w:val="single" w:sz="18" w:space="0" w:color="FFFFFF"/>
            </w:tcBorders>
            <w:vAlign w:val="center"/>
          </w:tcPr>
          <w:p w14:paraId="28B0B4FA"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515</w:t>
            </w:r>
          </w:p>
          <w:p w14:paraId="1E1BAFB7"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6"/>
                <w:szCs w:val="16"/>
              </w:rPr>
              <w:t>Consultations</w:t>
            </w:r>
          </w:p>
        </w:tc>
        <w:tc>
          <w:tcPr>
            <w:tcW w:w="1407" w:type="dxa"/>
            <w:tcBorders>
              <w:left w:val="single" w:sz="18" w:space="0" w:color="FFFFFF"/>
            </w:tcBorders>
            <w:vAlign w:val="center"/>
          </w:tcPr>
          <w:p w14:paraId="2730D19B"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 xml:space="preserve">376 </w:t>
            </w:r>
            <w:r w:rsidRPr="00D751FB">
              <w:rPr>
                <w:sz w:val="16"/>
                <w:szCs w:val="16"/>
              </w:rPr>
              <w:t>Consultations</w:t>
            </w:r>
          </w:p>
        </w:tc>
      </w:tr>
      <w:tr w:rsidR="00D751FB" w:rsidRPr="00D751FB" w14:paraId="35951451" w14:textId="77777777" w:rsidTr="00D751FB">
        <w:trPr>
          <w:trHeight w:val="454"/>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0B7A1D86"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Pharmacy Independent Prescribing Service</w:t>
            </w:r>
          </w:p>
        </w:tc>
        <w:tc>
          <w:tcPr>
            <w:tcW w:w="1412" w:type="dxa"/>
            <w:noWrap/>
            <w:vAlign w:val="center"/>
            <w:hideMark/>
          </w:tcPr>
          <w:p w14:paraId="66CB4551"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11</w:t>
            </w:r>
          </w:p>
        </w:tc>
        <w:tc>
          <w:tcPr>
            <w:tcW w:w="1412" w:type="dxa"/>
            <w:vAlign w:val="center"/>
            <w:hideMark/>
          </w:tcPr>
          <w:p w14:paraId="1F2F11A4"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65%</w:t>
            </w:r>
          </w:p>
        </w:tc>
        <w:tc>
          <w:tcPr>
            <w:tcW w:w="1412" w:type="dxa"/>
            <w:gridSpan w:val="2"/>
            <w:vAlign w:val="center"/>
            <w:hideMark/>
          </w:tcPr>
          <w:p w14:paraId="6BC4728E"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3,480</w:t>
            </w:r>
          </w:p>
          <w:p w14:paraId="6A6B9158"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6"/>
                <w:szCs w:val="16"/>
              </w:rPr>
              <w:t>Consultations</w:t>
            </w:r>
          </w:p>
        </w:tc>
        <w:tc>
          <w:tcPr>
            <w:tcW w:w="1412" w:type="dxa"/>
            <w:tcBorders>
              <w:right w:val="single" w:sz="18" w:space="0" w:color="FFFFFF"/>
            </w:tcBorders>
            <w:vAlign w:val="center"/>
          </w:tcPr>
          <w:p w14:paraId="3BB3BC34"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403</w:t>
            </w:r>
          </w:p>
          <w:p w14:paraId="7947EB8E"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6"/>
                <w:szCs w:val="16"/>
              </w:rPr>
              <w:t>Consultations</w:t>
            </w:r>
          </w:p>
        </w:tc>
        <w:tc>
          <w:tcPr>
            <w:tcW w:w="1407" w:type="dxa"/>
            <w:tcBorders>
              <w:left w:val="single" w:sz="18" w:space="0" w:color="FFFFFF"/>
            </w:tcBorders>
            <w:vAlign w:val="center"/>
          </w:tcPr>
          <w:p w14:paraId="5724B087"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 xml:space="preserve">399 </w:t>
            </w:r>
            <w:r w:rsidRPr="00D751FB">
              <w:rPr>
                <w:sz w:val="16"/>
                <w:szCs w:val="16"/>
              </w:rPr>
              <w:t>Consultations</w:t>
            </w:r>
          </w:p>
        </w:tc>
      </w:tr>
      <w:tr w:rsidR="00D751FB" w:rsidRPr="00D751FB" w14:paraId="49E670CC" w14:textId="77777777" w:rsidTr="00D751F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33394922"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Discharge Medicine Review Service</w:t>
            </w:r>
          </w:p>
        </w:tc>
        <w:tc>
          <w:tcPr>
            <w:tcW w:w="1412" w:type="dxa"/>
            <w:noWrap/>
            <w:vAlign w:val="center"/>
            <w:hideMark/>
          </w:tcPr>
          <w:p w14:paraId="37B771CC"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17</w:t>
            </w:r>
          </w:p>
        </w:tc>
        <w:tc>
          <w:tcPr>
            <w:tcW w:w="1412" w:type="dxa"/>
            <w:vAlign w:val="center"/>
            <w:hideMark/>
          </w:tcPr>
          <w:p w14:paraId="13956DCA"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100%</w:t>
            </w:r>
          </w:p>
        </w:tc>
        <w:tc>
          <w:tcPr>
            <w:tcW w:w="1412" w:type="dxa"/>
            <w:gridSpan w:val="2"/>
            <w:vAlign w:val="center"/>
            <w:hideMark/>
          </w:tcPr>
          <w:p w14:paraId="66A18737"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D751FB">
              <w:rPr>
                <w:sz w:val="16"/>
                <w:szCs w:val="16"/>
              </w:rPr>
              <w:t>338</w:t>
            </w:r>
          </w:p>
          <w:p w14:paraId="5DCD48F5"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6"/>
                <w:szCs w:val="16"/>
              </w:rPr>
              <w:t>Reviews</w:t>
            </w:r>
          </w:p>
        </w:tc>
        <w:tc>
          <w:tcPr>
            <w:tcW w:w="1412" w:type="dxa"/>
            <w:tcBorders>
              <w:right w:val="single" w:sz="18" w:space="0" w:color="FFFFFF"/>
            </w:tcBorders>
            <w:vAlign w:val="center"/>
          </w:tcPr>
          <w:p w14:paraId="2774C223"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39</w:t>
            </w:r>
          </w:p>
          <w:p w14:paraId="4548781B"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6"/>
                <w:szCs w:val="16"/>
              </w:rPr>
              <w:t>Reviews</w:t>
            </w:r>
          </w:p>
        </w:tc>
        <w:tc>
          <w:tcPr>
            <w:tcW w:w="1407" w:type="dxa"/>
            <w:tcBorders>
              <w:left w:val="single" w:sz="18" w:space="0" w:color="FFFFFF"/>
            </w:tcBorders>
            <w:vAlign w:val="center"/>
          </w:tcPr>
          <w:p w14:paraId="083470EA"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 xml:space="preserve">40 </w:t>
            </w:r>
          </w:p>
          <w:p w14:paraId="5EDC70F6"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6"/>
                <w:szCs w:val="16"/>
              </w:rPr>
              <w:t>Reviews</w:t>
            </w:r>
          </w:p>
        </w:tc>
      </w:tr>
      <w:tr w:rsidR="00D751FB" w:rsidRPr="00D751FB" w14:paraId="2CC655B9" w14:textId="77777777" w:rsidTr="00D751FB">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28821D60"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Influenza Vaccination Service</w:t>
            </w:r>
          </w:p>
        </w:tc>
        <w:tc>
          <w:tcPr>
            <w:tcW w:w="1412" w:type="dxa"/>
            <w:noWrap/>
            <w:vAlign w:val="center"/>
            <w:hideMark/>
          </w:tcPr>
          <w:p w14:paraId="22ADA87E"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17</w:t>
            </w:r>
          </w:p>
        </w:tc>
        <w:tc>
          <w:tcPr>
            <w:tcW w:w="1412" w:type="dxa"/>
            <w:vAlign w:val="center"/>
            <w:hideMark/>
          </w:tcPr>
          <w:p w14:paraId="7B25C196"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100%</w:t>
            </w:r>
          </w:p>
        </w:tc>
        <w:tc>
          <w:tcPr>
            <w:tcW w:w="1412" w:type="dxa"/>
            <w:gridSpan w:val="2"/>
            <w:vAlign w:val="center"/>
            <w:hideMark/>
          </w:tcPr>
          <w:p w14:paraId="72809332"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2,202</w:t>
            </w:r>
          </w:p>
          <w:p w14:paraId="499BE12C"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6"/>
                <w:szCs w:val="16"/>
              </w:rPr>
              <w:t>Vaccinations</w:t>
            </w:r>
          </w:p>
        </w:tc>
        <w:tc>
          <w:tcPr>
            <w:tcW w:w="1412" w:type="dxa"/>
            <w:tcBorders>
              <w:right w:val="single" w:sz="18" w:space="0" w:color="FFFFFF"/>
            </w:tcBorders>
            <w:vAlign w:val="center"/>
          </w:tcPr>
          <w:p w14:paraId="7C1A2022"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255</w:t>
            </w:r>
          </w:p>
          <w:p w14:paraId="114FBFAD"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6"/>
                <w:szCs w:val="16"/>
              </w:rPr>
              <w:t>Vaccinations</w:t>
            </w:r>
          </w:p>
        </w:tc>
        <w:tc>
          <w:tcPr>
            <w:tcW w:w="1407" w:type="dxa"/>
            <w:tcBorders>
              <w:left w:val="single" w:sz="18" w:space="0" w:color="FFFFFF"/>
            </w:tcBorders>
            <w:vAlign w:val="center"/>
          </w:tcPr>
          <w:p w14:paraId="3B79051F"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 xml:space="preserve">235 </w:t>
            </w:r>
            <w:r w:rsidRPr="00D751FB">
              <w:rPr>
                <w:sz w:val="16"/>
                <w:szCs w:val="16"/>
              </w:rPr>
              <w:t>Vaccinations</w:t>
            </w:r>
            <w:r w:rsidRPr="00D751FB">
              <w:rPr>
                <w:sz w:val="18"/>
                <w:szCs w:val="18"/>
              </w:rPr>
              <w:t xml:space="preserve"> </w:t>
            </w:r>
          </w:p>
        </w:tc>
      </w:tr>
      <w:tr w:rsidR="00D751FB" w:rsidRPr="00D751FB" w14:paraId="62EC0C02" w14:textId="77777777" w:rsidTr="00D751F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4FD35D6B"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Inhaler Review Service Level 1</w:t>
            </w:r>
          </w:p>
        </w:tc>
        <w:tc>
          <w:tcPr>
            <w:tcW w:w="1412" w:type="dxa"/>
            <w:noWrap/>
            <w:vAlign w:val="center"/>
            <w:hideMark/>
          </w:tcPr>
          <w:p w14:paraId="7AB3A916"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5</w:t>
            </w:r>
          </w:p>
        </w:tc>
        <w:tc>
          <w:tcPr>
            <w:tcW w:w="1412" w:type="dxa"/>
            <w:vAlign w:val="center"/>
            <w:hideMark/>
          </w:tcPr>
          <w:p w14:paraId="596A9B50"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29%</w:t>
            </w:r>
          </w:p>
        </w:tc>
        <w:tc>
          <w:tcPr>
            <w:tcW w:w="1412" w:type="dxa"/>
            <w:gridSpan w:val="2"/>
            <w:vAlign w:val="center"/>
            <w:hideMark/>
          </w:tcPr>
          <w:p w14:paraId="69D542AC"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119</w:t>
            </w:r>
          </w:p>
          <w:p w14:paraId="356BAEEE"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6"/>
                <w:szCs w:val="16"/>
              </w:rPr>
              <w:t>Consultations</w:t>
            </w:r>
          </w:p>
        </w:tc>
        <w:tc>
          <w:tcPr>
            <w:tcW w:w="1412" w:type="dxa"/>
            <w:tcBorders>
              <w:right w:val="single" w:sz="18" w:space="0" w:color="FFFFFF"/>
            </w:tcBorders>
            <w:vAlign w:val="center"/>
          </w:tcPr>
          <w:p w14:paraId="7F22B042"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14</w:t>
            </w:r>
          </w:p>
          <w:p w14:paraId="70D0BEF9"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6"/>
                <w:szCs w:val="16"/>
              </w:rPr>
              <w:t>Consultations</w:t>
            </w:r>
          </w:p>
        </w:tc>
        <w:tc>
          <w:tcPr>
            <w:tcW w:w="1407" w:type="dxa"/>
            <w:tcBorders>
              <w:left w:val="single" w:sz="18" w:space="0" w:color="FFFFFF"/>
            </w:tcBorders>
            <w:vAlign w:val="center"/>
          </w:tcPr>
          <w:p w14:paraId="133B3EFC"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 xml:space="preserve">19 </w:t>
            </w:r>
            <w:r w:rsidRPr="00D751FB">
              <w:rPr>
                <w:sz w:val="16"/>
                <w:szCs w:val="16"/>
              </w:rPr>
              <w:t>Consultations</w:t>
            </w:r>
          </w:p>
        </w:tc>
      </w:tr>
      <w:tr w:rsidR="00D751FB" w:rsidRPr="00D751FB" w14:paraId="679FE184" w14:textId="77777777" w:rsidTr="00D751FB">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149586FD"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Inhaler Review Service Level 2</w:t>
            </w:r>
          </w:p>
        </w:tc>
        <w:tc>
          <w:tcPr>
            <w:tcW w:w="1412" w:type="dxa"/>
            <w:noWrap/>
            <w:vAlign w:val="center"/>
            <w:hideMark/>
          </w:tcPr>
          <w:p w14:paraId="47685EB8"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5</w:t>
            </w:r>
          </w:p>
        </w:tc>
        <w:tc>
          <w:tcPr>
            <w:tcW w:w="1412" w:type="dxa"/>
            <w:vAlign w:val="center"/>
            <w:hideMark/>
          </w:tcPr>
          <w:p w14:paraId="0A068546"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29%</w:t>
            </w:r>
          </w:p>
        </w:tc>
        <w:tc>
          <w:tcPr>
            <w:tcW w:w="1412" w:type="dxa"/>
            <w:gridSpan w:val="2"/>
            <w:vAlign w:val="center"/>
            <w:hideMark/>
          </w:tcPr>
          <w:p w14:paraId="37338C65"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w:t>
            </w:r>
          </w:p>
        </w:tc>
        <w:tc>
          <w:tcPr>
            <w:tcW w:w="1412" w:type="dxa"/>
            <w:tcBorders>
              <w:right w:val="single" w:sz="18" w:space="0" w:color="FFFFFF"/>
            </w:tcBorders>
            <w:vAlign w:val="center"/>
          </w:tcPr>
          <w:p w14:paraId="4F9DE0D9"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0</w:t>
            </w:r>
          </w:p>
        </w:tc>
        <w:tc>
          <w:tcPr>
            <w:tcW w:w="1407" w:type="dxa"/>
            <w:tcBorders>
              <w:left w:val="single" w:sz="18" w:space="0" w:color="FFFFFF"/>
            </w:tcBorders>
            <w:vAlign w:val="center"/>
          </w:tcPr>
          <w:p w14:paraId="76C7BCB8"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0</w:t>
            </w:r>
          </w:p>
        </w:tc>
      </w:tr>
      <w:tr w:rsidR="00D751FB" w:rsidRPr="00D751FB" w14:paraId="56EC89BC" w14:textId="77777777" w:rsidTr="00D751FB">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7B9B7CC3"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Supervised Administration Service</w:t>
            </w:r>
          </w:p>
        </w:tc>
        <w:tc>
          <w:tcPr>
            <w:tcW w:w="1412" w:type="dxa"/>
            <w:noWrap/>
            <w:vAlign w:val="center"/>
            <w:hideMark/>
          </w:tcPr>
          <w:p w14:paraId="170E2FB1"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16</w:t>
            </w:r>
          </w:p>
        </w:tc>
        <w:tc>
          <w:tcPr>
            <w:tcW w:w="1412" w:type="dxa"/>
            <w:vAlign w:val="center"/>
            <w:hideMark/>
          </w:tcPr>
          <w:p w14:paraId="16484DAE"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94%</w:t>
            </w:r>
          </w:p>
        </w:tc>
        <w:tc>
          <w:tcPr>
            <w:tcW w:w="1412" w:type="dxa"/>
            <w:gridSpan w:val="2"/>
            <w:vAlign w:val="center"/>
            <w:hideMark/>
          </w:tcPr>
          <w:p w14:paraId="6ED8BE69"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6,829</w:t>
            </w:r>
          </w:p>
          <w:p w14:paraId="0C0DB6D0"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6"/>
                <w:szCs w:val="16"/>
              </w:rPr>
              <w:t>Supervisions</w:t>
            </w:r>
          </w:p>
        </w:tc>
        <w:tc>
          <w:tcPr>
            <w:tcW w:w="1412" w:type="dxa"/>
            <w:tcBorders>
              <w:right w:val="single" w:sz="18" w:space="0" w:color="FFFFFF"/>
            </w:tcBorders>
            <w:vAlign w:val="center"/>
          </w:tcPr>
          <w:p w14:paraId="052AF600"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791</w:t>
            </w:r>
          </w:p>
          <w:p w14:paraId="5C2C0676"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6"/>
                <w:szCs w:val="16"/>
              </w:rPr>
              <w:t>Supervisions</w:t>
            </w:r>
          </w:p>
        </w:tc>
        <w:tc>
          <w:tcPr>
            <w:tcW w:w="1407" w:type="dxa"/>
            <w:tcBorders>
              <w:left w:val="single" w:sz="18" w:space="0" w:color="FFFFFF"/>
            </w:tcBorders>
            <w:vAlign w:val="center"/>
          </w:tcPr>
          <w:p w14:paraId="2000BA01"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 xml:space="preserve">1,138 </w:t>
            </w:r>
            <w:r w:rsidRPr="00D751FB">
              <w:rPr>
                <w:sz w:val="16"/>
                <w:szCs w:val="16"/>
              </w:rPr>
              <w:t>Supervisions</w:t>
            </w:r>
          </w:p>
        </w:tc>
      </w:tr>
      <w:tr w:rsidR="00D751FB" w:rsidRPr="00D751FB" w14:paraId="2DEEBE5D" w14:textId="77777777" w:rsidTr="00D751FB">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4B6CD52D"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Lateral Flow Test Service</w:t>
            </w:r>
          </w:p>
        </w:tc>
        <w:tc>
          <w:tcPr>
            <w:tcW w:w="1412" w:type="dxa"/>
            <w:noWrap/>
            <w:vAlign w:val="center"/>
            <w:hideMark/>
          </w:tcPr>
          <w:p w14:paraId="293AFE0F"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13</w:t>
            </w:r>
          </w:p>
        </w:tc>
        <w:tc>
          <w:tcPr>
            <w:tcW w:w="1412" w:type="dxa"/>
            <w:vAlign w:val="center"/>
            <w:hideMark/>
          </w:tcPr>
          <w:p w14:paraId="57314FB4"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76%</w:t>
            </w:r>
          </w:p>
        </w:tc>
        <w:tc>
          <w:tcPr>
            <w:tcW w:w="1412" w:type="dxa"/>
            <w:gridSpan w:val="2"/>
            <w:vAlign w:val="center"/>
            <w:hideMark/>
          </w:tcPr>
          <w:p w14:paraId="19CB8675"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390</w:t>
            </w:r>
          </w:p>
          <w:p w14:paraId="2FF1F6B8"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6"/>
                <w:szCs w:val="16"/>
              </w:rPr>
              <w:t>Tests supplied</w:t>
            </w:r>
          </w:p>
        </w:tc>
        <w:tc>
          <w:tcPr>
            <w:tcW w:w="1412" w:type="dxa"/>
            <w:tcBorders>
              <w:right w:val="single" w:sz="18" w:space="0" w:color="FFFFFF"/>
            </w:tcBorders>
            <w:vAlign w:val="center"/>
          </w:tcPr>
          <w:p w14:paraId="7092BDDE"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45</w:t>
            </w:r>
          </w:p>
          <w:p w14:paraId="488AE35C"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6"/>
                <w:szCs w:val="16"/>
              </w:rPr>
              <w:t>Tests supplied</w:t>
            </w:r>
          </w:p>
        </w:tc>
        <w:tc>
          <w:tcPr>
            <w:tcW w:w="1407" w:type="dxa"/>
            <w:tcBorders>
              <w:left w:val="single" w:sz="18" w:space="0" w:color="FFFFFF"/>
            </w:tcBorders>
            <w:vAlign w:val="center"/>
          </w:tcPr>
          <w:p w14:paraId="1341280D"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 xml:space="preserve">38 </w:t>
            </w:r>
          </w:p>
          <w:p w14:paraId="45AA3637"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D751FB">
              <w:rPr>
                <w:sz w:val="16"/>
                <w:szCs w:val="16"/>
              </w:rPr>
              <w:t>Tests Supplied</w:t>
            </w:r>
          </w:p>
        </w:tc>
      </w:tr>
      <w:tr w:rsidR="00D751FB" w:rsidRPr="00D751FB" w14:paraId="21C324F8" w14:textId="77777777" w:rsidTr="00D751F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3B09BC38"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Care Home Service</w:t>
            </w:r>
          </w:p>
        </w:tc>
        <w:tc>
          <w:tcPr>
            <w:tcW w:w="1412" w:type="dxa"/>
            <w:noWrap/>
            <w:vAlign w:val="center"/>
            <w:hideMark/>
          </w:tcPr>
          <w:p w14:paraId="7F86804A"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2</w:t>
            </w:r>
          </w:p>
        </w:tc>
        <w:tc>
          <w:tcPr>
            <w:tcW w:w="1412" w:type="dxa"/>
            <w:vAlign w:val="center"/>
            <w:hideMark/>
          </w:tcPr>
          <w:p w14:paraId="65F48FD1"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12%</w:t>
            </w:r>
          </w:p>
        </w:tc>
        <w:tc>
          <w:tcPr>
            <w:tcW w:w="1412" w:type="dxa"/>
            <w:gridSpan w:val="2"/>
            <w:vAlign w:val="center"/>
            <w:hideMark/>
          </w:tcPr>
          <w:p w14:paraId="723E255B"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0</w:t>
            </w:r>
          </w:p>
        </w:tc>
        <w:tc>
          <w:tcPr>
            <w:tcW w:w="1412" w:type="dxa"/>
            <w:tcBorders>
              <w:right w:val="single" w:sz="18" w:space="0" w:color="FFFFFF"/>
            </w:tcBorders>
            <w:vAlign w:val="center"/>
          </w:tcPr>
          <w:p w14:paraId="552C0B7E"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0</w:t>
            </w:r>
          </w:p>
        </w:tc>
        <w:tc>
          <w:tcPr>
            <w:tcW w:w="1407" w:type="dxa"/>
            <w:tcBorders>
              <w:left w:val="single" w:sz="18" w:space="0" w:color="FFFFFF"/>
            </w:tcBorders>
            <w:vAlign w:val="center"/>
          </w:tcPr>
          <w:p w14:paraId="15C1CF4C"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 xml:space="preserve">1 </w:t>
            </w:r>
          </w:p>
          <w:p w14:paraId="473A4703"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6"/>
                <w:szCs w:val="16"/>
              </w:rPr>
              <w:t>Care Home</w:t>
            </w:r>
          </w:p>
        </w:tc>
      </w:tr>
      <w:tr w:rsidR="00D751FB" w:rsidRPr="00D751FB" w14:paraId="57B54EAF" w14:textId="77777777" w:rsidTr="00D751FB">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566E00A1"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Smoking Cessation Level 2 Service</w:t>
            </w:r>
          </w:p>
        </w:tc>
        <w:tc>
          <w:tcPr>
            <w:tcW w:w="1412" w:type="dxa"/>
            <w:noWrap/>
            <w:vAlign w:val="center"/>
            <w:hideMark/>
          </w:tcPr>
          <w:p w14:paraId="551B05B7"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17</w:t>
            </w:r>
          </w:p>
        </w:tc>
        <w:tc>
          <w:tcPr>
            <w:tcW w:w="1412" w:type="dxa"/>
            <w:vAlign w:val="center"/>
            <w:hideMark/>
          </w:tcPr>
          <w:p w14:paraId="08B72689"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100%</w:t>
            </w:r>
          </w:p>
        </w:tc>
        <w:tc>
          <w:tcPr>
            <w:tcW w:w="1412" w:type="dxa"/>
            <w:gridSpan w:val="2"/>
            <w:vAlign w:val="center"/>
            <w:hideMark/>
          </w:tcPr>
          <w:p w14:paraId="754DFC34"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499</w:t>
            </w:r>
          </w:p>
          <w:p w14:paraId="4BD15E10"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D751FB">
              <w:rPr>
                <w:sz w:val="16"/>
                <w:szCs w:val="16"/>
              </w:rPr>
              <w:t>Contacts</w:t>
            </w:r>
          </w:p>
        </w:tc>
        <w:tc>
          <w:tcPr>
            <w:tcW w:w="1412" w:type="dxa"/>
            <w:tcBorders>
              <w:right w:val="single" w:sz="18" w:space="0" w:color="FFFFFF"/>
            </w:tcBorders>
            <w:vAlign w:val="center"/>
          </w:tcPr>
          <w:p w14:paraId="3A12595D"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58</w:t>
            </w:r>
          </w:p>
          <w:p w14:paraId="6CFB1E8C"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6"/>
                <w:szCs w:val="16"/>
              </w:rPr>
              <w:t>Contacts</w:t>
            </w:r>
          </w:p>
        </w:tc>
        <w:tc>
          <w:tcPr>
            <w:tcW w:w="1407" w:type="dxa"/>
            <w:tcBorders>
              <w:left w:val="single" w:sz="18" w:space="0" w:color="FFFFFF"/>
            </w:tcBorders>
            <w:vAlign w:val="center"/>
          </w:tcPr>
          <w:p w14:paraId="78CFD1EC"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 xml:space="preserve">81 </w:t>
            </w:r>
            <w:r w:rsidRPr="00D751FB">
              <w:rPr>
                <w:sz w:val="16"/>
                <w:szCs w:val="16"/>
              </w:rPr>
              <w:t>Contacts</w:t>
            </w:r>
          </w:p>
        </w:tc>
      </w:tr>
      <w:tr w:rsidR="00D751FB" w:rsidRPr="00D751FB" w14:paraId="4684060E" w14:textId="77777777" w:rsidTr="00D751F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61986477"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Smoking Cessation Level 3 Service</w:t>
            </w:r>
          </w:p>
        </w:tc>
        <w:tc>
          <w:tcPr>
            <w:tcW w:w="1412" w:type="dxa"/>
            <w:noWrap/>
            <w:vAlign w:val="center"/>
            <w:hideMark/>
          </w:tcPr>
          <w:p w14:paraId="2E5321B7"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12</w:t>
            </w:r>
          </w:p>
        </w:tc>
        <w:tc>
          <w:tcPr>
            <w:tcW w:w="1412" w:type="dxa"/>
            <w:vAlign w:val="center"/>
            <w:hideMark/>
          </w:tcPr>
          <w:p w14:paraId="46414651"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71%</w:t>
            </w:r>
          </w:p>
        </w:tc>
        <w:tc>
          <w:tcPr>
            <w:tcW w:w="1412" w:type="dxa"/>
            <w:gridSpan w:val="2"/>
            <w:vAlign w:val="center"/>
            <w:hideMark/>
          </w:tcPr>
          <w:p w14:paraId="51336D4A"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D751FB">
              <w:rPr>
                <w:sz w:val="16"/>
                <w:szCs w:val="16"/>
              </w:rPr>
              <w:t>618</w:t>
            </w:r>
          </w:p>
          <w:p w14:paraId="3CF47DE2"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D751FB">
              <w:rPr>
                <w:sz w:val="16"/>
                <w:szCs w:val="16"/>
              </w:rPr>
              <w:t>Quit attempts</w:t>
            </w:r>
          </w:p>
        </w:tc>
        <w:tc>
          <w:tcPr>
            <w:tcW w:w="1412" w:type="dxa"/>
            <w:tcBorders>
              <w:right w:val="single" w:sz="18" w:space="0" w:color="FFFFFF"/>
            </w:tcBorders>
            <w:vAlign w:val="center"/>
          </w:tcPr>
          <w:p w14:paraId="0A8E2451"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72</w:t>
            </w:r>
          </w:p>
          <w:p w14:paraId="0A13E968"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6"/>
                <w:szCs w:val="16"/>
              </w:rPr>
              <w:t>Quit Attempts</w:t>
            </w:r>
          </w:p>
        </w:tc>
        <w:tc>
          <w:tcPr>
            <w:tcW w:w="1407" w:type="dxa"/>
            <w:tcBorders>
              <w:left w:val="single" w:sz="18" w:space="0" w:color="FFFFFF"/>
            </w:tcBorders>
            <w:vAlign w:val="center"/>
          </w:tcPr>
          <w:p w14:paraId="38EDF42D"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 xml:space="preserve">57 </w:t>
            </w:r>
          </w:p>
          <w:p w14:paraId="1BBD416F"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D751FB">
              <w:rPr>
                <w:sz w:val="16"/>
                <w:szCs w:val="16"/>
              </w:rPr>
              <w:t>Quit Attempts</w:t>
            </w:r>
          </w:p>
        </w:tc>
      </w:tr>
      <w:tr w:rsidR="00D751FB" w:rsidRPr="00D751FB" w14:paraId="6A5323EF" w14:textId="77777777" w:rsidTr="00D751FB">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51E932E8"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Needle Exchange Service</w:t>
            </w:r>
          </w:p>
        </w:tc>
        <w:tc>
          <w:tcPr>
            <w:tcW w:w="1412" w:type="dxa"/>
            <w:noWrap/>
            <w:vAlign w:val="center"/>
            <w:hideMark/>
          </w:tcPr>
          <w:p w14:paraId="7A52D6BA"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w:t>
            </w:r>
          </w:p>
        </w:tc>
        <w:tc>
          <w:tcPr>
            <w:tcW w:w="1412" w:type="dxa"/>
            <w:vAlign w:val="center"/>
            <w:hideMark/>
          </w:tcPr>
          <w:p w14:paraId="5704A5B7"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6%</w:t>
            </w:r>
          </w:p>
        </w:tc>
        <w:tc>
          <w:tcPr>
            <w:tcW w:w="1412" w:type="dxa"/>
            <w:gridSpan w:val="2"/>
            <w:vAlign w:val="center"/>
            <w:hideMark/>
          </w:tcPr>
          <w:p w14:paraId="685638F7"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56</w:t>
            </w:r>
          </w:p>
          <w:p w14:paraId="4ED4539D"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D751FB">
              <w:rPr>
                <w:sz w:val="16"/>
                <w:szCs w:val="16"/>
              </w:rPr>
              <w:t>Interactions</w:t>
            </w:r>
          </w:p>
        </w:tc>
        <w:tc>
          <w:tcPr>
            <w:tcW w:w="1412" w:type="dxa"/>
            <w:tcBorders>
              <w:right w:val="single" w:sz="18" w:space="0" w:color="FFFFFF"/>
            </w:tcBorders>
            <w:vAlign w:val="center"/>
          </w:tcPr>
          <w:p w14:paraId="42989FDA"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6</w:t>
            </w:r>
          </w:p>
          <w:p w14:paraId="743944A9"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6"/>
                <w:szCs w:val="16"/>
              </w:rPr>
              <w:t>Interactions</w:t>
            </w:r>
          </w:p>
        </w:tc>
        <w:tc>
          <w:tcPr>
            <w:tcW w:w="1407" w:type="dxa"/>
            <w:tcBorders>
              <w:left w:val="single" w:sz="18" w:space="0" w:color="FFFFFF"/>
            </w:tcBorders>
            <w:vAlign w:val="center"/>
          </w:tcPr>
          <w:p w14:paraId="540BF8C3"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 xml:space="preserve">115 </w:t>
            </w:r>
            <w:r w:rsidRPr="00D751FB">
              <w:rPr>
                <w:sz w:val="16"/>
                <w:szCs w:val="16"/>
              </w:rPr>
              <w:t>Interactions</w:t>
            </w:r>
          </w:p>
        </w:tc>
      </w:tr>
      <w:tr w:rsidR="00D751FB" w:rsidRPr="00D751FB" w14:paraId="5B85ABA6" w14:textId="77777777" w:rsidTr="00D751F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12967286"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Blood Borne Virus Service</w:t>
            </w:r>
          </w:p>
        </w:tc>
        <w:tc>
          <w:tcPr>
            <w:tcW w:w="1412" w:type="dxa"/>
            <w:noWrap/>
            <w:vAlign w:val="center"/>
            <w:hideMark/>
          </w:tcPr>
          <w:p w14:paraId="30B44B55"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w:t>
            </w:r>
          </w:p>
        </w:tc>
        <w:tc>
          <w:tcPr>
            <w:tcW w:w="1412" w:type="dxa"/>
            <w:vAlign w:val="center"/>
            <w:hideMark/>
          </w:tcPr>
          <w:p w14:paraId="0FBACEC1"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6%</w:t>
            </w:r>
          </w:p>
        </w:tc>
        <w:tc>
          <w:tcPr>
            <w:tcW w:w="1412" w:type="dxa"/>
            <w:gridSpan w:val="2"/>
            <w:vAlign w:val="center"/>
            <w:hideMark/>
          </w:tcPr>
          <w:p w14:paraId="0C9A718C"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50</w:t>
            </w:r>
          </w:p>
          <w:p w14:paraId="1C02BA83"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6"/>
                <w:szCs w:val="16"/>
              </w:rPr>
              <w:t>Tests</w:t>
            </w:r>
          </w:p>
        </w:tc>
        <w:tc>
          <w:tcPr>
            <w:tcW w:w="1412" w:type="dxa"/>
            <w:tcBorders>
              <w:right w:val="single" w:sz="18" w:space="0" w:color="FFFFFF"/>
            </w:tcBorders>
            <w:vAlign w:val="center"/>
          </w:tcPr>
          <w:p w14:paraId="2FBA0557"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6</w:t>
            </w:r>
          </w:p>
          <w:p w14:paraId="0E6B949A"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6"/>
                <w:szCs w:val="16"/>
              </w:rPr>
              <w:t>Tests</w:t>
            </w:r>
          </w:p>
        </w:tc>
        <w:tc>
          <w:tcPr>
            <w:tcW w:w="1407" w:type="dxa"/>
            <w:tcBorders>
              <w:left w:val="single" w:sz="18" w:space="0" w:color="FFFFFF"/>
            </w:tcBorders>
            <w:vAlign w:val="center"/>
          </w:tcPr>
          <w:p w14:paraId="5030A20C"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 xml:space="preserve">5 </w:t>
            </w:r>
          </w:p>
          <w:p w14:paraId="74C598D9"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D751FB">
              <w:rPr>
                <w:sz w:val="16"/>
                <w:szCs w:val="16"/>
              </w:rPr>
              <w:t>Tests</w:t>
            </w:r>
          </w:p>
        </w:tc>
      </w:tr>
      <w:tr w:rsidR="00D751FB" w:rsidRPr="00D751FB" w14:paraId="293121FC" w14:textId="77777777" w:rsidTr="00D751FB">
        <w:trPr>
          <w:trHeight w:val="454"/>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3216F205"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Medication Administration Record Service</w:t>
            </w:r>
          </w:p>
        </w:tc>
        <w:tc>
          <w:tcPr>
            <w:tcW w:w="1412" w:type="dxa"/>
            <w:noWrap/>
            <w:vAlign w:val="center"/>
            <w:hideMark/>
          </w:tcPr>
          <w:p w14:paraId="354F872E"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11</w:t>
            </w:r>
          </w:p>
        </w:tc>
        <w:tc>
          <w:tcPr>
            <w:tcW w:w="1412" w:type="dxa"/>
            <w:vAlign w:val="center"/>
            <w:hideMark/>
          </w:tcPr>
          <w:p w14:paraId="4701AFA0"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65%</w:t>
            </w:r>
          </w:p>
        </w:tc>
        <w:tc>
          <w:tcPr>
            <w:tcW w:w="1412" w:type="dxa"/>
            <w:gridSpan w:val="2"/>
            <w:vAlign w:val="center"/>
            <w:hideMark/>
          </w:tcPr>
          <w:p w14:paraId="26BB64A5"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136</w:t>
            </w:r>
          </w:p>
          <w:p w14:paraId="7E10C768"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D751FB">
              <w:rPr>
                <w:sz w:val="16"/>
                <w:szCs w:val="16"/>
              </w:rPr>
              <w:t>patients</w:t>
            </w:r>
          </w:p>
        </w:tc>
        <w:tc>
          <w:tcPr>
            <w:tcW w:w="1412" w:type="dxa"/>
            <w:tcBorders>
              <w:right w:val="single" w:sz="18" w:space="0" w:color="FFFFFF"/>
            </w:tcBorders>
            <w:vAlign w:val="center"/>
          </w:tcPr>
          <w:p w14:paraId="64BEED32"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16</w:t>
            </w:r>
          </w:p>
          <w:p w14:paraId="0B9E804B"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6"/>
                <w:szCs w:val="16"/>
              </w:rPr>
              <w:t>Patients</w:t>
            </w:r>
          </w:p>
        </w:tc>
        <w:tc>
          <w:tcPr>
            <w:tcW w:w="1407" w:type="dxa"/>
            <w:tcBorders>
              <w:left w:val="single" w:sz="18" w:space="0" w:color="FFFFFF"/>
            </w:tcBorders>
            <w:vAlign w:val="center"/>
          </w:tcPr>
          <w:p w14:paraId="5AAC6AA7"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 xml:space="preserve">38 </w:t>
            </w:r>
          </w:p>
          <w:p w14:paraId="2384655B"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D751FB">
              <w:rPr>
                <w:sz w:val="16"/>
                <w:szCs w:val="16"/>
              </w:rPr>
              <w:t>Patients</w:t>
            </w:r>
          </w:p>
        </w:tc>
      </w:tr>
      <w:tr w:rsidR="00D751FB" w:rsidRPr="00D751FB" w14:paraId="54404E64" w14:textId="77777777" w:rsidTr="00D751F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5CF196CA"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Waste Reduction Service</w:t>
            </w:r>
          </w:p>
        </w:tc>
        <w:tc>
          <w:tcPr>
            <w:tcW w:w="1412" w:type="dxa"/>
            <w:noWrap/>
            <w:vAlign w:val="center"/>
            <w:hideMark/>
          </w:tcPr>
          <w:p w14:paraId="3B329FD8"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15</w:t>
            </w:r>
          </w:p>
        </w:tc>
        <w:tc>
          <w:tcPr>
            <w:tcW w:w="1412" w:type="dxa"/>
            <w:vAlign w:val="center"/>
            <w:hideMark/>
          </w:tcPr>
          <w:p w14:paraId="202B00DB"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88%</w:t>
            </w:r>
          </w:p>
        </w:tc>
        <w:tc>
          <w:tcPr>
            <w:tcW w:w="1412" w:type="dxa"/>
            <w:gridSpan w:val="2"/>
            <w:vAlign w:val="center"/>
            <w:hideMark/>
          </w:tcPr>
          <w:p w14:paraId="2CCC8DCD"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1,637</w:t>
            </w:r>
          </w:p>
          <w:p w14:paraId="3E68CCD0"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6"/>
                <w:szCs w:val="16"/>
              </w:rPr>
              <w:t>Interventions</w:t>
            </w:r>
          </w:p>
        </w:tc>
        <w:tc>
          <w:tcPr>
            <w:tcW w:w="1412" w:type="dxa"/>
            <w:tcBorders>
              <w:right w:val="single" w:sz="18" w:space="0" w:color="FFFFFF"/>
            </w:tcBorders>
            <w:vAlign w:val="center"/>
          </w:tcPr>
          <w:p w14:paraId="55860B26"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190</w:t>
            </w:r>
          </w:p>
          <w:p w14:paraId="12668481"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6"/>
                <w:szCs w:val="16"/>
              </w:rPr>
              <w:t>Interventions</w:t>
            </w:r>
          </w:p>
        </w:tc>
        <w:tc>
          <w:tcPr>
            <w:tcW w:w="1407" w:type="dxa"/>
            <w:tcBorders>
              <w:left w:val="single" w:sz="18" w:space="0" w:color="FFFFFF"/>
            </w:tcBorders>
            <w:vAlign w:val="center"/>
          </w:tcPr>
          <w:p w14:paraId="01F5F839"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 xml:space="preserve">267 </w:t>
            </w:r>
            <w:r w:rsidRPr="00D751FB">
              <w:rPr>
                <w:sz w:val="16"/>
                <w:szCs w:val="16"/>
              </w:rPr>
              <w:t>Interventions</w:t>
            </w:r>
          </w:p>
        </w:tc>
      </w:tr>
      <w:tr w:rsidR="00D751FB" w:rsidRPr="00D751FB" w14:paraId="0C48AC69" w14:textId="77777777" w:rsidTr="00D751FB">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420C2833"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Tuberculosis DOTS Supply Service</w:t>
            </w:r>
          </w:p>
        </w:tc>
        <w:tc>
          <w:tcPr>
            <w:tcW w:w="1412" w:type="dxa"/>
            <w:noWrap/>
            <w:vAlign w:val="center"/>
            <w:hideMark/>
          </w:tcPr>
          <w:p w14:paraId="676EFD26"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2</w:t>
            </w:r>
          </w:p>
        </w:tc>
        <w:tc>
          <w:tcPr>
            <w:tcW w:w="1412" w:type="dxa"/>
            <w:vAlign w:val="center"/>
            <w:hideMark/>
          </w:tcPr>
          <w:p w14:paraId="27F285BB"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12%</w:t>
            </w:r>
          </w:p>
        </w:tc>
        <w:tc>
          <w:tcPr>
            <w:tcW w:w="1412" w:type="dxa"/>
            <w:gridSpan w:val="2"/>
            <w:vAlign w:val="center"/>
            <w:hideMark/>
          </w:tcPr>
          <w:p w14:paraId="1E011221"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255</w:t>
            </w:r>
          </w:p>
          <w:p w14:paraId="2A21427F"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6"/>
                <w:szCs w:val="16"/>
              </w:rPr>
              <w:t>Supplies</w:t>
            </w:r>
          </w:p>
        </w:tc>
        <w:tc>
          <w:tcPr>
            <w:tcW w:w="1412" w:type="dxa"/>
            <w:tcBorders>
              <w:right w:val="single" w:sz="18" w:space="0" w:color="FFFFFF"/>
            </w:tcBorders>
            <w:vAlign w:val="center"/>
          </w:tcPr>
          <w:p w14:paraId="5900D90D"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30</w:t>
            </w:r>
          </w:p>
          <w:p w14:paraId="1093BC8A"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6"/>
                <w:szCs w:val="16"/>
              </w:rPr>
              <w:t>Supplies</w:t>
            </w:r>
          </w:p>
        </w:tc>
        <w:tc>
          <w:tcPr>
            <w:tcW w:w="1407" w:type="dxa"/>
            <w:tcBorders>
              <w:left w:val="single" w:sz="18" w:space="0" w:color="FFFFFF"/>
            </w:tcBorders>
            <w:vAlign w:val="center"/>
          </w:tcPr>
          <w:p w14:paraId="0EB4B46E"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 xml:space="preserve">4 </w:t>
            </w:r>
          </w:p>
          <w:p w14:paraId="457A9F93"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D751FB">
              <w:rPr>
                <w:sz w:val="16"/>
                <w:szCs w:val="16"/>
              </w:rPr>
              <w:t>Supplies</w:t>
            </w:r>
          </w:p>
        </w:tc>
      </w:tr>
      <w:tr w:rsidR="00D751FB" w:rsidRPr="00D751FB" w14:paraId="4CB3E168" w14:textId="77777777" w:rsidTr="00D751FB">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tcPr>
          <w:p w14:paraId="5B0B0219"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Palliative Care Out of Hours Rota Service</w:t>
            </w:r>
          </w:p>
        </w:tc>
        <w:tc>
          <w:tcPr>
            <w:tcW w:w="1412" w:type="dxa"/>
            <w:noWrap/>
            <w:vAlign w:val="center"/>
          </w:tcPr>
          <w:p w14:paraId="505C5DA3"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w:t>
            </w:r>
          </w:p>
        </w:tc>
        <w:tc>
          <w:tcPr>
            <w:tcW w:w="1412" w:type="dxa"/>
            <w:vAlign w:val="center"/>
          </w:tcPr>
          <w:p w14:paraId="028106EB"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6%</w:t>
            </w:r>
          </w:p>
        </w:tc>
        <w:tc>
          <w:tcPr>
            <w:tcW w:w="1412" w:type="dxa"/>
            <w:gridSpan w:val="2"/>
            <w:vAlign w:val="center"/>
          </w:tcPr>
          <w:p w14:paraId="2AF30A8A"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D751FB">
              <w:rPr>
                <w:sz w:val="16"/>
                <w:szCs w:val="16"/>
              </w:rPr>
              <w:t>N/A</w:t>
            </w:r>
          </w:p>
        </w:tc>
        <w:tc>
          <w:tcPr>
            <w:tcW w:w="1412" w:type="dxa"/>
            <w:tcBorders>
              <w:right w:val="single" w:sz="18" w:space="0" w:color="FFFFFF"/>
            </w:tcBorders>
            <w:vAlign w:val="center"/>
          </w:tcPr>
          <w:p w14:paraId="48E80735"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D751FB">
              <w:rPr>
                <w:sz w:val="16"/>
                <w:szCs w:val="16"/>
              </w:rPr>
              <w:t>N/A</w:t>
            </w:r>
          </w:p>
        </w:tc>
        <w:tc>
          <w:tcPr>
            <w:tcW w:w="1407" w:type="dxa"/>
            <w:tcBorders>
              <w:left w:val="single" w:sz="18" w:space="0" w:color="FFFFFF"/>
            </w:tcBorders>
            <w:vAlign w:val="center"/>
          </w:tcPr>
          <w:p w14:paraId="08695A25"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D751FB">
              <w:rPr>
                <w:sz w:val="16"/>
                <w:szCs w:val="16"/>
              </w:rPr>
              <w:t>N/A</w:t>
            </w:r>
          </w:p>
        </w:tc>
      </w:tr>
      <w:tr w:rsidR="00D751FB" w:rsidRPr="00D751FB" w14:paraId="12DEA29B" w14:textId="77777777" w:rsidTr="00D751FB">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2BDB33D1"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Urgent Medicines Service Level 1</w:t>
            </w:r>
          </w:p>
        </w:tc>
        <w:tc>
          <w:tcPr>
            <w:tcW w:w="1412" w:type="dxa"/>
            <w:noWrap/>
            <w:vAlign w:val="center"/>
            <w:hideMark/>
          </w:tcPr>
          <w:p w14:paraId="135F9505"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w:t>
            </w:r>
          </w:p>
        </w:tc>
        <w:tc>
          <w:tcPr>
            <w:tcW w:w="1412" w:type="dxa"/>
            <w:vAlign w:val="center"/>
            <w:hideMark/>
          </w:tcPr>
          <w:p w14:paraId="54E4AE37"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6%</w:t>
            </w:r>
          </w:p>
        </w:tc>
        <w:tc>
          <w:tcPr>
            <w:tcW w:w="1412" w:type="dxa"/>
            <w:gridSpan w:val="2"/>
            <w:vAlign w:val="center"/>
            <w:hideMark/>
          </w:tcPr>
          <w:p w14:paraId="63FC662B"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D751FB">
              <w:rPr>
                <w:sz w:val="16"/>
                <w:szCs w:val="16"/>
              </w:rPr>
              <w:t>N/A</w:t>
            </w:r>
          </w:p>
        </w:tc>
        <w:tc>
          <w:tcPr>
            <w:tcW w:w="1412" w:type="dxa"/>
            <w:tcBorders>
              <w:right w:val="single" w:sz="18" w:space="0" w:color="FFFFFF"/>
            </w:tcBorders>
            <w:vAlign w:val="center"/>
          </w:tcPr>
          <w:p w14:paraId="64E878EE"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D751FB">
              <w:rPr>
                <w:sz w:val="16"/>
                <w:szCs w:val="16"/>
              </w:rPr>
              <w:t>N/A</w:t>
            </w:r>
          </w:p>
        </w:tc>
        <w:tc>
          <w:tcPr>
            <w:tcW w:w="1407" w:type="dxa"/>
            <w:tcBorders>
              <w:left w:val="single" w:sz="18" w:space="0" w:color="FFFFFF"/>
            </w:tcBorders>
            <w:vAlign w:val="center"/>
          </w:tcPr>
          <w:p w14:paraId="45741F39"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D751FB">
              <w:rPr>
                <w:sz w:val="16"/>
                <w:szCs w:val="16"/>
              </w:rPr>
              <w:t>N/A</w:t>
            </w:r>
          </w:p>
        </w:tc>
      </w:tr>
      <w:tr w:rsidR="00D751FB" w:rsidRPr="00D751FB" w14:paraId="6861B936" w14:textId="77777777" w:rsidTr="00D751F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0210C012"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Urgent Medicines Service Level 2</w:t>
            </w:r>
          </w:p>
        </w:tc>
        <w:tc>
          <w:tcPr>
            <w:tcW w:w="1412" w:type="dxa"/>
            <w:noWrap/>
            <w:vAlign w:val="center"/>
            <w:hideMark/>
          </w:tcPr>
          <w:p w14:paraId="57A52903"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w:t>
            </w:r>
          </w:p>
        </w:tc>
        <w:tc>
          <w:tcPr>
            <w:tcW w:w="1412" w:type="dxa"/>
            <w:vAlign w:val="center"/>
            <w:hideMark/>
          </w:tcPr>
          <w:p w14:paraId="762333F4"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6%</w:t>
            </w:r>
          </w:p>
        </w:tc>
        <w:tc>
          <w:tcPr>
            <w:tcW w:w="1412" w:type="dxa"/>
            <w:gridSpan w:val="2"/>
            <w:vAlign w:val="center"/>
            <w:hideMark/>
          </w:tcPr>
          <w:p w14:paraId="3F8CFCA5"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D751FB">
              <w:rPr>
                <w:sz w:val="16"/>
                <w:szCs w:val="16"/>
              </w:rPr>
              <w:t>N/A</w:t>
            </w:r>
          </w:p>
        </w:tc>
        <w:tc>
          <w:tcPr>
            <w:tcW w:w="1412" w:type="dxa"/>
            <w:tcBorders>
              <w:right w:val="single" w:sz="18" w:space="0" w:color="FFFFFF"/>
            </w:tcBorders>
            <w:vAlign w:val="center"/>
          </w:tcPr>
          <w:p w14:paraId="1EC51A17"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D751FB">
              <w:rPr>
                <w:sz w:val="16"/>
                <w:szCs w:val="16"/>
              </w:rPr>
              <w:t>N/A</w:t>
            </w:r>
          </w:p>
        </w:tc>
        <w:tc>
          <w:tcPr>
            <w:tcW w:w="1407" w:type="dxa"/>
            <w:tcBorders>
              <w:left w:val="single" w:sz="18" w:space="0" w:color="FFFFFF"/>
            </w:tcBorders>
            <w:vAlign w:val="center"/>
          </w:tcPr>
          <w:p w14:paraId="0A869729"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D751FB">
              <w:rPr>
                <w:sz w:val="16"/>
                <w:szCs w:val="16"/>
              </w:rPr>
              <w:t>N/A</w:t>
            </w:r>
          </w:p>
        </w:tc>
      </w:tr>
      <w:tr w:rsidR="00D751FB" w:rsidRPr="00D751FB" w14:paraId="574E2163" w14:textId="77777777" w:rsidTr="00D751FB">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080B4B1A"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Out of Hours Rota Service</w:t>
            </w:r>
          </w:p>
        </w:tc>
        <w:tc>
          <w:tcPr>
            <w:tcW w:w="1412" w:type="dxa"/>
            <w:noWrap/>
            <w:vAlign w:val="center"/>
            <w:hideMark/>
          </w:tcPr>
          <w:p w14:paraId="344CC8F0"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12</w:t>
            </w:r>
          </w:p>
        </w:tc>
        <w:tc>
          <w:tcPr>
            <w:tcW w:w="1412" w:type="dxa"/>
            <w:vAlign w:val="center"/>
            <w:hideMark/>
          </w:tcPr>
          <w:p w14:paraId="00C56447"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71%</w:t>
            </w:r>
          </w:p>
        </w:tc>
        <w:tc>
          <w:tcPr>
            <w:tcW w:w="1412" w:type="dxa"/>
            <w:gridSpan w:val="2"/>
            <w:vAlign w:val="center"/>
            <w:hideMark/>
          </w:tcPr>
          <w:p w14:paraId="2FA4970A"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D751FB">
              <w:rPr>
                <w:sz w:val="16"/>
                <w:szCs w:val="16"/>
              </w:rPr>
              <w:t>N/A</w:t>
            </w:r>
          </w:p>
        </w:tc>
        <w:tc>
          <w:tcPr>
            <w:tcW w:w="1412" w:type="dxa"/>
            <w:tcBorders>
              <w:right w:val="single" w:sz="18" w:space="0" w:color="FFFFFF"/>
            </w:tcBorders>
            <w:vAlign w:val="center"/>
          </w:tcPr>
          <w:p w14:paraId="58432AA8"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D751FB">
              <w:rPr>
                <w:sz w:val="16"/>
                <w:szCs w:val="16"/>
              </w:rPr>
              <w:t>N/A</w:t>
            </w:r>
          </w:p>
        </w:tc>
        <w:tc>
          <w:tcPr>
            <w:tcW w:w="1407" w:type="dxa"/>
            <w:tcBorders>
              <w:left w:val="single" w:sz="18" w:space="0" w:color="FFFFFF"/>
            </w:tcBorders>
            <w:vAlign w:val="center"/>
          </w:tcPr>
          <w:p w14:paraId="23C85413"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D751FB">
              <w:rPr>
                <w:sz w:val="16"/>
                <w:szCs w:val="16"/>
              </w:rPr>
              <w:t>N/A</w:t>
            </w:r>
          </w:p>
        </w:tc>
      </w:tr>
    </w:tbl>
    <w:p w14:paraId="118CE328" w14:textId="6CDEB008" w:rsidR="00D751FB" w:rsidRDefault="00D751FB" w:rsidP="00D751FB">
      <w:r w:rsidRPr="00D751FB">
        <w:rPr>
          <w:b/>
          <w:bCs/>
        </w:rPr>
        <w:t xml:space="preserve">Table </w:t>
      </w:r>
      <w:r w:rsidR="00F144CD">
        <w:rPr>
          <w:b/>
          <w:bCs/>
        </w:rPr>
        <w:t>25</w:t>
      </w:r>
      <w:r w:rsidRPr="009F4B9D">
        <w:t xml:space="preserve">- Activity Data </w:t>
      </w:r>
      <w:r>
        <w:t>Newport West</w:t>
      </w:r>
      <w:r w:rsidRPr="009F4B9D">
        <w:t xml:space="preserve"> </w:t>
      </w:r>
    </w:p>
    <w:tbl>
      <w:tblPr>
        <w:tblStyle w:val="GridTable5Dark-Accent120"/>
        <w:tblW w:w="9071" w:type="dxa"/>
        <w:tblCellMar>
          <w:top w:w="28" w:type="dxa"/>
          <w:left w:w="57" w:type="dxa"/>
          <w:bottom w:w="28" w:type="dxa"/>
          <w:right w:w="57" w:type="dxa"/>
        </w:tblCellMar>
        <w:tblLook w:val="04A0" w:firstRow="1" w:lastRow="0" w:firstColumn="1" w:lastColumn="0" w:noHBand="0" w:noVBand="1"/>
      </w:tblPr>
      <w:tblGrid>
        <w:gridCol w:w="2336"/>
        <w:gridCol w:w="2245"/>
        <w:gridCol w:w="234"/>
        <w:gridCol w:w="2011"/>
        <w:gridCol w:w="2245"/>
      </w:tblGrid>
      <w:tr w:rsidR="00D751FB" w:rsidRPr="00D751FB" w14:paraId="63007CF7" w14:textId="77777777" w:rsidTr="00D751FB">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826" w:type="dxa"/>
            <w:gridSpan w:val="4"/>
            <w:tcBorders>
              <w:right w:val="single" w:sz="18" w:space="0" w:color="FFFFFF"/>
            </w:tcBorders>
            <w:shd w:val="clear" w:color="auto" w:fill="156082"/>
            <w:vAlign w:val="center"/>
          </w:tcPr>
          <w:p w14:paraId="637C9565" w14:textId="77777777" w:rsidR="00D751FB" w:rsidRPr="00D751FB" w:rsidRDefault="00D751FB" w:rsidP="00D751FB">
            <w:pPr>
              <w:spacing w:before="0" w:after="0" w:line="240" w:lineRule="auto"/>
              <w:jc w:val="left"/>
              <w:rPr>
                <w:sz w:val="20"/>
                <w:szCs w:val="20"/>
              </w:rPr>
            </w:pPr>
            <w:r w:rsidRPr="00D751FB">
              <w:rPr>
                <w:sz w:val="20"/>
                <w:szCs w:val="20"/>
              </w:rPr>
              <w:t>Newport West: Dispensing Activity     2024/25</w:t>
            </w:r>
          </w:p>
        </w:tc>
        <w:tc>
          <w:tcPr>
            <w:tcW w:w="2245" w:type="dxa"/>
            <w:tcBorders>
              <w:left w:val="single" w:sz="18" w:space="0" w:color="FFFFFF"/>
            </w:tcBorders>
            <w:shd w:val="clear" w:color="auto" w:fill="156082"/>
            <w:vAlign w:val="center"/>
          </w:tcPr>
          <w:p w14:paraId="3D7C4219" w14:textId="77777777" w:rsidR="00D751FB" w:rsidRPr="00D751FB" w:rsidRDefault="00D751FB" w:rsidP="00D751FB">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D751FB">
              <w:rPr>
                <w:sz w:val="20"/>
                <w:szCs w:val="20"/>
              </w:rPr>
              <w:t>ABUHB</w:t>
            </w:r>
          </w:p>
        </w:tc>
      </w:tr>
      <w:tr w:rsidR="00D751FB" w:rsidRPr="00D751FB" w14:paraId="0C52B642" w14:textId="77777777" w:rsidTr="00D751F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15" w:type="dxa"/>
            <w:gridSpan w:val="3"/>
            <w:shd w:val="clear" w:color="auto" w:fill="156082"/>
            <w:vAlign w:val="center"/>
            <w:hideMark/>
          </w:tcPr>
          <w:p w14:paraId="24C6FF4D" w14:textId="77777777" w:rsidR="00D751FB" w:rsidRPr="00D751FB" w:rsidRDefault="00D751FB" w:rsidP="00D751FB">
            <w:pPr>
              <w:spacing w:before="0" w:after="0" w:line="240" w:lineRule="auto"/>
              <w:jc w:val="left"/>
              <w:rPr>
                <w:sz w:val="19"/>
                <w:szCs w:val="19"/>
              </w:rPr>
            </w:pPr>
            <w:r w:rsidRPr="00D751FB">
              <w:rPr>
                <w:sz w:val="19"/>
                <w:szCs w:val="19"/>
              </w:rPr>
              <w:t>Number of Pharmacies</w:t>
            </w:r>
          </w:p>
        </w:tc>
        <w:tc>
          <w:tcPr>
            <w:tcW w:w="2011" w:type="dxa"/>
            <w:tcBorders>
              <w:right w:val="single" w:sz="18" w:space="0" w:color="FFFFFF"/>
            </w:tcBorders>
            <w:vAlign w:val="center"/>
          </w:tcPr>
          <w:p w14:paraId="013CF236" w14:textId="77777777" w:rsidR="00D751FB" w:rsidRPr="00D751FB" w:rsidRDefault="00D751FB" w:rsidP="00D751FB">
            <w:pPr>
              <w:spacing w:before="0" w:after="0" w:line="240" w:lineRule="auto"/>
              <w:jc w:val="left"/>
              <w:cnfStyle w:val="000000100000" w:firstRow="0" w:lastRow="0" w:firstColumn="0" w:lastColumn="0" w:oddVBand="0" w:evenVBand="0" w:oddHBand="1" w:evenHBand="0" w:firstRowFirstColumn="0" w:firstRowLastColumn="0" w:lastRowFirstColumn="0" w:lastRowLastColumn="0"/>
              <w:rPr>
                <w:b/>
                <w:bCs/>
                <w:sz w:val="20"/>
                <w:szCs w:val="20"/>
              </w:rPr>
            </w:pPr>
            <w:r w:rsidRPr="00D751FB">
              <w:rPr>
                <w:b/>
                <w:bCs/>
                <w:sz w:val="18"/>
                <w:szCs w:val="18"/>
              </w:rPr>
              <w:t>17</w:t>
            </w:r>
          </w:p>
        </w:tc>
        <w:tc>
          <w:tcPr>
            <w:tcW w:w="2245" w:type="dxa"/>
            <w:tcBorders>
              <w:left w:val="single" w:sz="18" w:space="0" w:color="FFFFFF"/>
            </w:tcBorders>
            <w:vAlign w:val="center"/>
          </w:tcPr>
          <w:p w14:paraId="1A24AECD"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19"/>
                <w:szCs w:val="19"/>
              </w:rPr>
            </w:pPr>
            <w:r w:rsidRPr="00D751FB">
              <w:rPr>
                <w:b/>
                <w:bCs/>
                <w:sz w:val="19"/>
                <w:szCs w:val="19"/>
              </w:rPr>
              <w:t>125</w:t>
            </w:r>
          </w:p>
        </w:tc>
      </w:tr>
      <w:tr w:rsidR="00D751FB" w:rsidRPr="00D751FB" w14:paraId="2D57EF46" w14:textId="77777777" w:rsidTr="00D751FB">
        <w:trPr>
          <w:trHeight w:val="340"/>
        </w:trPr>
        <w:tc>
          <w:tcPr>
            <w:cnfStyle w:val="001000000000" w:firstRow="0" w:lastRow="0" w:firstColumn="1" w:lastColumn="0" w:oddVBand="0" w:evenVBand="0" w:oddHBand="0" w:evenHBand="0" w:firstRowFirstColumn="0" w:firstRowLastColumn="0" w:lastRowFirstColumn="0" w:lastRowLastColumn="0"/>
            <w:tcW w:w="4815" w:type="dxa"/>
            <w:gridSpan w:val="3"/>
            <w:tcBorders>
              <w:bottom w:val="single" w:sz="4" w:space="0" w:color="FFFFFF"/>
            </w:tcBorders>
            <w:shd w:val="clear" w:color="auto" w:fill="156082"/>
            <w:vAlign w:val="center"/>
            <w:hideMark/>
          </w:tcPr>
          <w:p w14:paraId="5C26C167" w14:textId="77777777" w:rsidR="00D751FB" w:rsidRPr="00D751FB" w:rsidRDefault="00D751FB" w:rsidP="00D751FB">
            <w:pPr>
              <w:spacing w:before="0" w:after="0" w:line="240" w:lineRule="auto"/>
              <w:jc w:val="left"/>
              <w:rPr>
                <w:sz w:val="19"/>
                <w:szCs w:val="19"/>
              </w:rPr>
            </w:pPr>
            <w:r w:rsidRPr="00D751FB">
              <w:rPr>
                <w:sz w:val="19"/>
                <w:szCs w:val="19"/>
              </w:rPr>
              <w:t>Weighted registered practice population</w:t>
            </w:r>
          </w:p>
        </w:tc>
        <w:tc>
          <w:tcPr>
            <w:tcW w:w="2011" w:type="dxa"/>
            <w:tcBorders>
              <w:bottom w:val="single" w:sz="4" w:space="0" w:color="FFFFFF"/>
              <w:right w:val="single" w:sz="18" w:space="0" w:color="FFFFFF"/>
            </w:tcBorders>
            <w:vAlign w:val="center"/>
          </w:tcPr>
          <w:p w14:paraId="55D6702F" w14:textId="77777777" w:rsidR="00D751FB" w:rsidRPr="00D751FB" w:rsidRDefault="00D751FB" w:rsidP="00D751FB">
            <w:pPr>
              <w:spacing w:before="0" w:after="0" w:line="240" w:lineRule="auto"/>
              <w:jc w:val="left"/>
              <w:cnfStyle w:val="000000000000" w:firstRow="0" w:lastRow="0" w:firstColumn="0" w:lastColumn="0" w:oddVBand="0" w:evenVBand="0" w:oddHBand="0" w:evenHBand="0" w:firstRowFirstColumn="0" w:firstRowLastColumn="0" w:lastRowFirstColumn="0" w:lastRowLastColumn="0"/>
              <w:rPr>
                <w:b/>
                <w:bCs/>
                <w:sz w:val="20"/>
                <w:szCs w:val="20"/>
              </w:rPr>
            </w:pPr>
            <w:r w:rsidRPr="00D751FB">
              <w:rPr>
                <w:b/>
                <w:bCs/>
                <w:sz w:val="18"/>
                <w:szCs w:val="18"/>
              </w:rPr>
              <w:t>86,290</w:t>
            </w:r>
          </w:p>
        </w:tc>
        <w:tc>
          <w:tcPr>
            <w:tcW w:w="2245" w:type="dxa"/>
            <w:tcBorders>
              <w:left w:val="single" w:sz="18" w:space="0" w:color="FFFFFF"/>
              <w:bottom w:val="single" w:sz="4" w:space="0" w:color="FFFFFF"/>
            </w:tcBorders>
            <w:vAlign w:val="center"/>
          </w:tcPr>
          <w:p w14:paraId="1E9AA27A"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b/>
                <w:bCs/>
                <w:sz w:val="19"/>
                <w:szCs w:val="19"/>
              </w:rPr>
            </w:pPr>
            <w:r w:rsidRPr="00D751FB">
              <w:rPr>
                <w:rFonts w:cs="Calibri"/>
                <w:b/>
                <w:bCs/>
                <w:color w:val="000000"/>
                <w:sz w:val="19"/>
                <w:szCs w:val="19"/>
              </w:rPr>
              <w:t>618,679</w:t>
            </w:r>
          </w:p>
        </w:tc>
      </w:tr>
      <w:tr w:rsidR="00D751FB" w:rsidRPr="00D751FB" w14:paraId="092CF7B5" w14:textId="77777777" w:rsidTr="00D751F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15" w:type="dxa"/>
            <w:gridSpan w:val="3"/>
            <w:tcBorders>
              <w:bottom w:val="single" w:sz="18" w:space="0" w:color="FFFFFF"/>
            </w:tcBorders>
            <w:shd w:val="clear" w:color="auto" w:fill="156082"/>
            <w:vAlign w:val="center"/>
            <w:hideMark/>
          </w:tcPr>
          <w:p w14:paraId="218318D0" w14:textId="77777777" w:rsidR="00D751FB" w:rsidRPr="00D751FB" w:rsidRDefault="00D751FB" w:rsidP="00D751FB">
            <w:pPr>
              <w:spacing w:before="0" w:after="0" w:line="240" w:lineRule="auto"/>
              <w:jc w:val="left"/>
              <w:rPr>
                <w:sz w:val="19"/>
                <w:szCs w:val="19"/>
              </w:rPr>
            </w:pPr>
            <w:r w:rsidRPr="00D751FB">
              <w:rPr>
                <w:sz w:val="19"/>
                <w:szCs w:val="19"/>
              </w:rPr>
              <w:t>Number of pharmacies per 10,000 patients</w:t>
            </w:r>
          </w:p>
        </w:tc>
        <w:tc>
          <w:tcPr>
            <w:tcW w:w="2011" w:type="dxa"/>
            <w:tcBorders>
              <w:bottom w:val="single" w:sz="18" w:space="0" w:color="FFFFFF"/>
              <w:right w:val="single" w:sz="18" w:space="0" w:color="FFFFFF"/>
            </w:tcBorders>
            <w:vAlign w:val="center"/>
          </w:tcPr>
          <w:p w14:paraId="3D5BA8DF" w14:textId="77777777" w:rsidR="00D751FB" w:rsidRPr="00D751FB" w:rsidRDefault="00D751FB" w:rsidP="00D751FB">
            <w:pPr>
              <w:spacing w:before="0" w:after="0" w:line="240" w:lineRule="auto"/>
              <w:jc w:val="left"/>
              <w:cnfStyle w:val="000000100000" w:firstRow="0" w:lastRow="0" w:firstColumn="0" w:lastColumn="0" w:oddVBand="0" w:evenVBand="0" w:oddHBand="1" w:evenHBand="0" w:firstRowFirstColumn="0" w:firstRowLastColumn="0" w:lastRowFirstColumn="0" w:lastRowLastColumn="0"/>
              <w:rPr>
                <w:b/>
                <w:bCs/>
                <w:sz w:val="20"/>
                <w:szCs w:val="20"/>
              </w:rPr>
            </w:pPr>
            <w:r w:rsidRPr="00D751FB">
              <w:rPr>
                <w:b/>
                <w:bCs/>
                <w:sz w:val="18"/>
                <w:szCs w:val="18"/>
              </w:rPr>
              <w:t>1.97</w:t>
            </w:r>
          </w:p>
        </w:tc>
        <w:tc>
          <w:tcPr>
            <w:tcW w:w="2245" w:type="dxa"/>
            <w:tcBorders>
              <w:left w:val="single" w:sz="18" w:space="0" w:color="FFFFFF"/>
              <w:bottom w:val="single" w:sz="18" w:space="0" w:color="FFFFFF"/>
            </w:tcBorders>
            <w:vAlign w:val="center"/>
          </w:tcPr>
          <w:p w14:paraId="006A4D88"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19"/>
                <w:szCs w:val="19"/>
              </w:rPr>
            </w:pPr>
            <w:r w:rsidRPr="00D751FB">
              <w:rPr>
                <w:rFonts w:cs="Calibri"/>
                <w:b/>
                <w:bCs/>
                <w:color w:val="000000"/>
                <w:sz w:val="19"/>
                <w:szCs w:val="19"/>
              </w:rPr>
              <w:t>2.02</w:t>
            </w:r>
          </w:p>
        </w:tc>
      </w:tr>
      <w:tr w:rsidR="00D751FB" w:rsidRPr="00D751FB" w14:paraId="47E48229" w14:textId="77777777" w:rsidTr="00D751FB">
        <w:trPr>
          <w:trHeight w:val="510"/>
        </w:trPr>
        <w:tc>
          <w:tcPr>
            <w:cnfStyle w:val="001000000000" w:firstRow="0" w:lastRow="0" w:firstColumn="1" w:lastColumn="0" w:oddVBand="0" w:evenVBand="0" w:oddHBand="0" w:evenHBand="0" w:firstRowFirstColumn="0" w:firstRowLastColumn="0" w:lastRowFirstColumn="0" w:lastRowLastColumn="0"/>
            <w:tcW w:w="2336" w:type="dxa"/>
            <w:tcBorders>
              <w:top w:val="single" w:sz="18" w:space="0" w:color="FFFFFF"/>
            </w:tcBorders>
            <w:shd w:val="clear" w:color="auto" w:fill="156082"/>
            <w:vAlign w:val="center"/>
            <w:hideMark/>
          </w:tcPr>
          <w:p w14:paraId="1D278F0F" w14:textId="77777777" w:rsidR="00D751FB" w:rsidRPr="00D751FB" w:rsidRDefault="00D751FB" w:rsidP="00D751FB">
            <w:pPr>
              <w:spacing w:before="0" w:after="0" w:line="170" w:lineRule="exact"/>
              <w:jc w:val="left"/>
              <w:rPr>
                <w:sz w:val="16"/>
                <w:szCs w:val="16"/>
              </w:rPr>
            </w:pPr>
            <w:r w:rsidRPr="00D751FB">
              <w:rPr>
                <w:sz w:val="18"/>
                <w:szCs w:val="18"/>
              </w:rPr>
              <w:t>Prescriber</w:t>
            </w:r>
          </w:p>
        </w:tc>
        <w:tc>
          <w:tcPr>
            <w:tcW w:w="2245" w:type="dxa"/>
            <w:tcBorders>
              <w:top w:val="single" w:sz="18" w:space="0" w:color="FFFFFF"/>
            </w:tcBorders>
            <w:vAlign w:val="center"/>
            <w:hideMark/>
          </w:tcPr>
          <w:p w14:paraId="11A7E930" w14:textId="77777777" w:rsidR="00D751FB" w:rsidRPr="00D751FB" w:rsidRDefault="00D751FB" w:rsidP="00D751FB">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D751FB">
              <w:rPr>
                <w:sz w:val="16"/>
                <w:szCs w:val="16"/>
              </w:rPr>
              <w:t>Total Number of prescriptions</w:t>
            </w:r>
          </w:p>
        </w:tc>
        <w:tc>
          <w:tcPr>
            <w:tcW w:w="2245" w:type="dxa"/>
            <w:gridSpan w:val="2"/>
            <w:tcBorders>
              <w:top w:val="single" w:sz="18" w:space="0" w:color="FFFFFF"/>
            </w:tcBorders>
            <w:vAlign w:val="center"/>
            <w:hideMark/>
          </w:tcPr>
          <w:p w14:paraId="71A99124" w14:textId="77777777" w:rsidR="00D751FB" w:rsidRPr="00D751FB" w:rsidRDefault="00D751FB" w:rsidP="00D751FB">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D751FB">
              <w:rPr>
                <w:sz w:val="16"/>
                <w:szCs w:val="16"/>
              </w:rPr>
              <w:t>Prescriptions Dispensed per 10,000 Weighted Population</w:t>
            </w:r>
          </w:p>
        </w:tc>
        <w:tc>
          <w:tcPr>
            <w:tcW w:w="2245" w:type="dxa"/>
            <w:tcBorders>
              <w:top w:val="single" w:sz="18" w:space="0" w:color="FFFFFF"/>
              <w:left w:val="single" w:sz="18" w:space="0" w:color="FFFFFF"/>
            </w:tcBorders>
            <w:vAlign w:val="center"/>
          </w:tcPr>
          <w:p w14:paraId="11320B34" w14:textId="77777777" w:rsidR="00D751FB" w:rsidRPr="00D751FB" w:rsidRDefault="00D751FB" w:rsidP="00D751FB">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D751FB">
              <w:rPr>
                <w:sz w:val="16"/>
                <w:szCs w:val="16"/>
              </w:rPr>
              <w:t>Prescriptions Dispensed per 10,000 Weighted Population</w:t>
            </w:r>
          </w:p>
        </w:tc>
      </w:tr>
      <w:tr w:rsidR="00D751FB" w:rsidRPr="00D751FB" w14:paraId="6569C70A" w14:textId="77777777" w:rsidTr="00D751F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noWrap/>
            <w:vAlign w:val="center"/>
            <w:hideMark/>
          </w:tcPr>
          <w:p w14:paraId="2462488C"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All</w:t>
            </w:r>
          </w:p>
        </w:tc>
        <w:tc>
          <w:tcPr>
            <w:tcW w:w="2245" w:type="dxa"/>
            <w:noWrap/>
            <w:vAlign w:val="center"/>
            <w:hideMark/>
          </w:tcPr>
          <w:p w14:paraId="6985DAAE"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2,365,676</w:t>
            </w:r>
          </w:p>
        </w:tc>
        <w:tc>
          <w:tcPr>
            <w:tcW w:w="2245" w:type="dxa"/>
            <w:gridSpan w:val="2"/>
            <w:tcBorders>
              <w:right w:val="single" w:sz="18" w:space="0" w:color="FFFFFF"/>
            </w:tcBorders>
            <w:vAlign w:val="center"/>
            <w:hideMark/>
          </w:tcPr>
          <w:p w14:paraId="4F232B6A"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274,154</w:t>
            </w:r>
          </w:p>
        </w:tc>
        <w:tc>
          <w:tcPr>
            <w:tcW w:w="2245" w:type="dxa"/>
            <w:tcBorders>
              <w:left w:val="single" w:sz="18" w:space="0" w:color="FFFFFF"/>
            </w:tcBorders>
            <w:vAlign w:val="center"/>
          </w:tcPr>
          <w:p w14:paraId="1345520F"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266,224</w:t>
            </w:r>
          </w:p>
        </w:tc>
      </w:tr>
      <w:tr w:rsidR="00D751FB" w:rsidRPr="00D751FB" w14:paraId="2B0130F0" w14:textId="77777777" w:rsidTr="00D751FB">
        <w:trPr>
          <w:trHeight w:val="227"/>
        </w:trPr>
        <w:tc>
          <w:tcPr>
            <w:cnfStyle w:val="001000000000" w:firstRow="0" w:lastRow="0" w:firstColumn="1" w:lastColumn="0" w:oddVBand="0" w:evenVBand="0" w:oddHBand="0" w:evenHBand="0" w:firstRowFirstColumn="0" w:firstRowLastColumn="0" w:lastRowFirstColumn="0" w:lastRowLastColumn="0"/>
            <w:tcW w:w="2336" w:type="dxa"/>
            <w:tcBorders>
              <w:bottom w:val="single" w:sz="4" w:space="0" w:color="FFFFFF"/>
            </w:tcBorders>
            <w:shd w:val="clear" w:color="auto" w:fill="156082"/>
            <w:vAlign w:val="center"/>
            <w:hideMark/>
          </w:tcPr>
          <w:p w14:paraId="2605B050"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 xml:space="preserve">ABUHB GP </w:t>
            </w:r>
          </w:p>
        </w:tc>
        <w:tc>
          <w:tcPr>
            <w:tcW w:w="2245" w:type="dxa"/>
            <w:tcBorders>
              <w:bottom w:val="single" w:sz="4" w:space="0" w:color="FFFFFF"/>
            </w:tcBorders>
            <w:noWrap/>
            <w:vAlign w:val="center"/>
            <w:hideMark/>
          </w:tcPr>
          <w:p w14:paraId="4349B332"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2,245,404</w:t>
            </w:r>
          </w:p>
        </w:tc>
        <w:tc>
          <w:tcPr>
            <w:tcW w:w="2245" w:type="dxa"/>
            <w:gridSpan w:val="2"/>
            <w:tcBorders>
              <w:bottom w:val="single" w:sz="4" w:space="0" w:color="FFFFFF"/>
              <w:right w:val="single" w:sz="18" w:space="0" w:color="FFFFFF"/>
            </w:tcBorders>
            <w:vAlign w:val="center"/>
            <w:hideMark/>
          </w:tcPr>
          <w:p w14:paraId="7D6C5F99"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260,216</w:t>
            </w:r>
          </w:p>
        </w:tc>
        <w:tc>
          <w:tcPr>
            <w:tcW w:w="2245" w:type="dxa"/>
            <w:tcBorders>
              <w:left w:val="single" w:sz="18" w:space="0" w:color="FFFFFF"/>
              <w:bottom w:val="single" w:sz="4" w:space="0" w:color="FFFFFF"/>
            </w:tcBorders>
            <w:vAlign w:val="center"/>
          </w:tcPr>
          <w:p w14:paraId="419C7A00"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254,204</w:t>
            </w:r>
          </w:p>
        </w:tc>
      </w:tr>
      <w:tr w:rsidR="00D751FB" w:rsidRPr="00D751FB" w14:paraId="27EF34B0" w14:textId="77777777" w:rsidTr="00D751F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tcBorders>
              <w:left w:val="nil"/>
            </w:tcBorders>
            <w:shd w:val="clear" w:color="auto" w:fill="156082"/>
            <w:vAlign w:val="center"/>
            <w:hideMark/>
          </w:tcPr>
          <w:p w14:paraId="67BF1FFB"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Other Health Board GP</w:t>
            </w:r>
          </w:p>
        </w:tc>
        <w:tc>
          <w:tcPr>
            <w:tcW w:w="2245" w:type="dxa"/>
            <w:noWrap/>
            <w:vAlign w:val="center"/>
            <w:hideMark/>
          </w:tcPr>
          <w:p w14:paraId="2A3AD440"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42,631</w:t>
            </w:r>
          </w:p>
        </w:tc>
        <w:tc>
          <w:tcPr>
            <w:tcW w:w="2245" w:type="dxa"/>
            <w:gridSpan w:val="2"/>
            <w:tcBorders>
              <w:right w:val="single" w:sz="18" w:space="0" w:color="FFFFFF"/>
            </w:tcBorders>
            <w:vAlign w:val="center"/>
            <w:hideMark/>
          </w:tcPr>
          <w:p w14:paraId="2DED5C97"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4,940</w:t>
            </w:r>
          </w:p>
        </w:tc>
        <w:tc>
          <w:tcPr>
            <w:tcW w:w="2245" w:type="dxa"/>
            <w:tcBorders>
              <w:left w:val="single" w:sz="18" w:space="0" w:color="FFFFFF"/>
            </w:tcBorders>
            <w:vAlign w:val="center"/>
          </w:tcPr>
          <w:p w14:paraId="0605CF52"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4,624</w:t>
            </w:r>
          </w:p>
        </w:tc>
      </w:tr>
      <w:tr w:rsidR="00D751FB" w:rsidRPr="00D751FB" w14:paraId="3F06FF70" w14:textId="77777777" w:rsidTr="00D751FB">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1EC50ABF"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 xml:space="preserve">Hospital </w:t>
            </w:r>
          </w:p>
        </w:tc>
        <w:tc>
          <w:tcPr>
            <w:tcW w:w="2245" w:type="dxa"/>
            <w:noWrap/>
            <w:vAlign w:val="center"/>
            <w:hideMark/>
          </w:tcPr>
          <w:p w14:paraId="083A0DD1"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48,486</w:t>
            </w:r>
          </w:p>
        </w:tc>
        <w:tc>
          <w:tcPr>
            <w:tcW w:w="2245" w:type="dxa"/>
            <w:gridSpan w:val="2"/>
            <w:tcBorders>
              <w:right w:val="single" w:sz="18" w:space="0" w:color="FFFFFF"/>
            </w:tcBorders>
            <w:vAlign w:val="center"/>
            <w:hideMark/>
          </w:tcPr>
          <w:p w14:paraId="3630C8E4"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5,619</w:t>
            </w:r>
          </w:p>
        </w:tc>
        <w:tc>
          <w:tcPr>
            <w:tcW w:w="2245" w:type="dxa"/>
            <w:tcBorders>
              <w:left w:val="single" w:sz="18" w:space="0" w:color="FFFFFF"/>
            </w:tcBorders>
            <w:vAlign w:val="center"/>
          </w:tcPr>
          <w:p w14:paraId="0897B4FD"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4,160</w:t>
            </w:r>
          </w:p>
        </w:tc>
      </w:tr>
      <w:tr w:rsidR="00D751FB" w:rsidRPr="00D751FB" w14:paraId="15C4262B" w14:textId="77777777" w:rsidTr="00D751F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0A824801"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Dentist</w:t>
            </w:r>
          </w:p>
        </w:tc>
        <w:tc>
          <w:tcPr>
            <w:tcW w:w="2245" w:type="dxa"/>
            <w:noWrap/>
            <w:vAlign w:val="center"/>
            <w:hideMark/>
          </w:tcPr>
          <w:p w14:paraId="4310F972"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8,034</w:t>
            </w:r>
          </w:p>
        </w:tc>
        <w:tc>
          <w:tcPr>
            <w:tcW w:w="2245" w:type="dxa"/>
            <w:gridSpan w:val="2"/>
            <w:tcBorders>
              <w:right w:val="single" w:sz="18" w:space="0" w:color="FFFFFF"/>
            </w:tcBorders>
            <w:vAlign w:val="center"/>
            <w:hideMark/>
          </w:tcPr>
          <w:p w14:paraId="7D3E7542"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931</w:t>
            </w:r>
          </w:p>
        </w:tc>
        <w:tc>
          <w:tcPr>
            <w:tcW w:w="2245" w:type="dxa"/>
            <w:tcBorders>
              <w:left w:val="single" w:sz="18" w:space="0" w:color="FFFFFF"/>
            </w:tcBorders>
            <w:vAlign w:val="center"/>
          </w:tcPr>
          <w:p w14:paraId="602565ED"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809</w:t>
            </w:r>
          </w:p>
        </w:tc>
      </w:tr>
      <w:tr w:rsidR="00D751FB" w:rsidRPr="00D751FB" w14:paraId="41CB0E44" w14:textId="77777777" w:rsidTr="00D751FB">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20F8F6C5"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 xml:space="preserve">Welsh Unidentified </w:t>
            </w:r>
          </w:p>
        </w:tc>
        <w:tc>
          <w:tcPr>
            <w:tcW w:w="2245" w:type="dxa"/>
            <w:noWrap/>
            <w:vAlign w:val="center"/>
            <w:hideMark/>
          </w:tcPr>
          <w:p w14:paraId="0A1FB16C"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6,172</w:t>
            </w:r>
          </w:p>
        </w:tc>
        <w:tc>
          <w:tcPr>
            <w:tcW w:w="2245" w:type="dxa"/>
            <w:gridSpan w:val="2"/>
            <w:tcBorders>
              <w:right w:val="single" w:sz="18" w:space="0" w:color="FFFFFF"/>
            </w:tcBorders>
            <w:vAlign w:val="center"/>
            <w:hideMark/>
          </w:tcPr>
          <w:p w14:paraId="7CE62524"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715</w:t>
            </w:r>
          </w:p>
        </w:tc>
        <w:tc>
          <w:tcPr>
            <w:tcW w:w="2245" w:type="dxa"/>
            <w:tcBorders>
              <w:left w:val="single" w:sz="18" w:space="0" w:color="FFFFFF"/>
            </w:tcBorders>
            <w:vAlign w:val="center"/>
          </w:tcPr>
          <w:p w14:paraId="242BDD07"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718</w:t>
            </w:r>
          </w:p>
        </w:tc>
      </w:tr>
      <w:tr w:rsidR="00D751FB" w:rsidRPr="00D751FB" w14:paraId="134F4616" w14:textId="77777777" w:rsidTr="00D751F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25EF0D70"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 xml:space="preserve">ABUHB Prison </w:t>
            </w:r>
          </w:p>
        </w:tc>
        <w:tc>
          <w:tcPr>
            <w:tcW w:w="2245" w:type="dxa"/>
            <w:noWrap/>
            <w:vAlign w:val="center"/>
            <w:hideMark/>
          </w:tcPr>
          <w:p w14:paraId="5EE34725"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0</w:t>
            </w:r>
          </w:p>
        </w:tc>
        <w:tc>
          <w:tcPr>
            <w:tcW w:w="2245" w:type="dxa"/>
            <w:gridSpan w:val="2"/>
            <w:tcBorders>
              <w:right w:val="single" w:sz="18" w:space="0" w:color="FFFFFF"/>
            </w:tcBorders>
            <w:vAlign w:val="center"/>
            <w:hideMark/>
          </w:tcPr>
          <w:p w14:paraId="502D3EE4"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0</w:t>
            </w:r>
          </w:p>
        </w:tc>
        <w:tc>
          <w:tcPr>
            <w:tcW w:w="2245" w:type="dxa"/>
            <w:tcBorders>
              <w:left w:val="single" w:sz="18" w:space="0" w:color="FFFFFF"/>
            </w:tcBorders>
            <w:vAlign w:val="center"/>
          </w:tcPr>
          <w:p w14:paraId="72D2929B"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431</w:t>
            </w:r>
          </w:p>
        </w:tc>
      </w:tr>
      <w:tr w:rsidR="00D751FB" w:rsidRPr="00D751FB" w14:paraId="387C1351" w14:textId="77777777" w:rsidTr="00D751FB">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6340848B"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ABUHB OOH</w:t>
            </w:r>
          </w:p>
        </w:tc>
        <w:tc>
          <w:tcPr>
            <w:tcW w:w="2245" w:type="dxa"/>
            <w:noWrap/>
            <w:vAlign w:val="center"/>
            <w:hideMark/>
          </w:tcPr>
          <w:p w14:paraId="3D29BE6F"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6,050</w:t>
            </w:r>
          </w:p>
        </w:tc>
        <w:tc>
          <w:tcPr>
            <w:tcW w:w="2245" w:type="dxa"/>
            <w:gridSpan w:val="2"/>
            <w:tcBorders>
              <w:right w:val="single" w:sz="18" w:space="0" w:color="FFFFFF"/>
            </w:tcBorders>
            <w:vAlign w:val="center"/>
            <w:hideMark/>
          </w:tcPr>
          <w:p w14:paraId="057B7E6C"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701</w:t>
            </w:r>
          </w:p>
        </w:tc>
        <w:tc>
          <w:tcPr>
            <w:tcW w:w="2245" w:type="dxa"/>
            <w:tcBorders>
              <w:left w:val="single" w:sz="18" w:space="0" w:color="FFFFFF"/>
            </w:tcBorders>
            <w:vAlign w:val="center"/>
          </w:tcPr>
          <w:p w14:paraId="6DAD9D65"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406</w:t>
            </w:r>
          </w:p>
        </w:tc>
      </w:tr>
      <w:tr w:rsidR="00D751FB" w:rsidRPr="00D751FB" w14:paraId="16CDE211" w14:textId="77777777" w:rsidTr="00D751F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0AFDEC5C"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 xml:space="preserve">Pharmacy IP </w:t>
            </w:r>
          </w:p>
        </w:tc>
        <w:tc>
          <w:tcPr>
            <w:tcW w:w="2245" w:type="dxa"/>
            <w:noWrap/>
            <w:vAlign w:val="center"/>
            <w:hideMark/>
          </w:tcPr>
          <w:p w14:paraId="4A614868"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4,249</w:t>
            </w:r>
          </w:p>
        </w:tc>
        <w:tc>
          <w:tcPr>
            <w:tcW w:w="2245" w:type="dxa"/>
            <w:gridSpan w:val="2"/>
            <w:tcBorders>
              <w:right w:val="single" w:sz="18" w:space="0" w:color="FFFFFF"/>
            </w:tcBorders>
            <w:vAlign w:val="center"/>
            <w:hideMark/>
          </w:tcPr>
          <w:p w14:paraId="1123A676"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492</w:t>
            </w:r>
          </w:p>
        </w:tc>
        <w:tc>
          <w:tcPr>
            <w:tcW w:w="2245" w:type="dxa"/>
            <w:tcBorders>
              <w:left w:val="single" w:sz="18" w:space="0" w:color="FFFFFF"/>
            </w:tcBorders>
            <w:vAlign w:val="center"/>
          </w:tcPr>
          <w:p w14:paraId="1FB5A6D4"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388</w:t>
            </w:r>
          </w:p>
        </w:tc>
      </w:tr>
      <w:tr w:rsidR="00D751FB" w:rsidRPr="00D751FB" w14:paraId="008BD71E" w14:textId="77777777" w:rsidTr="00D751FB">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736671DA"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 xml:space="preserve">GDAS </w:t>
            </w:r>
          </w:p>
        </w:tc>
        <w:tc>
          <w:tcPr>
            <w:tcW w:w="2245" w:type="dxa"/>
            <w:noWrap/>
            <w:vAlign w:val="center"/>
            <w:hideMark/>
          </w:tcPr>
          <w:p w14:paraId="3C2AA391"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1,425</w:t>
            </w:r>
          </w:p>
        </w:tc>
        <w:tc>
          <w:tcPr>
            <w:tcW w:w="2245" w:type="dxa"/>
            <w:gridSpan w:val="2"/>
            <w:tcBorders>
              <w:right w:val="single" w:sz="18" w:space="0" w:color="FFFFFF"/>
            </w:tcBorders>
            <w:vAlign w:val="center"/>
            <w:hideMark/>
          </w:tcPr>
          <w:p w14:paraId="4AD1D6C1"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165</w:t>
            </w:r>
          </w:p>
        </w:tc>
        <w:tc>
          <w:tcPr>
            <w:tcW w:w="2245" w:type="dxa"/>
            <w:tcBorders>
              <w:left w:val="single" w:sz="18" w:space="0" w:color="FFFFFF"/>
            </w:tcBorders>
            <w:vAlign w:val="center"/>
          </w:tcPr>
          <w:p w14:paraId="6F288539"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195</w:t>
            </w:r>
          </w:p>
        </w:tc>
      </w:tr>
      <w:tr w:rsidR="00D751FB" w:rsidRPr="00D751FB" w14:paraId="41FC433F" w14:textId="77777777" w:rsidTr="00D751F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0FC853AC"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 xml:space="preserve">Ophthalmic IP </w:t>
            </w:r>
          </w:p>
        </w:tc>
        <w:tc>
          <w:tcPr>
            <w:tcW w:w="2245" w:type="dxa"/>
            <w:noWrap/>
            <w:vAlign w:val="center"/>
            <w:hideMark/>
          </w:tcPr>
          <w:p w14:paraId="133EA2B0"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1,326</w:t>
            </w:r>
          </w:p>
        </w:tc>
        <w:tc>
          <w:tcPr>
            <w:tcW w:w="2245" w:type="dxa"/>
            <w:gridSpan w:val="2"/>
            <w:tcBorders>
              <w:right w:val="single" w:sz="18" w:space="0" w:color="FFFFFF"/>
            </w:tcBorders>
            <w:vAlign w:val="center"/>
            <w:hideMark/>
          </w:tcPr>
          <w:p w14:paraId="64F3F790"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154</w:t>
            </w:r>
          </w:p>
        </w:tc>
        <w:tc>
          <w:tcPr>
            <w:tcW w:w="2245" w:type="dxa"/>
            <w:tcBorders>
              <w:left w:val="single" w:sz="18" w:space="0" w:color="FFFFFF"/>
            </w:tcBorders>
            <w:vAlign w:val="center"/>
          </w:tcPr>
          <w:p w14:paraId="7E6D4BA7"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116</w:t>
            </w:r>
          </w:p>
        </w:tc>
      </w:tr>
      <w:tr w:rsidR="00D751FB" w:rsidRPr="00D751FB" w14:paraId="6DCF42BA" w14:textId="77777777" w:rsidTr="00D751FB">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05ACB237"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English Prescriber</w:t>
            </w:r>
          </w:p>
        </w:tc>
        <w:tc>
          <w:tcPr>
            <w:tcW w:w="2245" w:type="dxa"/>
            <w:noWrap/>
            <w:vAlign w:val="center"/>
            <w:hideMark/>
          </w:tcPr>
          <w:p w14:paraId="4D3D91CA"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314</w:t>
            </w:r>
          </w:p>
        </w:tc>
        <w:tc>
          <w:tcPr>
            <w:tcW w:w="2245" w:type="dxa"/>
            <w:gridSpan w:val="2"/>
            <w:tcBorders>
              <w:right w:val="single" w:sz="18" w:space="0" w:color="FFFFFF"/>
            </w:tcBorders>
            <w:vAlign w:val="center"/>
            <w:hideMark/>
          </w:tcPr>
          <w:p w14:paraId="4E0ED9DC"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36</w:t>
            </w:r>
          </w:p>
        </w:tc>
        <w:tc>
          <w:tcPr>
            <w:tcW w:w="2245" w:type="dxa"/>
            <w:tcBorders>
              <w:left w:val="single" w:sz="18" w:space="0" w:color="FFFFFF"/>
            </w:tcBorders>
            <w:vAlign w:val="center"/>
          </w:tcPr>
          <w:p w14:paraId="2AC8A0D8"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79</w:t>
            </w:r>
          </w:p>
        </w:tc>
      </w:tr>
      <w:tr w:rsidR="00D751FB" w:rsidRPr="00D751FB" w14:paraId="736A20F4" w14:textId="77777777" w:rsidTr="00D751F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433FC59E"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ABUHB VBH Team</w:t>
            </w:r>
          </w:p>
        </w:tc>
        <w:tc>
          <w:tcPr>
            <w:tcW w:w="2245" w:type="dxa"/>
            <w:noWrap/>
            <w:vAlign w:val="center"/>
            <w:hideMark/>
          </w:tcPr>
          <w:p w14:paraId="008D158B"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101</w:t>
            </w:r>
          </w:p>
        </w:tc>
        <w:tc>
          <w:tcPr>
            <w:tcW w:w="2245" w:type="dxa"/>
            <w:gridSpan w:val="2"/>
            <w:tcBorders>
              <w:right w:val="single" w:sz="18" w:space="0" w:color="FFFFFF"/>
            </w:tcBorders>
            <w:vAlign w:val="center"/>
            <w:hideMark/>
          </w:tcPr>
          <w:p w14:paraId="3F80327D"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12</w:t>
            </w:r>
          </w:p>
        </w:tc>
        <w:tc>
          <w:tcPr>
            <w:tcW w:w="2245" w:type="dxa"/>
            <w:tcBorders>
              <w:left w:val="single" w:sz="18" w:space="0" w:color="FFFFFF"/>
            </w:tcBorders>
            <w:vAlign w:val="center"/>
          </w:tcPr>
          <w:p w14:paraId="341DB9B5"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30</w:t>
            </w:r>
          </w:p>
        </w:tc>
      </w:tr>
      <w:tr w:rsidR="00D751FB" w:rsidRPr="00D751FB" w14:paraId="7B7D26BF" w14:textId="77777777" w:rsidTr="00D751FB">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497F266D"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 xml:space="preserve">ABSDAS </w:t>
            </w:r>
          </w:p>
        </w:tc>
        <w:tc>
          <w:tcPr>
            <w:tcW w:w="2245" w:type="dxa"/>
            <w:noWrap/>
            <w:vAlign w:val="center"/>
            <w:hideMark/>
          </w:tcPr>
          <w:p w14:paraId="2DF2121E"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1,354</w:t>
            </w:r>
          </w:p>
        </w:tc>
        <w:tc>
          <w:tcPr>
            <w:tcW w:w="2245" w:type="dxa"/>
            <w:gridSpan w:val="2"/>
            <w:tcBorders>
              <w:right w:val="single" w:sz="18" w:space="0" w:color="FFFFFF"/>
            </w:tcBorders>
            <w:vAlign w:val="center"/>
            <w:hideMark/>
          </w:tcPr>
          <w:p w14:paraId="3AADDFAB"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157</w:t>
            </w:r>
          </w:p>
        </w:tc>
        <w:tc>
          <w:tcPr>
            <w:tcW w:w="2245" w:type="dxa"/>
            <w:tcBorders>
              <w:left w:val="single" w:sz="18" w:space="0" w:color="FFFFFF"/>
            </w:tcBorders>
            <w:vAlign w:val="center"/>
          </w:tcPr>
          <w:p w14:paraId="3B6A63A3"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27</w:t>
            </w:r>
          </w:p>
        </w:tc>
      </w:tr>
      <w:tr w:rsidR="00D751FB" w:rsidRPr="00D751FB" w14:paraId="7475B843" w14:textId="77777777" w:rsidTr="00D751F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0B4478FB"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ATS</w:t>
            </w:r>
          </w:p>
        </w:tc>
        <w:tc>
          <w:tcPr>
            <w:tcW w:w="2245" w:type="dxa"/>
            <w:noWrap/>
            <w:vAlign w:val="center"/>
            <w:hideMark/>
          </w:tcPr>
          <w:p w14:paraId="5CE1F7F1"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23</w:t>
            </w:r>
          </w:p>
        </w:tc>
        <w:tc>
          <w:tcPr>
            <w:tcW w:w="2245" w:type="dxa"/>
            <w:gridSpan w:val="2"/>
            <w:tcBorders>
              <w:right w:val="single" w:sz="18" w:space="0" w:color="FFFFFF"/>
            </w:tcBorders>
            <w:vAlign w:val="center"/>
            <w:hideMark/>
          </w:tcPr>
          <w:p w14:paraId="63F1D2AF"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3</w:t>
            </w:r>
          </w:p>
        </w:tc>
        <w:tc>
          <w:tcPr>
            <w:tcW w:w="2245" w:type="dxa"/>
            <w:tcBorders>
              <w:left w:val="single" w:sz="18" w:space="0" w:color="FFFFFF"/>
            </w:tcBorders>
            <w:vAlign w:val="center"/>
          </w:tcPr>
          <w:p w14:paraId="4F2C6043"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25</w:t>
            </w:r>
          </w:p>
        </w:tc>
      </w:tr>
      <w:tr w:rsidR="00D751FB" w:rsidRPr="00D751FB" w14:paraId="3B86DD7C" w14:textId="77777777" w:rsidTr="00D751FB">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632ADEF2"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 xml:space="preserve">ABUHB Continence Service </w:t>
            </w:r>
          </w:p>
        </w:tc>
        <w:tc>
          <w:tcPr>
            <w:tcW w:w="2245" w:type="dxa"/>
            <w:noWrap/>
            <w:vAlign w:val="center"/>
            <w:hideMark/>
          </w:tcPr>
          <w:p w14:paraId="7EB7C672"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88</w:t>
            </w:r>
          </w:p>
        </w:tc>
        <w:tc>
          <w:tcPr>
            <w:tcW w:w="2245" w:type="dxa"/>
            <w:gridSpan w:val="2"/>
            <w:tcBorders>
              <w:right w:val="single" w:sz="18" w:space="0" w:color="FFFFFF"/>
            </w:tcBorders>
            <w:vAlign w:val="center"/>
            <w:hideMark/>
          </w:tcPr>
          <w:p w14:paraId="6B451021"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10</w:t>
            </w:r>
          </w:p>
        </w:tc>
        <w:tc>
          <w:tcPr>
            <w:tcW w:w="2245" w:type="dxa"/>
            <w:tcBorders>
              <w:left w:val="single" w:sz="18" w:space="0" w:color="FFFFFF"/>
            </w:tcBorders>
            <w:vAlign w:val="center"/>
          </w:tcPr>
          <w:p w14:paraId="5388A09F"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10</w:t>
            </w:r>
          </w:p>
        </w:tc>
      </w:tr>
      <w:tr w:rsidR="00D751FB" w:rsidRPr="00D751FB" w14:paraId="4580CCBE" w14:textId="77777777" w:rsidTr="00D751F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3FEBC333"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ABUHB Podiatry</w:t>
            </w:r>
          </w:p>
        </w:tc>
        <w:tc>
          <w:tcPr>
            <w:tcW w:w="2245" w:type="dxa"/>
            <w:noWrap/>
            <w:vAlign w:val="center"/>
            <w:hideMark/>
          </w:tcPr>
          <w:p w14:paraId="52AC5D9C"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17</w:t>
            </w:r>
          </w:p>
        </w:tc>
        <w:tc>
          <w:tcPr>
            <w:tcW w:w="2245" w:type="dxa"/>
            <w:gridSpan w:val="2"/>
            <w:tcBorders>
              <w:right w:val="single" w:sz="18" w:space="0" w:color="FFFFFF"/>
            </w:tcBorders>
            <w:vAlign w:val="center"/>
            <w:hideMark/>
          </w:tcPr>
          <w:p w14:paraId="398FFA98"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2</w:t>
            </w:r>
          </w:p>
        </w:tc>
        <w:tc>
          <w:tcPr>
            <w:tcW w:w="2245" w:type="dxa"/>
            <w:tcBorders>
              <w:left w:val="single" w:sz="18" w:space="0" w:color="FFFFFF"/>
            </w:tcBorders>
            <w:vAlign w:val="center"/>
          </w:tcPr>
          <w:p w14:paraId="638D79A6"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2</w:t>
            </w:r>
          </w:p>
        </w:tc>
      </w:tr>
      <w:tr w:rsidR="00D751FB" w:rsidRPr="00D751FB" w14:paraId="5C0F622C" w14:textId="77777777" w:rsidTr="00D751FB">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793B5D07"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Welsh Ambulance Service</w:t>
            </w:r>
          </w:p>
        </w:tc>
        <w:tc>
          <w:tcPr>
            <w:tcW w:w="2245" w:type="dxa"/>
            <w:noWrap/>
            <w:vAlign w:val="center"/>
            <w:hideMark/>
          </w:tcPr>
          <w:p w14:paraId="756CC4BC"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2</w:t>
            </w:r>
          </w:p>
        </w:tc>
        <w:tc>
          <w:tcPr>
            <w:tcW w:w="2245" w:type="dxa"/>
            <w:gridSpan w:val="2"/>
            <w:tcBorders>
              <w:right w:val="single" w:sz="18" w:space="0" w:color="FFFFFF"/>
            </w:tcBorders>
            <w:vAlign w:val="center"/>
            <w:hideMark/>
          </w:tcPr>
          <w:p w14:paraId="68C44F6A"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0</w:t>
            </w:r>
          </w:p>
        </w:tc>
        <w:tc>
          <w:tcPr>
            <w:tcW w:w="2245" w:type="dxa"/>
            <w:tcBorders>
              <w:left w:val="single" w:sz="18" w:space="0" w:color="FFFFFF"/>
            </w:tcBorders>
            <w:vAlign w:val="center"/>
          </w:tcPr>
          <w:p w14:paraId="4E277DBC"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0.15</w:t>
            </w:r>
          </w:p>
        </w:tc>
      </w:tr>
      <w:bookmarkEnd w:id="59"/>
    </w:tbl>
    <w:p w14:paraId="47BF1CB0" w14:textId="77777777" w:rsidR="001343FB" w:rsidRPr="007655B5" w:rsidRDefault="001343FB" w:rsidP="001343FB"/>
    <w:p w14:paraId="09BC7404" w14:textId="77777777" w:rsidR="001343FB" w:rsidRPr="007655B5" w:rsidRDefault="001343FB" w:rsidP="00DB0A28">
      <w:pPr>
        <w:pStyle w:val="Heading4"/>
      </w:pPr>
      <w:r w:rsidRPr="007655B5">
        <w:t>Pharmaceutical Services Accessed Outside the Locality</w:t>
      </w:r>
    </w:p>
    <w:p w14:paraId="1DBB7C65" w14:textId="77777777" w:rsidR="001343FB" w:rsidRDefault="001343FB" w:rsidP="001343FB">
      <w:r w:rsidRPr="34A0870B">
        <w:rPr>
          <w:lang w:val="en-US"/>
        </w:rPr>
        <w:t>Some residents choose to access contractors outside both the locality and the Health Board’s area either for pharmaceutical services located near to where they work, shop or visit or to access the services offered by Dispensing Appliance Contractors.</w:t>
      </w:r>
    </w:p>
    <w:p w14:paraId="3C9FF859" w14:textId="77777777" w:rsidR="001343FB" w:rsidRPr="007655B5" w:rsidRDefault="001343FB" w:rsidP="001343FB">
      <w:r>
        <w:t>A large majority of prescriptions written in 2024/25 by the seven GP practices within the NCN were dispensed by pharmacies within the locality.  Only 5.7% were dispensed elsewhere, with 2.7% of this amount dispensed in Newport East. This demonstrates that residents rely on nearby pharmaceutical provision and demand is largely contained within the Newport area.</w:t>
      </w:r>
    </w:p>
    <w:p w14:paraId="60073703" w14:textId="77777777" w:rsidR="001343FB" w:rsidRPr="007655B5" w:rsidRDefault="001343FB" w:rsidP="001343FB">
      <w:r>
        <w:t>Only very small proportions of prescriptions were dispensed across other neighbouring localities, with similarly small amounts handled by pharmacies in other Health Boards and contractors in England. A further small proportion of items were recorded as personally administered rather than being dispensed through community pharmacies.</w:t>
      </w:r>
    </w:p>
    <w:p w14:paraId="0FD64F46" w14:textId="77777777" w:rsidR="001343FB" w:rsidRPr="00964072" w:rsidRDefault="001343FB" w:rsidP="001343FB">
      <w:r w:rsidRPr="007655B5">
        <w:t>There may also have been additional use of pharmaceutical services from pharmacies situated outside both the locality and the Health Board area. This activity cannot be quantified because it is not captured within the recorded dataset.</w:t>
      </w:r>
    </w:p>
    <w:p w14:paraId="2BABFA76" w14:textId="77777777" w:rsidR="001343FB" w:rsidRDefault="001343FB" w:rsidP="00DB0A28">
      <w:pPr>
        <w:pStyle w:val="Heading4"/>
      </w:pPr>
      <w:r w:rsidRPr="00E16A48">
        <w:t>Choice and Access to Pharmaceutical Services</w:t>
      </w:r>
    </w:p>
    <w:p w14:paraId="7FB44606" w14:textId="77777777" w:rsidR="001343FB" w:rsidRPr="00E16A48" w:rsidRDefault="001343FB" w:rsidP="001343FB">
      <w:r w:rsidRPr="00E16A48">
        <w:t>Most residents who live within the locality and are registered with one of the seven GP practices typically use one of the local pharmacies to have their prescriptions dispensed. However, a proportion of patients choose to obtain their prescriptions elsewhere. This is usually because they prefer a neighbouring pharmacy or a dispensing appliance contractor located closer to where they work, shop, spend leisure time, or for another personal reason.</w:t>
      </w:r>
    </w:p>
    <w:p w14:paraId="41EF471F" w14:textId="36140DAE" w:rsidR="001343FB" w:rsidRPr="00364DCE" w:rsidRDefault="445D3CC5" w:rsidP="001343FB">
      <w:pPr>
        <w:rPr>
          <w:color w:val="EE0000"/>
        </w:rPr>
      </w:pPr>
      <w:r>
        <w:t xml:space="preserve">In terms of access, a detailed list of Community Pharmacy opening hours can be found in </w:t>
      </w:r>
      <w:r w:rsidRPr="00C111ED">
        <w:t xml:space="preserve">appendix </w:t>
      </w:r>
      <w:r w:rsidR="1BD5140A" w:rsidRPr="00C111ED">
        <w:t>N.</w:t>
      </w:r>
    </w:p>
    <w:p w14:paraId="13883C51" w14:textId="77777777" w:rsidR="001343FB" w:rsidRPr="00E16A48" w:rsidRDefault="001343FB" w:rsidP="00DB0A28">
      <w:pPr>
        <w:pStyle w:val="Heading4"/>
      </w:pPr>
      <w:r w:rsidRPr="00E16A48">
        <w:t>Other NHS Services Influencing Pharmaceutical Need</w:t>
      </w:r>
    </w:p>
    <w:p w14:paraId="6C7EB0E9" w14:textId="35830B4E" w:rsidR="001343FB" w:rsidRPr="00964072" w:rsidRDefault="001343FB" w:rsidP="001343FB">
      <w:r>
        <w:t xml:space="preserve">Further information regarding the influence of other NHS services on pharmaceutical need is set out in Chapter </w:t>
      </w:r>
      <w:r w:rsidR="00186D32" w:rsidRPr="00186D32">
        <w:t xml:space="preserve">Four. The Health Board’s assessment has identified no additional NHS services, that are expected to affect pharmaceutical need in in </w:t>
      </w:r>
      <w:r>
        <w:t>Newport West.</w:t>
      </w:r>
    </w:p>
    <w:p w14:paraId="5355D168" w14:textId="77777777" w:rsidR="001343FB" w:rsidRDefault="001343FB" w:rsidP="00DB0A28">
      <w:pPr>
        <w:pStyle w:val="Heading4"/>
      </w:pPr>
      <w:r w:rsidRPr="001706DA">
        <w:t>Assessment of Adequacy of Pharmaceutical Service Provision</w:t>
      </w:r>
    </w:p>
    <w:p w14:paraId="1E4F58E0" w14:textId="77777777" w:rsidR="001343FB" w:rsidRDefault="001343FB" w:rsidP="001343FB">
      <w:pPr>
        <w:rPr>
          <w:color w:val="FF0000"/>
        </w:rPr>
      </w:pPr>
      <w:r w:rsidRPr="003360FB">
        <w:t xml:space="preserve">The Health Board has noted that pharmacies within the locality are predominantly situated in areas of greater population density and higher deprivation, and that the entire locality is within a </w:t>
      </w:r>
      <w:r>
        <w:t>10</w:t>
      </w:r>
      <w:r w:rsidRPr="003360FB">
        <w:rPr>
          <w:rFonts w:ascii="Cambria Math" w:hAnsi="Cambria Math" w:cs="Cambria Math"/>
        </w:rPr>
        <w:t>‑</w:t>
      </w:r>
      <w:r w:rsidRPr="003360FB">
        <w:t>minute drive of a pharmacy. Population projections indicate that Newport is expected to experience a</w:t>
      </w:r>
      <w:r w:rsidRPr="003360FB">
        <w:rPr>
          <w:color w:val="FF0000"/>
        </w:rPr>
        <w:t xml:space="preserve"> </w:t>
      </w:r>
      <w:r w:rsidRPr="001706DA">
        <w:t>19.8% increase between 2022 and 2047</w:t>
      </w:r>
      <w:r>
        <w:t>.</w:t>
      </w:r>
    </w:p>
    <w:p w14:paraId="651157E6" w14:textId="77777777" w:rsidR="001343FB" w:rsidRDefault="001343FB" w:rsidP="001343FB">
      <w:r w:rsidRPr="75DC45E3">
        <w:t>One housing development was identified in the LDP 2011–2026, which has not been updated since the 2021 PNA: the former Whitehead Works site, where planning permission has been granted for 471 new housing units. As the LDP remains unchanged, this continues to represent the most recent formally adopted housing allocation.</w:t>
      </w:r>
    </w:p>
    <w:p w14:paraId="6565FA2E" w14:textId="77777777" w:rsidR="001343FB" w:rsidRPr="000E4AF5" w:rsidRDefault="001343FB" w:rsidP="001343FB">
      <w:r w:rsidRPr="40173D8E">
        <w:t>Eight out of seventeen pharmacies responded to the Contractor Questionnaire, all of which confirmed that they have sufficient capacity within their existing premises and staffing levels to accommodate an increase in demand for the services they provide. Although not all providers responded, the consistency of the response shows a reassuring picture of stability and readiness across the locality.</w:t>
      </w:r>
    </w:p>
    <w:p w14:paraId="143B9892" w14:textId="77777777" w:rsidR="001343FB" w:rsidRPr="000E4AF5" w:rsidRDefault="001343FB" w:rsidP="001343FB">
      <w:r w:rsidRPr="000E4AF5">
        <w:t>The Health Board is satisfied that the additional demand for pharmaceutical services generated by these developments can be accommodated within the existing estate and has therefore not identified any current or future need for essential services within these areas</w:t>
      </w:r>
      <w:r>
        <w:t>.</w:t>
      </w:r>
    </w:p>
    <w:p w14:paraId="4D58D50E" w14:textId="77777777" w:rsidR="001343FB" w:rsidRDefault="001343FB" w:rsidP="001343FB">
      <w:r>
        <w:t>Based on the evidence reviewed, the Health Board is satisfied that the current provision of essential pharmaceutical services is adequate to meet the present and anticipated future needs of the population within this locality.</w:t>
      </w:r>
    </w:p>
    <w:p w14:paraId="63F266E1" w14:textId="3A5D9FE8" w:rsidR="001343FB" w:rsidRDefault="001343FB" w:rsidP="001343FB">
      <w:r>
        <w:t xml:space="preserve">In respect of additional pharmaceutical services, the Health Board has undertaken a comprehensive review of provision within the NCN, including core nationally commissioned services such as the Clinical Community Pharmacy Service, the Seasonal Influenza Vaccination Service and Discharge Medicines Reviews, alongside Help Me Quit (Smoking Cessation). Each service has been assessed in terms of the number of contractors commissioned to deliver it, the level of activity observed, and the extent to which current provision reflects identified local need. A detailed breakdown of service provision and utilisation is set out in </w:t>
      </w:r>
      <w:r w:rsidR="00F144CD">
        <w:t>tables 24 and 25</w:t>
      </w:r>
      <w:r>
        <w:t xml:space="preserve"> above. </w:t>
      </w:r>
    </w:p>
    <w:p w14:paraId="6561BC0C" w14:textId="77777777" w:rsidR="001343FB" w:rsidRDefault="001343FB" w:rsidP="001343FB">
      <w:r>
        <w:t>This assessment indicates that, across these services, current levels of provision and activity are sufficient to meet the needs of the local population, with no evidence of unmet demand or requirement for additional commissioning within the NCN at this time.</w:t>
      </w:r>
    </w:p>
    <w:p w14:paraId="7178114A" w14:textId="77777777" w:rsidR="001343FB" w:rsidRDefault="001343FB" w:rsidP="001343FB">
      <w:r>
        <w:t xml:space="preserve">A range of other additional pharmaceutical services, including care home support, inhaler use review, blood borne virus testing, needle exchange, tuberculosis DOTS, palliative care and urgent medicines services, are commissioned either on a Gwent-wide basis or in response to specific population need, rather than being uniformly available within every locality. Consistent with the approach set out in Section 6.2, these services have been assessed at a whole-system level to reflect commissioning arrangements, service configuration and patterns of utilisation. </w:t>
      </w:r>
    </w:p>
    <w:p w14:paraId="263C4A88" w14:textId="77777777" w:rsidR="001343FB" w:rsidRDefault="001343FB" w:rsidP="001343FB">
      <w:r>
        <w:t>The Health Board is satisfied that current Gwent-wide and targeted provision of these services is sufficient to meet the needs of residents in this locality, and their absence within the NCN footprint does not represent a gap in service provision.</w:t>
      </w:r>
    </w:p>
    <w:p w14:paraId="7204069D" w14:textId="34CC5D00" w:rsidR="001343FB" w:rsidRPr="009B76FF" w:rsidRDefault="001343FB" w:rsidP="001343FB">
      <w:r>
        <w:t xml:space="preserve">Based on the information set out in </w:t>
      </w:r>
      <w:r w:rsidR="00F144CD">
        <w:t>tables 24 and 25,</w:t>
      </w:r>
      <w:r>
        <w:t xml:space="preserve"> and the accompanying detail above, the Health Board has not identified any current or future need for additional pharmaceutical services within this locality.</w:t>
      </w:r>
    </w:p>
    <w:p w14:paraId="1F7EB29E" w14:textId="77777777" w:rsidR="001343FB" w:rsidRPr="00DB0A28" w:rsidRDefault="001343FB" w:rsidP="00DB0A28">
      <w:pPr>
        <w:pStyle w:val="Heading2"/>
      </w:pPr>
      <w:r w:rsidRPr="00DB0A28">
        <w:t>Torfaen</w:t>
      </w:r>
    </w:p>
    <w:p w14:paraId="5A971B5B" w14:textId="77777777" w:rsidR="001343FB" w:rsidRPr="009B76FF" w:rsidRDefault="001343FB" w:rsidP="001343FB">
      <w:r w:rsidRPr="009B76FF">
        <w:t>Torfaen presents a mixed urban–valley profile with variation in deprivation levels across communities. Healthy life expectancy is lower than in more affluent areas and premature mortality remains above the Gwent best. The age structure includes both established working-age communities and a growing older population.</w:t>
      </w:r>
    </w:p>
    <w:p w14:paraId="72016898" w14:textId="77777777" w:rsidR="001343FB" w:rsidRPr="009B76FF" w:rsidRDefault="001343FB" w:rsidP="001343FB">
      <w:r>
        <w:t xml:space="preserve">Socioeconomic variation contributes to differing levels of long-term condition prevalence and preventable disease burden across neighbourhoods. There are twenty pharmacies in this area. </w:t>
      </w:r>
      <w:r w:rsidRPr="34A0870B">
        <w:t>There is also one dispensing doctor</w:t>
      </w:r>
      <w:r w:rsidRPr="34A0870B">
        <w:rPr>
          <w:color w:val="EE0000"/>
        </w:rPr>
        <w:t xml:space="preserve">. </w:t>
      </w:r>
      <w:r>
        <w:t>Provision in Torfaen must respond to:</w:t>
      </w:r>
    </w:p>
    <w:p w14:paraId="3B1676B2" w14:textId="0368947D" w:rsidR="001343FB" w:rsidRPr="00AF0DFB" w:rsidRDefault="001343FB" w:rsidP="004A4EAF">
      <w:pPr>
        <w:pStyle w:val="ListParagraph"/>
      </w:pPr>
      <w:r w:rsidRPr="00AF0DFB">
        <w:t>Chronic disease management needs</w:t>
      </w:r>
      <w:r w:rsidR="000139BB">
        <w:t>:</w:t>
      </w:r>
    </w:p>
    <w:p w14:paraId="67D45EA8" w14:textId="5E151F07" w:rsidR="001343FB" w:rsidRPr="00AF0DFB" w:rsidRDefault="001343FB" w:rsidP="004A4EAF">
      <w:pPr>
        <w:pStyle w:val="ListParagraph"/>
      </w:pPr>
      <w:r w:rsidRPr="00AF0DFB">
        <w:t>Preventative interventions targeting modifiable risk factors</w:t>
      </w:r>
      <w:r w:rsidR="000139BB">
        <w:t>:</w:t>
      </w:r>
    </w:p>
    <w:p w14:paraId="5940449F" w14:textId="6B544268" w:rsidR="001343FB" w:rsidRPr="00AF0DFB" w:rsidRDefault="001343FB" w:rsidP="004A4EAF">
      <w:pPr>
        <w:pStyle w:val="ListParagraph"/>
      </w:pPr>
      <w:r w:rsidRPr="00AF0DFB">
        <w:t>Medicines optimisation for an ageing population</w:t>
      </w:r>
      <w:r w:rsidR="000139BB">
        <w:t>:</w:t>
      </w:r>
    </w:p>
    <w:p w14:paraId="11956FB1" w14:textId="00B1877D" w:rsidR="001343FB" w:rsidRPr="00AF0DFB" w:rsidRDefault="001343FB" w:rsidP="004A4EAF">
      <w:pPr>
        <w:pStyle w:val="ListParagraph"/>
      </w:pPr>
      <w:r w:rsidRPr="00AF0DFB">
        <w:t>Accessible services within both valley and urban settlements</w:t>
      </w:r>
      <w:r w:rsidR="000139BB">
        <w:t>: and</w:t>
      </w:r>
    </w:p>
    <w:p w14:paraId="3CC8A43C" w14:textId="35A76668" w:rsidR="001343FB" w:rsidRPr="00AF0DFB" w:rsidRDefault="001343FB" w:rsidP="004A4EAF">
      <w:pPr>
        <w:pStyle w:val="ListParagraph"/>
      </w:pPr>
      <w:r w:rsidRPr="00AF0DFB">
        <w:t>The characteristics of a Deep End population, including higher clinical complexity, increased consultation rates and the need for proactive, outreach-based and accessible models of care to address inequalities in access and outcomes</w:t>
      </w:r>
      <w:r w:rsidR="000139BB">
        <w:t>.</w:t>
      </w:r>
    </w:p>
    <w:p w14:paraId="785159BA" w14:textId="77777777" w:rsidR="001343FB" w:rsidRPr="00970FC0" w:rsidRDefault="001343FB" w:rsidP="001343FB">
      <w:r>
        <w:t>Capacity to manage complex prescribing alongside equitable geographic access will be central considerations in the assessment of provision.</w:t>
      </w:r>
    </w:p>
    <w:p w14:paraId="63EC1CCB" w14:textId="77777777" w:rsidR="001343FB" w:rsidRDefault="001343FB" w:rsidP="001343FB">
      <w:r>
        <w:t>As described earlier in this chapter, from 1 October 2025, Torfaen will be considered as a single NCN following the merger of North and South. The assessments that follow are not altered by the merger.</w:t>
      </w:r>
    </w:p>
    <w:p w14:paraId="74198B0F" w14:textId="77777777" w:rsidR="001343FB" w:rsidRPr="00970FC0" w:rsidRDefault="001343FB" w:rsidP="00DB0A28">
      <w:pPr>
        <w:pStyle w:val="Heading3"/>
      </w:pPr>
      <w:r w:rsidRPr="00970FC0">
        <w:t xml:space="preserve"> Torfaen North </w:t>
      </w:r>
    </w:p>
    <w:p w14:paraId="12F8AD32" w14:textId="77777777" w:rsidR="001343FB" w:rsidRDefault="001343FB" w:rsidP="001343FB">
      <w:r w:rsidRPr="00970FC0">
        <w:t>Torfaen North comprises predominantly valley communities, including Blaenavon and surrounding settlements, characterised by a semi-rural setting with areas of socioeconomic challenge. The locality includes dispersed residential areas and former industrial communities, with a population profile shaped by both ageing residents and established working-age households.</w:t>
      </w:r>
      <w:r>
        <w:t xml:space="preserve"> </w:t>
      </w:r>
      <w:r w:rsidRPr="00970FC0">
        <w:t>Levels of deprivation are higher in parts of the locality compared with the Wales average, contributing to inequality in health outcomes and an increased burden of preventable disease. Chronic conditions, including cardiovascular and respiratory disease, are significant contributors to pharmaceutical demand, alongside behavioural risk factors such as smoking. The semi-rural geography also means that accessibility and continuity of medicines supply are important considerations, particularly for residents with limited transport options.</w:t>
      </w:r>
      <w:r w:rsidRPr="00EA0D1D">
        <w:rPr>
          <w:color w:val="EE0000"/>
        </w:rPr>
        <w:t xml:space="preserve"> </w:t>
      </w:r>
      <w:r w:rsidRPr="009F4B9D">
        <w:t>There are ten pharmacies in this area.</w:t>
      </w:r>
    </w:p>
    <w:p w14:paraId="69191C9F" w14:textId="77777777" w:rsidR="001343FB" w:rsidRDefault="001343FB" w:rsidP="00DB0A28">
      <w:pPr>
        <w:pStyle w:val="Heading4"/>
      </w:pPr>
      <w:r w:rsidRPr="00996560">
        <w:t>Provision</w:t>
      </w:r>
      <w:r>
        <w:t xml:space="preserve"> of</w:t>
      </w:r>
      <w:r w:rsidRPr="00996560">
        <w:t xml:space="preserve"> Pharmaceutical Services</w:t>
      </w:r>
    </w:p>
    <w:p w14:paraId="036BE837" w14:textId="729E1885" w:rsidR="001343FB" w:rsidRPr="00996560" w:rsidRDefault="001343FB" w:rsidP="001343FB">
      <w:bookmarkStart w:id="61" w:name="_Hlk228891670"/>
      <w:r w:rsidRPr="00996560">
        <w:t>The table</w:t>
      </w:r>
      <w:r w:rsidR="00D751FB">
        <w:t>s</w:t>
      </w:r>
      <w:r w:rsidRPr="00996560">
        <w:t xml:space="preserve"> below outline the NHS pharmaceutical services currently available within </w:t>
      </w:r>
      <w:r>
        <w:t>Torfaen North</w:t>
      </w:r>
      <w:r w:rsidRPr="00996560">
        <w:t>, together with the current provision and the activity levels for each service during 2024/25.</w:t>
      </w:r>
    </w:p>
    <w:p w14:paraId="5DB84166" w14:textId="1F189B0C" w:rsidR="001343FB" w:rsidRDefault="001343FB" w:rsidP="001343FB">
      <w:r w:rsidRPr="00D751FB">
        <w:rPr>
          <w:b/>
          <w:bCs/>
        </w:rPr>
        <w:t xml:space="preserve">Table </w:t>
      </w:r>
      <w:r w:rsidR="00F144CD">
        <w:rPr>
          <w:b/>
          <w:bCs/>
        </w:rPr>
        <w:t>26</w:t>
      </w:r>
      <w:r w:rsidRPr="00996560">
        <w:t xml:space="preserve">- Activity Data </w:t>
      </w:r>
      <w:r>
        <w:t xml:space="preserve">Torfaen North </w:t>
      </w:r>
    </w:p>
    <w:tbl>
      <w:tblPr>
        <w:tblStyle w:val="GridTable5Dark-Accent121"/>
        <w:tblW w:w="8926" w:type="dxa"/>
        <w:tblCellMar>
          <w:top w:w="28" w:type="dxa"/>
          <w:left w:w="57" w:type="dxa"/>
          <w:bottom w:w="28" w:type="dxa"/>
          <w:right w:w="57" w:type="dxa"/>
        </w:tblCellMar>
        <w:tblLook w:val="04A0" w:firstRow="1" w:lastRow="0" w:firstColumn="1" w:lastColumn="0" w:noHBand="0" w:noVBand="1"/>
      </w:tblPr>
      <w:tblGrid>
        <w:gridCol w:w="1871"/>
        <w:gridCol w:w="1412"/>
        <w:gridCol w:w="1412"/>
        <w:gridCol w:w="138"/>
        <w:gridCol w:w="1274"/>
        <w:gridCol w:w="1412"/>
        <w:gridCol w:w="1407"/>
      </w:tblGrid>
      <w:tr w:rsidR="00D751FB" w:rsidRPr="00D751FB" w14:paraId="2CD53356" w14:textId="77777777" w:rsidTr="00D751FB">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519" w:type="dxa"/>
            <w:gridSpan w:val="6"/>
            <w:tcBorders>
              <w:right w:val="single" w:sz="18" w:space="0" w:color="FFFFFF"/>
            </w:tcBorders>
            <w:shd w:val="clear" w:color="auto" w:fill="156082"/>
            <w:vAlign w:val="center"/>
          </w:tcPr>
          <w:p w14:paraId="675BBF40" w14:textId="77777777" w:rsidR="00D751FB" w:rsidRPr="00D751FB" w:rsidRDefault="00D751FB" w:rsidP="00D751FB">
            <w:pPr>
              <w:spacing w:before="0" w:after="0" w:line="240" w:lineRule="auto"/>
              <w:jc w:val="left"/>
              <w:rPr>
                <w:sz w:val="20"/>
                <w:szCs w:val="20"/>
              </w:rPr>
            </w:pPr>
            <w:r w:rsidRPr="00D751FB">
              <w:rPr>
                <w:sz w:val="20"/>
                <w:szCs w:val="20"/>
              </w:rPr>
              <w:t>Torfaen North: Additional Clinical Service Activity 2024/25</w:t>
            </w:r>
          </w:p>
        </w:tc>
        <w:tc>
          <w:tcPr>
            <w:tcW w:w="1407" w:type="dxa"/>
            <w:tcBorders>
              <w:left w:val="single" w:sz="18" w:space="0" w:color="FFFFFF"/>
            </w:tcBorders>
            <w:shd w:val="clear" w:color="auto" w:fill="156082"/>
            <w:vAlign w:val="center"/>
          </w:tcPr>
          <w:p w14:paraId="45C4E014" w14:textId="77777777" w:rsidR="00D751FB" w:rsidRPr="00D751FB" w:rsidRDefault="00D751FB" w:rsidP="00D751FB">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D751FB">
              <w:rPr>
                <w:sz w:val="20"/>
                <w:szCs w:val="20"/>
              </w:rPr>
              <w:t>ABUHB</w:t>
            </w:r>
          </w:p>
        </w:tc>
      </w:tr>
      <w:tr w:rsidR="00D751FB" w:rsidRPr="00D751FB" w14:paraId="3EE10367" w14:textId="77777777" w:rsidTr="00D751F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33" w:type="dxa"/>
            <w:gridSpan w:val="4"/>
            <w:shd w:val="clear" w:color="auto" w:fill="156082"/>
            <w:vAlign w:val="center"/>
            <w:hideMark/>
          </w:tcPr>
          <w:p w14:paraId="0A1F3C71" w14:textId="77777777" w:rsidR="00D751FB" w:rsidRPr="00D751FB" w:rsidRDefault="00D751FB" w:rsidP="00D751FB">
            <w:pPr>
              <w:spacing w:before="0" w:after="0" w:line="240" w:lineRule="auto"/>
              <w:jc w:val="left"/>
              <w:rPr>
                <w:sz w:val="19"/>
                <w:szCs w:val="19"/>
              </w:rPr>
            </w:pPr>
            <w:r w:rsidRPr="00D751FB">
              <w:rPr>
                <w:sz w:val="19"/>
                <w:szCs w:val="19"/>
              </w:rPr>
              <w:t>Number of Pharmacies</w:t>
            </w:r>
          </w:p>
        </w:tc>
        <w:tc>
          <w:tcPr>
            <w:tcW w:w="2686" w:type="dxa"/>
            <w:gridSpan w:val="2"/>
            <w:tcBorders>
              <w:right w:val="single" w:sz="18" w:space="0" w:color="FFFFFF"/>
            </w:tcBorders>
            <w:vAlign w:val="center"/>
          </w:tcPr>
          <w:p w14:paraId="6B5E787D" w14:textId="77777777" w:rsidR="00D751FB" w:rsidRPr="00D751FB" w:rsidRDefault="00D751FB" w:rsidP="00D751FB">
            <w:pPr>
              <w:spacing w:before="0" w:after="0" w:line="240" w:lineRule="auto"/>
              <w:jc w:val="left"/>
              <w:cnfStyle w:val="000000100000" w:firstRow="0" w:lastRow="0" w:firstColumn="0" w:lastColumn="0" w:oddVBand="0" w:evenVBand="0" w:oddHBand="1" w:evenHBand="0" w:firstRowFirstColumn="0" w:firstRowLastColumn="0" w:lastRowFirstColumn="0" w:lastRowLastColumn="0"/>
              <w:rPr>
                <w:b/>
                <w:bCs/>
                <w:sz w:val="18"/>
                <w:szCs w:val="18"/>
              </w:rPr>
            </w:pPr>
            <w:r w:rsidRPr="00D751FB">
              <w:rPr>
                <w:b/>
                <w:bCs/>
                <w:sz w:val="18"/>
                <w:szCs w:val="18"/>
              </w:rPr>
              <w:t>10</w:t>
            </w:r>
          </w:p>
        </w:tc>
        <w:tc>
          <w:tcPr>
            <w:tcW w:w="1407" w:type="dxa"/>
            <w:tcBorders>
              <w:left w:val="single" w:sz="18" w:space="0" w:color="FFFFFF"/>
            </w:tcBorders>
            <w:vAlign w:val="center"/>
          </w:tcPr>
          <w:p w14:paraId="22415184"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D751FB">
              <w:rPr>
                <w:b/>
                <w:bCs/>
                <w:sz w:val="18"/>
                <w:szCs w:val="18"/>
              </w:rPr>
              <w:t>125</w:t>
            </w:r>
          </w:p>
        </w:tc>
      </w:tr>
      <w:tr w:rsidR="00D751FB" w:rsidRPr="00D751FB" w14:paraId="5A652F57" w14:textId="77777777" w:rsidTr="00D751FB">
        <w:trPr>
          <w:trHeight w:val="340"/>
        </w:trPr>
        <w:tc>
          <w:tcPr>
            <w:cnfStyle w:val="001000000000" w:firstRow="0" w:lastRow="0" w:firstColumn="1" w:lastColumn="0" w:oddVBand="0" w:evenVBand="0" w:oddHBand="0" w:evenHBand="0" w:firstRowFirstColumn="0" w:firstRowLastColumn="0" w:lastRowFirstColumn="0" w:lastRowLastColumn="0"/>
            <w:tcW w:w="4833" w:type="dxa"/>
            <w:gridSpan w:val="4"/>
            <w:tcBorders>
              <w:bottom w:val="single" w:sz="4" w:space="0" w:color="FFFFFF"/>
            </w:tcBorders>
            <w:shd w:val="clear" w:color="auto" w:fill="156082"/>
            <w:vAlign w:val="center"/>
            <w:hideMark/>
          </w:tcPr>
          <w:p w14:paraId="594C6713" w14:textId="77777777" w:rsidR="00D751FB" w:rsidRPr="00D751FB" w:rsidRDefault="00D751FB" w:rsidP="00D751FB">
            <w:pPr>
              <w:spacing w:before="0" w:after="0" w:line="240" w:lineRule="auto"/>
              <w:jc w:val="left"/>
              <w:rPr>
                <w:sz w:val="19"/>
                <w:szCs w:val="19"/>
              </w:rPr>
            </w:pPr>
            <w:r w:rsidRPr="00D751FB">
              <w:rPr>
                <w:sz w:val="19"/>
                <w:szCs w:val="19"/>
              </w:rPr>
              <w:t>Weighted registered practice population</w:t>
            </w:r>
          </w:p>
        </w:tc>
        <w:tc>
          <w:tcPr>
            <w:tcW w:w="2686" w:type="dxa"/>
            <w:gridSpan w:val="2"/>
            <w:tcBorders>
              <w:bottom w:val="single" w:sz="4" w:space="0" w:color="FFFFFF"/>
              <w:right w:val="single" w:sz="18" w:space="0" w:color="FFFFFF"/>
            </w:tcBorders>
            <w:vAlign w:val="center"/>
          </w:tcPr>
          <w:p w14:paraId="631B29E1" w14:textId="77777777" w:rsidR="00D751FB" w:rsidRPr="00D751FB" w:rsidRDefault="00D751FB" w:rsidP="00D751FB">
            <w:pPr>
              <w:spacing w:before="0" w:after="0" w:line="240" w:lineRule="auto"/>
              <w:jc w:val="left"/>
              <w:cnfStyle w:val="000000000000" w:firstRow="0" w:lastRow="0" w:firstColumn="0" w:lastColumn="0" w:oddVBand="0" w:evenVBand="0" w:oddHBand="0" w:evenHBand="0" w:firstRowFirstColumn="0" w:firstRowLastColumn="0" w:lastRowFirstColumn="0" w:lastRowLastColumn="0"/>
              <w:rPr>
                <w:b/>
                <w:bCs/>
                <w:sz w:val="18"/>
                <w:szCs w:val="18"/>
              </w:rPr>
            </w:pPr>
            <w:r w:rsidRPr="00D751FB">
              <w:rPr>
                <w:b/>
                <w:bCs/>
                <w:sz w:val="18"/>
                <w:szCs w:val="18"/>
              </w:rPr>
              <w:t>48,525</w:t>
            </w:r>
          </w:p>
        </w:tc>
        <w:tc>
          <w:tcPr>
            <w:tcW w:w="1407" w:type="dxa"/>
            <w:tcBorders>
              <w:left w:val="single" w:sz="18" w:space="0" w:color="FFFFFF"/>
              <w:bottom w:val="single" w:sz="4" w:space="0" w:color="FFFFFF"/>
            </w:tcBorders>
            <w:vAlign w:val="center"/>
          </w:tcPr>
          <w:p w14:paraId="24227EBF"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D751FB">
              <w:rPr>
                <w:rFonts w:cs="Calibri"/>
                <w:b/>
                <w:bCs/>
                <w:color w:val="000000"/>
                <w:sz w:val="18"/>
                <w:szCs w:val="18"/>
              </w:rPr>
              <w:t>618,679</w:t>
            </w:r>
          </w:p>
        </w:tc>
      </w:tr>
      <w:tr w:rsidR="00D751FB" w:rsidRPr="00D751FB" w14:paraId="207DC8B2" w14:textId="77777777" w:rsidTr="00D751F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33" w:type="dxa"/>
            <w:gridSpan w:val="4"/>
            <w:tcBorders>
              <w:bottom w:val="single" w:sz="18" w:space="0" w:color="FFFFFF"/>
            </w:tcBorders>
            <w:shd w:val="clear" w:color="auto" w:fill="156082"/>
            <w:vAlign w:val="center"/>
            <w:hideMark/>
          </w:tcPr>
          <w:p w14:paraId="76D60128" w14:textId="77777777" w:rsidR="00D751FB" w:rsidRPr="00D751FB" w:rsidRDefault="00D751FB" w:rsidP="00D751FB">
            <w:pPr>
              <w:spacing w:before="0" w:after="0" w:line="240" w:lineRule="auto"/>
              <w:jc w:val="left"/>
              <w:rPr>
                <w:sz w:val="19"/>
                <w:szCs w:val="19"/>
              </w:rPr>
            </w:pPr>
            <w:r w:rsidRPr="00D751FB">
              <w:rPr>
                <w:sz w:val="19"/>
                <w:szCs w:val="19"/>
              </w:rPr>
              <w:t>Number of pharmacies per 10,000 patients</w:t>
            </w:r>
          </w:p>
        </w:tc>
        <w:tc>
          <w:tcPr>
            <w:tcW w:w="2686" w:type="dxa"/>
            <w:gridSpan w:val="2"/>
            <w:tcBorders>
              <w:bottom w:val="single" w:sz="18" w:space="0" w:color="FFFFFF"/>
              <w:right w:val="single" w:sz="18" w:space="0" w:color="FFFFFF"/>
            </w:tcBorders>
            <w:vAlign w:val="center"/>
          </w:tcPr>
          <w:p w14:paraId="0AF75299" w14:textId="77777777" w:rsidR="00D751FB" w:rsidRPr="00D751FB" w:rsidRDefault="00D751FB" w:rsidP="00D751FB">
            <w:pPr>
              <w:spacing w:before="0" w:after="0" w:line="240" w:lineRule="auto"/>
              <w:jc w:val="left"/>
              <w:cnfStyle w:val="000000100000" w:firstRow="0" w:lastRow="0" w:firstColumn="0" w:lastColumn="0" w:oddVBand="0" w:evenVBand="0" w:oddHBand="1" w:evenHBand="0" w:firstRowFirstColumn="0" w:firstRowLastColumn="0" w:lastRowFirstColumn="0" w:lastRowLastColumn="0"/>
              <w:rPr>
                <w:b/>
                <w:bCs/>
                <w:sz w:val="18"/>
                <w:szCs w:val="18"/>
              </w:rPr>
            </w:pPr>
            <w:r w:rsidRPr="00D751FB">
              <w:rPr>
                <w:b/>
                <w:bCs/>
                <w:sz w:val="18"/>
                <w:szCs w:val="18"/>
              </w:rPr>
              <w:t>2.06</w:t>
            </w:r>
          </w:p>
        </w:tc>
        <w:tc>
          <w:tcPr>
            <w:tcW w:w="1407" w:type="dxa"/>
            <w:tcBorders>
              <w:left w:val="single" w:sz="18" w:space="0" w:color="FFFFFF"/>
              <w:bottom w:val="single" w:sz="18" w:space="0" w:color="FFFFFF"/>
            </w:tcBorders>
            <w:vAlign w:val="center"/>
          </w:tcPr>
          <w:p w14:paraId="4D285CD2"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D751FB">
              <w:rPr>
                <w:rFonts w:cs="Calibri"/>
                <w:b/>
                <w:bCs/>
                <w:color w:val="000000"/>
                <w:sz w:val="18"/>
                <w:szCs w:val="18"/>
              </w:rPr>
              <w:t>2.02</w:t>
            </w:r>
          </w:p>
        </w:tc>
      </w:tr>
      <w:tr w:rsidR="00D751FB" w:rsidRPr="00D751FB" w14:paraId="030F3346" w14:textId="77777777" w:rsidTr="00D751FB">
        <w:trPr>
          <w:trHeight w:val="687"/>
        </w:trPr>
        <w:tc>
          <w:tcPr>
            <w:cnfStyle w:val="001000000000" w:firstRow="0" w:lastRow="0" w:firstColumn="1" w:lastColumn="0" w:oddVBand="0" w:evenVBand="0" w:oddHBand="0" w:evenHBand="0" w:firstRowFirstColumn="0" w:firstRowLastColumn="0" w:lastRowFirstColumn="0" w:lastRowLastColumn="0"/>
            <w:tcW w:w="1871" w:type="dxa"/>
            <w:tcBorders>
              <w:top w:val="single" w:sz="18" w:space="0" w:color="FFFFFF"/>
            </w:tcBorders>
            <w:shd w:val="clear" w:color="auto" w:fill="156082"/>
            <w:vAlign w:val="center"/>
            <w:hideMark/>
          </w:tcPr>
          <w:p w14:paraId="1489176E" w14:textId="77777777" w:rsidR="00D751FB" w:rsidRPr="00D751FB" w:rsidRDefault="00D751FB" w:rsidP="00D751FB">
            <w:pPr>
              <w:spacing w:before="0" w:after="0" w:line="170" w:lineRule="exact"/>
              <w:jc w:val="center"/>
              <w:rPr>
                <w:sz w:val="16"/>
                <w:szCs w:val="16"/>
              </w:rPr>
            </w:pPr>
            <w:r w:rsidRPr="00D751FB">
              <w:rPr>
                <w:sz w:val="16"/>
                <w:szCs w:val="16"/>
              </w:rPr>
              <w:t>Additional Clinical Service</w:t>
            </w:r>
          </w:p>
        </w:tc>
        <w:tc>
          <w:tcPr>
            <w:tcW w:w="1412" w:type="dxa"/>
            <w:tcBorders>
              <w:top w:val="single" w:sz="18" w:space="0" w:color="FFFFFF"/>
            </w:tcBorders>
            <w:vAlign w:val="center"/>
            <w:hideMark/>
          </w:tcPr>
          <w:p w14:paraId="6A54845D" w14:textId="77777777" w:rsidR="00D751FB" w:rsidRPr="00D751FB" w:rsidRDefault="00D751FB" w:rsidP="00D751FB">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D751FB">
              <w:rPr>
                <w:sz w:val="16"/>
                <w:szCs w:val="16"/>
              </w:rPr>
              <w:t>Number of pharmacies commissioned</w:t>
            </w:r>
          </w:p>
        </w:tc>
        <w:tc>
          <w:tcPr>
            <w:tcW w:w="1412" w:type="dxa"/>
            <w:tcBorders>
              <w:top w:val="single" w:sz="18" w:space="0" w:color="FFFFFF"/>
            </w:tcBorders>
            <w:vAlign w:val="center"/>
            <w:hideMark/>
          </w:tcPr>
          <w:p w14:paraId="4766E6D6" w14:textId="77777777" w:rsidR="00D751FB" w:rsidRPr="00D751FB" w:rsidRDefault="00D751FB" w:rsidP="00D751FB">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D751FB">
              <w:rPr>
                <w:sz w:val="16"/>
                <w:szCs w:val="16"/>
              </w:rPr>
              <w:t>Percentage of pharmacies commissioned</w:t>
            </w:r>
          </w:p>
        </w:tc>
        <w:tc>
          <w:tcPr>
            <w:tcW w:w="1412" w:type="dxa"/>
            <w:gridSpan w:val="2"/>
            <w:tcBorders>
              <w:top w:val="single" w:sz="18" w:space="0" w:color="FFFFFF"/>
            </w:tcBorders>
            <w:vAlign w:val="center"/>
            <w:hideMark/>
          </w:tcPr>
          <w:p w14:paraId="51B26DAB" w14:textId="77777777" w:rsidR="00D751FB" w:rsidRPr="00D751FB" w:rsidRDefault="00D751FB" w:rsidP="00D751FB">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D751FB">
              <w:rPr>
                <w:sz w:val="16"/>
                <w:szCs w:val="16"/>
              </w:rPr>
              <w:t>Activity</w:t>
            </w:r>
          </w:p>
        </w:tc>
        <w:tc>
          <w:tcPr>
            <w:tcW w:w="1412" w:type="dxa"/>
            <w:tcBorders>
              <w:top w:val="single" w:sz="18" w:space="0" w:color="FFFFFF"/>
              <w:right w:val="single" w:sz="18" w:space="0" w:color="FFFFFF"/>
            </w:tcBorders>
            <w:vAlign w:val="center"/>
          </w:tcPr>
          <w:p w14:paraId="45260F5D" w14:textId="77777777" w:rsidR="00D751FB" w:rsidRPr="00D751FB" w:rsidRDefault="00D751FB" w:rsidP="00D751FB">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D751FB">
              <w:rPr>
                <w:sz w:val="16"/>
                <w:szCs w:val="16"/>
              </w:rPr>
              <w:t>Activity per 10,000 patients</w:t>
            </w:r>
          </w:p>
        </w:tc>
        <w:tc>
          <w:tcPr>
            <w:tcW w:w="1407" w:type="dxa"/>
            <w:tcBorders>
              <w:top w:val="single" w:sz="18" w:space="0" w:color="FFFFFF"/>
              <w:left w:val="single" w:sz="18" w:space="0" w:color="FFFFFF"/>
            </w:tcBorders>
            <w:vAlign w:val="center"/>
          </w:tcPr>
          <w:p w14:paraId="60283F3F" w14:textId="77777777" w:rsidR="00D751FB" w:rsidRPr="00D751FB" w:rsidRDefault="00D751FB" w:rsidP="00D751FB">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D751FB">
              <w:rPr>
                <w:sz w:val="16"/>
                <w:szCs w:val="16"/>
              </w:rPr>
              <w:t>Activity per 10,000 patients</w:t>
            </w:r>
          </w:p>
        </w:tc>
      </w:tr>
      <w:tr w:rsidR="00D751FB" w:rsidRPr="00D751FB" w14:paraId="5397A318" w14:textId="77777777" w:rsidTr="00D751F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noWrap/>
            <w:vAlign w:val="center"/>
            <w:hideMark/>
          </w:tcPr>
          <w:p w14:paraId="792EC0AB"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Common Ailment Service (CCPS)</w:t>
            </w:r>
          </w:p>
        </w:tc>
        <w:tc>
          <w:tcPr>
            <w:tcW w:w="1412" w:type="dxa"/>
            <w:noWrap/>
            <w:vAlign w:val="center"/>
            <w:hideMark/>
          </w:tcPr>
          <w:p w14:paraId="11A261D4"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10</w:t>
            </w:r>
          </w:p>
        </w:tc>
        <w:tc>
          <w:tcPr>
            <w:tcW w:w="1412" w:type="dxa"/>
            <w:vAlign w:val="center"/>
            <w:hideMark/>
          </w:tcPr>
          <w:p w14:paraId="1D8FB63E"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100%</w:t>
            </w:r>
          </w:p>
        </w:tc>
        <w:tc>
          <w:tcPr>
            <w:tcW w:w="1412" w:type="dxa"/>
            <w:gridSpan w:val="2"/>
            <w:vAlign w:val="center"/>
            <w:hideMark/>
          </w:tcPr>
          <w:p w14:paraId="2D4F3327"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8,808</w:t>
            </w:r>
          </w:p>
          <w:p w14:paraId="526A35B6"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6"/>
                <w:szCs w:val="16"/>
              </w:rPr>
              <w:t>Consultations</w:t>
            </w:r>
          </w:p>
        </w:tc>
        <w:tc>
          <w:tcPr>
            <w:tcW w:w="1412" w:type="dxa"/>
            <w:tcBorders>
              <w:right w:val="single" w:sz="18" w:space="0" w:color="FFFFFF"/>
            </w:tcBorders>
            <w:vAlign w:val="center"/>
          </w:tcPr>
          <w:p w14:paraId="4F9B5917"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1,815</w:t>
            </w:r>
          </w:p>
          <w:p w14:paraId="15B59642"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6"/>
                <w:szCs w:val="16"/>
              </w:rPr>
              <w:t>Consultations</w:t>
            </w:r>
          </w:p>
        </w:tc>
        <w:tc>
          <w:tcPr>
            <w:tcW w:w="1407" w:type="dxa"/>
            <w:tcBorders>
              <w:left w:val="single" w:sz="18" w:space="0" w:color="FFFFFF"/>
            </w:tcBorders>
            <w:vAlign w:val="center"/>
          </w:tcPr>
          <w:p w14:paraId="72521FB7"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 xml:space="preserve">1,142 </w:t>
            </w:r>
            <w:r w:rsidRPr="00D751FB">
              <w:rPr>
                <w:sz w:val="16"/>
                <w:szCs w:val="16"/>
              </w:rPr>
              <w:t>Consultations</w:t>
            </w:r>
          </w:p>
        </w:tc>
      </w:tr>
      <w:tr w:rsidR="00D751FB" w:rsidRPr="00D751FB" w14:paraId="0ACE33E8" w14:textId="77777777" w:rsidTr="00D751FB">
        <w:trPr>
          <w:trHeight w:val="454"/>
        </w:trPr>
        <w:tc>
          <w:tcPr>
            <w:cnfStyle w:val="001000000000" w:firstRow="0" w:lastRow="0" w:firstColumn="1" w:lastColumn="0" w:oddVBand="0" w:evenVBand="0" w:oddHBand="0" w:evenHBand="0" w:firstRowFirstColumn="0" w:firstRowLastColumn="0" w:lastRowFirstColumn="0" w:lastRowLastColumn="0"/>
            <w:tcW w:w="1871" w:type="dxa"/>
            <w:tcBorders>
              <w:bottom w:val="single" w:sz="4" w:space="0" w:color="FFFFFF"/>
            </w:tcBorders>
            <w:shd w:val="clear" w:color="auto" w:fill="156082"/>
            <w:vAlign w:val="center"/>
            <w:hideMark/>
          </w:tcPr>
          <w:p w14:paraId="7B58B40B"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Contraception Service</w:t>
            </w:r>
          </w:p>
          <w:p w14:paraId="15001285"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(CCPS)</w:t>
            </w:r>
          </w:p>
        </w:tc>
        <w:tc>
          <w:tcPr>
            <w:tcW w:w="1412" w:type="dxa"/>
            <w:tcBorders>
              <w:bottom w:val="single" w:sz="4" w:space="0" w:color="FFFFFF"/>
            </w:tcBorders>
            <w:noWrap/>
            <w:vAlign w:val="center"/>
            <w:hideMark/>
          </w:tcPr>
          <w:p w14:paraId="3ED329FF"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10</w:t>
            </w:r>
          </w:p>
        </w:tc>
        <w:tc>
          <w:tcPr>
            <w:tcW w:w="1412" w:type="dxa"/>
            <w:tcBorders>
              <w:bottom w:val="single" w:sz="4" w:space="0" w:color="FFFFFF"/>
            </w:tcBorders>
            <w:vAlign w:val="center"/>
            <w:hideMark/>
          </w:tcPr>
          <w:p w14:paraId="45FEDF86"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100%</w:t>
            </w:r>
          </w:p>
        </w:tc>
        <w:tc>
          <w:tcPr>
            <w:tcW w:w="1412" w:type="dxa"/>
            <w:gridSpan w:val="2"/>
            <w:tcBorders>
              <w:bottom w:val="single" w:sz="4" w:space="0" w:color="FFFFFF"/>
            </w:tcBorders>
            <w:vAlign w:val="center"/>
            <w:hideMark/>
          </w:tcPr>
          <w:p w14:paraId="5DD1E0E2"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186</w:t>
            </w:r>
          </w:p>
          <w:p w14:paraId="57AD29B3"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6"/>
                <w:szCs w:val="16"/>
              </w:rPr>
              <w:t>Consultations</w:t>
            </w:r>
          </w:p>
        </w:tc>
        <w:tc>
          <w:tcPr>
            <w:tcW w:w="1412" w:type="dxa"/>
            <w:tcBorders>
              <w:bottom w:val="single" w:sz="4" w:space="0" w:color="FFFFFF"/>
              <w:right w:val="single" w:sz="18" w:space="0" w:color="FFFFFF"/>
            </w:tcBorders>
            <w:vAlign w:val="center"/>
          </w:tcPr>
          <w:p w14:paraId="29258B93"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38</w:t>
            </w:r>
          </w:p>
          <w:p w14:paraId="20684E30"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6"/>
                <w:szCs w:val="16"/>
              </w:rPr>
              <w:t>Consultations</w:t>
            </w:r>
          </w:p>
        </w:tc>
        <w:tc>
          <w:tcPr>
            <w:tcW w:w="1407" w:type="dxa"/>
            <w:tcBorders>
              <w:left w:val="single" w:sz="18" w:space="0" w:color="FFFFFF"/>
              <w:bottom w:val="single" w:sz="4" w:space="0" w:color="FFFFFF"/>
            </w:tcBorders>
            <w:vAlign w:val="center"/>
          </w:tcPr>
          <w:p w14:paraId="5C8C3B5D"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 xml:space="preserve">74 </w:t>
            </w:r>
            <w:r w:rsidRPr="00D751FB">
              <w:rPr>
                <w:sz w:val="16"/>
                <w:szCs w:val="16"/>
              </w:rPr>
              <w:t>Consultations</w:t>
            </w:r>
          </w:p>
        </w:tc>
      </w:tr>
      <w:tr w:rsidR="00D751FB" w:rsidRPr="00D751FB" w14:paraId="1A37A8DA" w14:textId="77777777" w:rsidTr="00D751FB">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71" w:type="dxa"/>
            <w:tcBorders>
              <w:left w:val="nil"/>
            </w:tcBorders>
            <w:shd w:val="clear" w:color="auto" w:fill="156082"/>
            <w:vAlign w:val="center"/>
            <w:hideMark/>
          </w:tcPr>
          <w:p w14:paraId="23AA0BF2"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Emergency Medicines Supply Service (CCPS)</w:t>
            </w:r>
          </w:p>
        </w:tc>
        <w:tc>
          <w:tcPr>
            <w:tcW w:w="1412" w:type="dxa"/>
            <w:noWrap/>
            <w:vAlign w:val="center"/>
            <w:hideMark/>
          </w:tcPr>
          <w:p w14:paraId="4D991363"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10</w:t>
            </w:r>
          </w:p>
        </w:tc>
        <w:tc>
          <w:tcPr>
            <w:tcW w:w="1412" w:type="dxa"/>
            <w:vAlign w:val="center"/>
            <w:hideMark/>
          </w:tcPr>
          <w:p w14:paraId="048999F4"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100%</w:t>
            </w:r>
          </w:p>
        </w:tc>
        <w:tc>
          <w:tcPr>
            <w:tcW w:w="1412" w:type="dxa"/>
            <w:gridSpan w:val="2"/>
            <w:vAlign w:val="center"/>
            <w:hideMark/>
          </w:tcPr>
          <w:p w14:paraId="2DE3E914"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2,238</w:t>
            </w:r>
          </w:p>
          <w:p w14:paraId="1B716A07"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6"/>
                <w:szCs w:val="16"/>
              </w:rPr>
              <w:t>Consultations</w:t>
            </w:r>
          </w:p>
        </w:tc>
        <w:tc>
          <w:tcPr>
            <w:tcW w:w="1412" w:type="dxa"/>
            <w:tcBorders>
              <w:right w:val="single" w:sz="18" w:space="0" w:color="FFFFFF"/>
            </w:tcBorders>
            <w:vAlign w:val="center"/>
          </w:tcPr>
          <w:p w14:paraId="68FD4623"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470</w:t>
            </w:r>
          </w:p>
          <w:p w14:paraId="5778A460"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6"/>
                <w:szCs w:val="16"/>
              </w:rPr>
              <w:t>Consultations</w:t>
            </w:r>
          </w:p>
        </w:tc>
        <w:tc>
          <w:tcPr>
            <w:tcW w:w="1407" w:type="dxa"/>
            <w:tcBorders>
              <w:left w:val="single" w:sz="18" w:space="0" w:color="FFFFFF"/>
            </w:tcBorders>
            <w:vAlign w:val="center"/>
          </w:tcPr>
          <w:p w14:paraId="4A46D3C9"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 xml:space="preserve">376 </w:t>
            </w:r>
            <w:r w:rsidRPr="00D751FB">
              <w:rPr>
                <w:sz w:val="16"/>
                <w:szCs w:val="16"/>
              </w:rPr>
              <w:t>Consultations</w:t>
            </w:r>
          </w:p>
        </w:tc>
      </w:tr>
      <w:tr w:rsidR="00D751FB" w:rsidRPr="00D751FB" w14:paraId="73DE673D" w14:textId="77777777" w:rsidTr="00D751FB">
        <w:trPr>
          <w:trHeight w:val="454"/>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64557D13"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Pharmacy Independent Prescribing Service</w:t>
            </w:r>
          </w:p>
        </w:tc>
        <w:tc>
          <w:tcPr>
            <w:tcW w:w="1412" w:type="dxa"/>
            <w:noWrap/>
            <w:vAlign w:val="center"/>
            <w:hideMark/>
          </w:tcPr>
          <w:p w14:paraId="3EAC1F7D"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6</w:t>
            </w:r>
          </w:p>
        </w:tc>
        <w:tc>
          <w:tcPr>
            <w:tcW w:w="1412" w:type="dxa"/>
            <w:vAlign w:val="center"/>
            <w:hideMark/>
          </w:tcPr>
          <w:p w14:paraId="6C40D33A"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60%</w:t>
            </w:r>
          </w:p>
        </w:tc>
        <w:tc>
          <w:tcPr>
            <w:tcW w:w="1412" w:type="dxa"/>
            <w:gridSpan w:val="2"/>
            <w:vAlign w:val="center"/>
            <w:hideMark/>
          </w:tcPr>
          <w:p w14:paraId="0DF44997"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3,313</w:t>
            </w:r>
          </w:p>
          <w:p w14:paraId="6FB7E086"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6"/>
                <w:szCs w:val="16"/>
              </w:rPr>
              <w:t>Consultations</w:t>
            </w:r>
          </w:p>
        </w:tc>
        <w:tc>
          <w:tcPr>
            <w:tcW w:w="1412" w:type="dxa"/>
            <w:tcBorders>
              <w:right w:val="single" w:sz="18" w:space="0" w:color="FFFFFF"/>
            </w:tcBorders>
            <w:vAlign w:val="center"/>
          </w:tcPr>
          <w:p w14:paraId="7C2D5722"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683</w:t>
            </w:r>
          </w:p>
          <w:p w14:paraId="7274A743"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6"/>
                <w:szCs w:val="16"/>
              </w:rPr>
              <w:t>Consultations</w:t>
            </w:r>
          </w:p>
        </w:tc>
        <w:tc>
          <w:tcPr>
            <w:tcW w:w="1407" w:type="dxa"/>
            <w:tcBorders>
              <w:left w:val="single" w:sz="18" w:space="0" w:color="FFFFFF"/>
            </w:tcBorders>
            <w:vAlign w:val="center"/>
          </w:tcPr>
          <w:p w14:paraId="0041B58C"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 xml:space="preserve">399 </w:t>
            </w:r>
            <w:r w:rsidRPr="00D751FB">
              <w:rPr>
                <w:sz w:val="16"/>
                <w:szCs w:val="16"/>
              </w:rPr>
              <w:t>Consultations</w:t>
            </w:r>
          </w:p>
        </w:tc>
      </w:tr>
      <w:tr w:rsidR="00D751FB" w:rsidRPr="00D751FB" w14:paraId="5AECB3D5" w14:textId="77777777" w:rsidTr="00D751F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362B95E2"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Discharge Medicine Review Service</w:t>
            </w:r>
          </w:p>
        </w:tc>
        <w:tc>
          <w:tcPr>
            <w:tcW w:w="1412" w:type="dxa"/>
            <w:noWrap/>
            <w:vAlign w:val="center"/>
            <w:hideMark/>
          </w:tcPr>
          <w:p w14:paraId="4121D798"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10</w:t>
            </w:r>
          </w:p>
        </w:tc>
        <w:tc>
          <w:tcPr>
            <w:tcW w:w="1412" w:type="dxa"/>
            <w:vAlign w:val="center"/>
            <w:hideMark/>
          </w:tcPr>
          <w:p w14:paraId="4A58A98D"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100%</w:t>
            </w:r>
          </w:p>
        </w:tc>
        <w:tc>
          <w:tcPr>
            <w:tcW w:w="1412" w:type="dxa"/>
            <w:gridSpan w:val="2"/>
            <w:vAlign w:val="center"/>
            <w:hideMark/>
          </w:tcPr>
          <w:p w14:paraId="466D5D11"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D751FB">
              <w:rPr>
                <w:sz w:val="16"/>
                <w:szCs w:val="16"/>
              </w:rPr>
              <w:t>371</w:t>
            </w:r>
          </w:p>
          <w:p w14:paraId="6C981CA8"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6"/>
                <w:szCs w:val="16"/>
              </w:rPr>
              <w:t>Reviews</w:t>
            </w:r>
          </w:p>
        </w:tc>
        <w:tc>
          <w:tcPr>
            <w:tcW w:w="1412" w:type="dxa"/>
            <w:tcBorders>
              <w:right w:val="single" w:sz="18" w:space="0" w:color="FFFFFF"/>
            </w:tcBorders>
            <w:vAlign w:val="center"/>
          </w:tcPr>
          <w:p w14:paraId="22903DD0"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76</w:t>
            </w:r>
          </w:p>
          <w:p w14:paraId="12A013E1"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6"/>
                <w:szCs w:val="16"/>
              </w:rPr>
              <w:t>Reviews</w:t>
            </w:r>
          </w:p>
        </w:tc>
        <w:tc>
          <w:tcPr>
            <w:tcW w:w="1407" w:type="dxa"/>
            <w:tcBorders>
              <w:left w:val="single" w:sz="18" w:space="0" w:color="FFFFFF"/>
            </w:tcBorders>
            <w:vAlign w:val="center"/>
          </w:tcPr>
          <w:p w14:paraId="222764E0"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 xml:space="preserve">40 </w:t>
            </w:r>
          </w:p>
          <w:p w14:paraId="5C559973"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6"/>
                <w:szCs w:val="16"/>
              </w:rPr>
              <w:t>Reviews</w:t>
            </w:r>
          </w:p>
        </w:tc>
      </w:tr>
      <w:tr w:rsidR="00D751FB" w:rsidRPr="00D751FB" w14:paraId="4CE0B24D" w14:textId="77777777" w:rsidTr="00D751FB">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45BBD12A"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Influenza Vaccination Service</w:t>
            </w:r>
          </w:p>
        </w:tc>
        <w:tc>
          <w:tcPr>
            <w:tcW w:w="1412" w:type="dxa"/>
            <w:noWrap/>
            <w:vAlign w:val="center"/>
            <w:hideMark/>
          </w:tcPr>
          <w:p w14:paraId="5154097B"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10</w:t>
            </w:r>
          </w:p>
        </w:tc>
        <w:tc>
          <w:tcPr>
            <w:tcW w:w="1412" w:type="dxa"/>
            <w:vAlign w:val="center"/>
            <w:hideMark/>
          </w:tcPr>
          <w:p w14:paraId="1FFC89A1"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100%</w:t>
            </w:r>
          </w:p>
        </w:tc>
        <w:tc>
          <w:tcPr>
            <w:tcW w:w="1412" w:type="dxa"/>
            <w:gridSpan w:val="2"/>
            <w:vAlign w:val="center"/>
            <w:hideMark/>
          </w:tcPr>
          <w:p w14:paraId="3638A614"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1,305</w:t>
            </w:r>
          </w:p>
          <w:p w14:paraId="364816C5"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6"/>
                <w:szCs w:val="16"/>
              </w:rPr>
              <w:t>Vaccinations</w:t>
            </w:r>
          </w:p>
        </w:tc>
        <w:tc>
          <w:tcPr>
            <w:tcW w:w="1412" w:type="dxa"/>
            <w:tcBorders>
              <w:right w:val="single" w:sz="18" w:space="0" w:color="FFFFFF"/>
            </w:tcBorders>
            <w:vAlign w:val="center"/>
          </w:tcPr>
          <w:p w14:paraId="069E64AD"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269</w:t>
            </w:r>
          </w:p>
          <w:p w14:paraId="058903EA"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6"/>
                <w:szCs w:val="16"/>
              </w:rPr>
              <w:t>Vaccinations</w:t>
            </w:r>
          </w:p>
        </w:tc>
        <w:tc>
          <w:tcPr>
            <w:tcW w:w="1407" w:type="dxa"/>
            <w:tcBorders>
              <w:left w:val="single" w:sz="18" w:space="0" w:color="FFFFFF"/>
            </w:tcBorders>
            <w:vAlign w:val="center"/>
          </w:tcPr>
          <w:p w14:paraId="7467CAEC"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 xml:space="preserve">235 </w:t>
            </w:r>
            <w:r w:rsidRPr="00D751FB">
              <w:rPr>
                <w:sz w:val="16"/>
                <w:szCs w:val="16"/>
              </w:rPr>
              <w:t>Vaccinations</w:t>
            </w:r>
            <w:r w:rsidRPr="00D751FB">
              <w:rPr>
                <w:sz w:val="18"/>
                <w:szCs w:val="18"/>
              </w:rPr>
              <w:t xml:space="preserve"> </w:t>
            </w:r>
          </w:p>
        </w:tc>
      </w:tr>
      <w:tr w:rsidR="00D751FB" w:rsidRPr="00D751FB" w14:paraId="747DC2DF" w14:textId="77777777" w:rsidTr="00D751F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63250378"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Inhaler Review Service Level 1</w:t>
            </w:r>
          </w:p>
        </w:tc>
        <w:tc>
          <w:tcPr>
            <w:tcW w:w="1412" w:type="dxa"/>
            <w:noWrap/>
            <w:vAlign w:val="center"/>
            <w:hideMark/>
          </w:tcPr>
          <w:p w14:paraId="1E030815"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6</w:t>
            </w:r>
          </w:p>
        </w:tc>
        <w:tc>
          <w:tcPr>
            <w:tcW w:w="1412" w:type="dxa"/>
            <w:vAlign w:val="center"/>
            <w:hideMark/>
          </w:tcPr>
          <w:p w14:paraId="7559E046"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60%</w:t>
            </w:r>
          </w:p>
        </w:tc>
        <w:tc>
          <w:tcPr>
            <w:tcW w:w="1412" w:type="dxa"/>
            <w:gridSpan w:val="2"/>
            <w:vAlign w:val="center"/>
            <w:hideMark/>
          </w:tcPr>
          <w:p w14:paraId="13FDC4AF"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89</w:t>
            </w:r>
          </w:p>
          <w:p w14:paraId="096F2CBE"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6"/>
                <w:szCs w:val="16"/>
              </w:rPr>
              <w:t>Consultations</w:t>
            </w:r>
          </w:p>
        </w:tc>
        <w:tc>
          <w:tcPr>
            <w:tcW w:w="1412" w:type="dxa"/>
            <w:tcBorders>
              <w:right w:val="single" w:sz="18" w:space="0" w:color="FFFFFF"/>
            </w:tcBorders>
            <w:vAlign w:val="center"/>
          </w:tcPr>
          <w:p w14:paraId="09142D39"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18</w:t>
            </w:r>
          </w:p>
          <w:p w14:paraId="6617A006"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6"/>
                <w:szCs w:val="16"/>
              </w:rPr>
              <w:t>Consultations</w:t>
            </w:r>
          </w:p>
        </w:tc>
        <w:tc>
          <w:tcPr>
            <w:tcW w:w="1407" w:type="dxa"/>
            <w:tcBorders>
              <w:left w:val="single" w:sz="18" w:space="0" w:color="FFFFFF"/>
            </w:tcBorders>
            <w:vAlign w:val="center"/>
          </w:tcPr>
          <w:p w14:paraId="3362E87D"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 xml:space="preserve">19 </w:t>
            </w:r>
            <w:r w:rsidRPr="00D751FB">
              <w:rPr>
                <w:sz w:val="16"/>
                <w:szCs w:val="16"/>
              </w:rPr>
              <w:t>Consultations</w:t>
            </w:r>
          </w:p>
        </w:tc>
      </w:tr>
      <w:tr w:rsidR="00D751FB" w:rsidRPr="00D751FB" w14:paraId="016174F2" w14:textId="77777777" w:rsidTr="00D751FB">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17A9DF73"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Inhaler Review Service Level 2</w:t>
            </w:r>
          </w:p>
        </w:tc>
        <w:tc>
          <w:tcPr>
            <w:tcW w:w="1412" w:type="dxa"/>
            <w:noWrap/>
            <w:vAlign w:val="center"/>
            <w:hideMark/>
          </w:tcPr>
          <w:p w14:paraId="6AEDEAC2"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6</w:t>
            </w:r>
          </w:p>
        </w:tc>
        <w:tc>
          <w:tcPr>
            <w:tcW w:w="1412" w:type="dxa"/>
            <w:vAlign w:val="center"/>
            <w:hideMark/>
          </w:tcPr>
          <w:p w14:paraId="44540638"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60%</w:t>
            </w:r>
          </w:p>
        </w:tc>
        <w:tc>
          <w:tcPr>
            <w:tcW w:w="1412" w:type="dxa"/>
            <w:gridSpan w:val="2"/>
            <w:vAlign w:val="center"/>
            <w:hideMark/>
          </w:tcPr>
          <w:p w14:paraId="667F61FE"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0</w:t>
            </w:r>
          </w:p>
        </w:tc>
        <w:tc>
          <w:tcPr>
            <w:tcW w:w="1412" w:type="dxa"/>
            <w:tcBorders>
              <w:right w:val="single" w:sz="18" w:space="0" w:color="FFFFFF"/>
            </w:tcBorders>
            <w:vAlign w:val="center"/>
          </w:tcPr>
          <w:p w14:paraId="3FDF2A56"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0</w:t>
            </w:r>
          </w:p>
        </w:tc>
        <w:tc>
          <w:tcPr>
            <w:tcW w:w="1407" w:type="dxa"/>
            <w:tcBorders>
              <w:left w:val="single" w:sz="18" w:space="0" w:color="FFFFFF"/>
            </w:tcBorders>
            <w:vAlign w:val="center"/>
          </w:tcPr>
          <w:p w14:paraId="6F67EFA5"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0</w:t>
            </w:r>
          </w:p>
        </w:tc>
      </w:tr>
      <w:tr w:rsidR="00D751FB" w:rsidRPr="00D751FB" w14:paraId="22B69359" w14:textId="77777777" w:rsidTr="00D751FB">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12D01FE3"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Supervised Administration Service</w:t>
            </w:r>
          </w:p>
        </w:tc>
        <w:tc>
          <w:tcPr>
            <w:tcW w:w="1412" w:type="dxa"/>
            <w:noWrap/>
            <w:vAlign w:val="center"/>
            <w:hideMark/>
          </w:tcPr>
          <w:p w14:paraId="5564153E"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10</w:t>
            </w:r>
          </w:p>
        </w:tc>
        <w:tc>
          <w:tcPr>
            <w:tcW w:w="1412" w:type="dxa"/>
            <w:vAlign w:val="center"/>
            <w:hideMark/>
          </w:tcPr>
          <w:p w14:paraId="7B8FBF54"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100%</w:t>
            </w:r>
          </w:p>
        </w:tc>
        <w:tc>
          <w:tcPr>
            <w:tcW w:w="1412" w:type="dxa"/>
            <w:gridSpan w:val="2"/>
            <w:vAlign w:val="center"/>
            <w:hideMark/>
          </w:tcPr>
          <w:p w14:paraId="54ABECE7"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2,770</w:t>
            </w:r>
          </w:p>
          <w:p w14:paraId="62AC4FA1"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6"/>
                <w:szCs w:val="16"/>
              </w:rPr>
              <w:t>Supervisions</w:t>
            </w:r>
          </w:p>
        </w:tc>
        <w:tc>
          <w:tcPr>
            <w:tcW w:w="1412" w:type="dxa"/>
            <w:tcBorders>
              <w:right w:val="single" w:sz="18" w:space="0" w:color="FFFFFF"/>
            </w:tcBorders>
            <w:vAlign w:val="center"/>
          </w:tcPr>
          <w:p w14:paraId="0777BB0B"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571</w:t>
            </w:r>
          </w:p>
          <w:p w14:paraId="174F4986"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6"/>
                <w:szCs w:val="16"/>
              </w:rPr>
              <w:t>Supervisions</w:t>
            </w:r>
          </w:p>
        </w:tc>
        <w:tc>
          <w:tcPr>
            <w:tcW w:w="1407" w:type="dxa"/>
            <w:tcBorders>
              <w:left w:val="single" w:sz="18" w:space="0" w:color="FFFFFF"/>
            </w:tcBorders>
            <w:vAlign w:val="center"/>
          </w:tcPr>
          <w:p w14:paraId="57C459D1"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 xml:space="preserve">1,138 </w:t>
            </w:r>
            <w:r w:rsidRPr="00D751FB">
              <w:rPr>
                <w:sz w:val="16"/>
                <w:szCs w:val="16"/>
              </w:rPr>
              <w:t>Supervisions</w:t>
            </w:r>
          </w:p>
        </w:tc>
      </w:tr>
      <w:tr w:rsidR="00D751FB" w:rsidRPr="00D751FB" w14:paraId="6322C7F4" w14:textId="77777777" w:rsidTr="00D751FB">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513F90CD"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Lateral Flow Test Service</w:t>
            </w:r>
          </w:p>
        </w:tc>
        <w:tc>
          <w:tcPr>
            <w:tcW w:w="1412" w:type="dxa"/>
            <w:noWrap/>
            <w:vAlign w:val="center"/>
            <w:hideMark/>
          </w:tcPr>
          <w:p w14:paraId="0EA2EFA7"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7</w:t>
            </w:r>
          </w:p>
        </w:tc>
        <w:tc>
          <w:tcPr>
            <w:tcW w:w="1412" w:type="dxa"/>
            <w:vAlign w:val="center"/>
            <w:hideMark/>
          </w:tcPr>
          <w:p w14:paraId="1BD091B8"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70%</w:t>
            </w:r>
          </w:p>
        </w:tc>
        <w:tc>
          <w:tcPr>
            <w:tcW w:w="1412" w:type="dxa"/>
            <w:gridSpan w:val="2"/>
            <w:vAlign w:val="center"/>
            <w:hideMark/>
          </w:tcPr>
          <w:p w14:paraId="2B72EE3A"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483</w:t>
            </w:r>
          </w:p>
          <w:p w14:paraId="7329EB41"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6"/>
                <w:szCs w:val="16"/>
              </w:rPr>
              <w:t>Tests supplied</w:t>
            </w:r>
          </w:p>
        </w:tc>
        <w:tc>
          <w:tcPr>
            <w:tcW w:w="1412" w:type="dxa"/>
            <w:tcBorders>
              <w:right w:val="single" w:sz="18" w:space="0" w:color="FFFFFF"/>
            </w:tcBorders>
            <w:vAlign w:val="center"/>
          </w:tcPr>
          <w:p w14:paraId="2A3301B1"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100</w:t>
            </w:r>
          </w:p>
          <w:p w14:paraId="01D4BE7E"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6"/>
                <w:szCs w:val="16"/>
              </w:rPr>
              <w:t>Tests supplied</w:t>
            </w:r>
          </w:p>
        </w:tc>
        <w:tc>
          <w:tcPr>
            <w:tcW w:w="1407" w:type="dxa"/>
            <w:tcBorders>
              <w:left w:val="single" w:sz="18" w:space="0" w:color="FFFFFF"/>
            </w:tcBorders>
            <w:vAlign w:val="center"/>
          </w:tcPr>
          <w:p w14:paraId="599C9D6C"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 xml:space="preserve">38 </w:t>
            </w:r>
          </w:p>
          <w:p w14:paraId="6850142C"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D751FB">
              <w:rPr>
                <w:sz w:val="16"/>
                <w:szCs w:val="16"/>
              </w:rPr>
              <w:t>Tests Supplied</w:t>
            </w:r>
          </w:p>
        </w:tc>
      </w:tr>
      <w:tr w:rsidR="00D751FB" w:rsidRPr="00D751FB" w14:paraId="5B756133" w14:textId="77777777" w:rsidTr="00D751F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485DD207"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Care Home Service</w:t>
            </w:r>
          </w:p>
        </w:tc>
        <w:tc>
          <w:tcPr>
            <w:tcW w:w="1412" w:type="dxa"/>
            <w:noWrap/>
            <w:vAlign w:val="center"/>
            <w:hideMark/>
          </w:tcPr>
          <w:p w14:paraId="524F3015"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w:t>
            </w:r>
          </w:p>
        </w:tc>
        <w:tc>
          <w:tcPr>
            <w:tcW w:w="1412" w:type="dxa"/>
            <w:vAlign w:val="center"/>
            <w:hideMark/>
          </w:tcPr>
          <w:p w14:paraId="42F471CA"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10%</w:t>
            </w:r>
          </w:p>
        </w:tc>
        <w:tc>
          <w:tcPr>
            <w:tcW w:w="1412" w:type="dxa"/>
            <w:gridSpan w:val="2"/>
            <w:vAlign w:val="center"/>
            <w:hideMark/>
          </w:tcPr>
          <w:p w14:paraId="36BE3C42"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0</w:t>
            </w:r>
          </w:p>
        </w:tc>
        <w:tc>
          <w:tcPr>
            <w:tcW w:w="1412" w:type="dxa"/>
            <w:tcBorders>
              <w:right w:val="single" w:sz="18" w:space="0" w:color="FFFFFF"/>
            </w:tcBorders>
            <w:vAlign w:val="center"/>
          </w:tcPr>
          <w:p w14:paraId="3B1A7CB4"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0</w:t>
            </w:r>
          </w:p>
        </w:tc>
        <w:tc>
          <w:tcPr>
            <w:tcW w:w="1407" w:type="dxa"/>
            <w:tcBorders>
              <w:left w:val="single" w:sz="18" w:space="0" w:color="FFFFFF"/>
            </w:tcBorders>
            <w:vAlign w:val="center"/>
          </w:tcPr>
          <w:p w14:paraId="022EDF3C"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 xml:space="preserve">1 </w:t>
            </w:r>
          </w:p>
          <w:p w14:paraId="5B36AC1B"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6"/>
                <w:szCs w:val="16"/>
              </w:rPr>
              <w:t>Care Home</w:t>
            </w:r>
          </w:p>
        </w:tc>
      </w:tr>
      <w:tr w:rsidR="00D751FB" w:rsidRPr="00D751FB" w14:paraId="50BED41C" w14:textId="77777777" w:rsidTr="00D751FB">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411EC6C1"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Smoking Cessation Level 2 Service</w:t>
            </w:r>
          </w:p>
        </w:tc>
        <w:tc>
          <w:tcPr>
            <w:tcW w:w="1412" w:type="dxa"/>
            <w:noWrap/>
            <w:vAlign w:val="center"/>
            <w:hideMark/>
          </w:tcPr>
          <w:p w14:paraId="54BBC329"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10</w:t>
            </w:r>
          </w:p>
        </w:tc>
        <w:tc>
          <w:tcPr>
            <w:tcW w:w="1412" w:type="dxa"/>
            <w:vAlign w:val="center"/>
            <w:hideMark/>
          </w:tcPr>
          <w:p w14:paraId="423AEF0F"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100%</w:t>
            </w:r>
          </w:p>
        </w:tc>
        <w:tc>
          <w:tcPr>
            <w:tcW w:w="1412" w:type="dxa"/>
            <w:gridSpan w:val="2"/>
            <w:vAlign w:val="center"/>
            <w:hideMark/>
          </w:tcPr>
          <w:p w14:paraId="69F1F341"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522</w:t>
            </w:r>
          </w:p>
          <w:p w14:paraId="020DF888"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D751FB">
              <w:rPr>
                <w:sz w:val="16"/>
                <w:szCs w:val="16"/>
              </w:rPr>
              <w:t>Contacts</w:t>
            </w:r>
          </w:p>
        </w:tc>
        <w:tc>
          <w:tcPr>
            <w:tcW w:w="1412" w:type="dxa"/>
            <w:tcBorders>
              <w:right w:val="single" w:sz="18" w:space="0" w:color="FFFFFF"/>
            </w:tcBorders>
            <w:vAlign w:val="center"/>
          </w:tcPr>
          <w:p w14:paraId="6D042CCE"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108</w:t>
            </w:r>
          </w:p>
          <w:p w14:paraId="5437CBE7"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6"/>
                <w:szCs w:val="16"/>
              </w:rPr>
              <w:t>Contacts</w:t>
            </w:r>
          </w:p>
        </w:tc>
        <w:tc>
          <w:tcPr>
            <w:tcW w:w="1407" w:type="dxa"/>
            <w:tcBorders>
              <w:left w:val="single" w:sz="18" w:space="0" w:color="FFFFFF"/>
            </w:tcBorders>
            <w:vAlign w:val="center"/>
          </w:tcPr>
          <w:p w14:paraId="7B96516E"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 xml:space="preserve">81 </w:t>
            </w:r>
            <w:r w:rsidRPr="00D751FB">
              <w:rPr>
                <w:sz w:val="16"/>
                <w:szCs w:val="16"/>
              </w:rPr>
              <w:t>Contacts</w:t>
            </w:r>
          </w:p>
        </w:tc>
      </w:tr>
      <w:tr w:rsidR="00D751FB" w:rsidRPr="00D751FB" w14:paraId="2D09B45A" w14:textId="77777777" w:rsidTr="00D751F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43DC066C"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Smoking Cessation Level 3 Service</w:t>
            </w:r>
          </w:p>
        </w:tc>
        <w:tc>
          <w:tcPr>
            <w:tcW w:w="1412" w:type="dxa"/>
            <w:noWrap/>
            <w:vAlign w:val="center"/>
            <w:hideMark/>
          </w:tcPr>
          <w:p w14:paraId="6AEF2550"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9</w:t>
            </w:r>
          </w:p>
        </w:tc>
        <w:tc>
          <w:tcPr>
            <w:tcW w:w="1412" w:type="dxa"/>
            <w:vAlign w:val="center"/>
            <w:hideMark/>
          </w:tcPr>
          <w:p w14:paraId="73776439"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90%</w:t>
            </w:r>
          </w:p>
        </w:tc>
        <w:tc>
          <w:tcPr>
            <w:tcW w:w="1412" w:type="dxa"/>
            <w:gridSpan w:val="2"/>
            <w:vAlign w:val="center"/>
            <w:hideMark/>
          </w:tcPr>
          <w:p w14:paraId="464CC9C8"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D751FB">
              <w:rPr>
                <w:sz w:val="16"/>
                <w:szCs w:val="16"/>
              </w:rPr>
              <w:t>219</w:t>
            </w:r>
          </w:p>
          <w:p w14:paraId="0AE5C6DD"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D751FB">
              <w:rPr>
                <w:sz w:val="16"/>
                <w:szCs w:val="16"/>
              </w:rPr>
              <w:t>Quit attempts</w:t>
            </w:r>
          </w:p>
        </w:tc>
        <w:tc>
          <w:tcPr>
            <w:tcW w:w="1412" w:type="dxa"/>
            <w:tcBorders>
              <w:right w:val="single" w:sz="18" w:space="0" w:color="FFFFFF"/>
            </w:tcBorders>
            <w:vAlign w:val="center"/>
          </w:tcPr>
          <w:p w14:paraId="2C0AD185"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45</w:t>
            </w:r>
          </w:p>
          <w:p w14:paraId="3614AEDD"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6"/>
                <w:szCs w:val="16"/>
              </w:rPr>
              <w:t>Quit Attempts</w:t>
            </w:r>
          </w:p>
        </w:tc>
        <w:tc>
          <w:tcPr>
            <w:tcW w:w="1407" w:type="dxa"/>
            <w:tcBorders>
              <w:left w:val="single" w:sz="18" w:space="0" w:color="FFFFFF"/>
            </w:tcBorders>
            <w:vAlign w:val="center"/>
          </w:tcPr>
          <w:p w14:paraId="52851C11"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 xml:space="preserve">57 </w:t>
            </w:r>
          </w:p>
          <w:p w14:paraId="57929277"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D751FB">
              <w:rPr>
                <w:sz w:val="16"/>
                <w:szCs w:val="16"/>
              </w:rPr>
              <w:t>Quit Attempts</w:t>
            </w:r>
          </w:p>
        </w:tc>
      </w:tr>
      <w:tr w:rsidR="00D751FB" w:rsidRPr="00D751FB" w14:paraId="61EF1083" w14:textId="77777777" w:rsidTr="00D751FB">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6858A15B"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Needle Exchange Service</w:t>
            </w:r>
          </w:p>
        </w:tc>
        <w:tc>
          <w:tcPr>
            <w:tcW w:w="1412" w:type="dxa"/>
            <w:noWrap/>
            <w:vAlign w:val="center"/>
            <w:hideMark/>
          </w:tcPr>
          <w:p w14:paraId="2B3316E5"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3</w:t>
            </w:r>
          </w:p>
        </w:tc>
        <w:tc>
          <w:tcPr>
            <w:tcW w:w="1412" w:type="dxa"/>
            <w:vAlign w:val="center"/>
            <w:hideMark/>
          </w:tcPr>
          <w:p w14:paraId="62022C2D"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30%</w:t>
            </w:r>
          </w:p>
        </w:tc>
        <w:tc>
          <w:tcPr>
            <w:tcW w:w="1412" w:type="dxa"/>
            <w:gridSpan w:val="2"/>
            <w:vAlign w:val="center"/>
            <w:hideMark/>
          </w:tcPr>
          <w:p w14:paraId="0865A426"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7</w:t>
            </w:r>
          </w:p>
          <w:p w14:paraId="3E570B90"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D751FB">
              <w:rPr>
                <w:sz w:val="16"/>
                <w:szCs w:val="16"/>
              </w:rPr>
              <w:t>Interactions</w:t>
            </w:r>
          </w:p>
        </w:tc>
        <w:tc>
          <w:tcPr>
            <w:tcW w:w="1412" w:type="dxa"/>
            <w:tcBorders>
              <w:right w:val="single" w:sz="18" w:space="0" w:color="FFFFFF"/>
            </w:tcBorders>
            <w:vAlign w:val="center"/>
          </w:tcPr>
          <w:p w14:paraId="2C637146"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w:t>
            </w:r>
          </w:p>
          <w:p w14:paraId="7DFD5BB9"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6"/>
                <w:szCs w:val="16"/>
              </w:rPr>
              <w:t>Interactions</w:t>
            </w:r>
          </w:p>
        </w:tc>
        <w:tc>
          <w:tcPr>
            <w:tcW w:w="1407" w:type="dxa"/>
            <w:tcBorders>
              <w:left w:val="single" w:sz="18" w:space="0" w:color="FFFFFF"/>
            </w:tcBorders>
            <w:vAlign w:val="center"/>
          </w:tcPr>
          <w:p w14:paraId="7BB4CB7A"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 xml:space="preserve">115 </w:t>
            </w:r>
            <w:r w:rsidRPr="00D751FB">
              <w:rPr>
                <w:sz w:val="16"/>
                <w:szCs w:val="16"/>
              </w:rPr>
              <w:t>Interactions</w:t>
            </w:r>
          </w:p>
        </w:tc>
      </w:tr>
      <w:tr w:rsidR="00D751FB" w:rsidRPr="00D751FB" w14:paraId="314F1803" w14:textId="77777777" w:rsidTr="00D751F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2B5961E9"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Blood Borne Virus Service</w:t>
            </w:r>
          </w:p>
        </w:tc>
        <w:tc>
          <w:tcPr>
            <w:tcW w:w="1412" w:type="dxa"/>
            <w:noWrap/>
            <w:vAlign w:val="center"/>
            <w:hideMark/>
          </w:tcPr>
          <w:p w14:paraId="1F0DE5D6"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w:t>
            </w:r>
          </w:p>
        </w:tc>
        <w:tc>
          <w:tcPr>
            <w:tcW w:w="1412" w:type="dxa"/>
            <w:vAlign w:val="center"/>
            <w:hideMark/>
          </w:tcPr>
          <w:p w14:paraId="73371370"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10%</w:t>
            </w:r>
          </w:p>
        </w:tc>
        <w:tc>
          <w:tcPr>
            <w:tcW w:w="1412" w:type="dxa"/>
            <w:gridSpan w:val="2"/>
            <w:vAlign w:val="center"/>
            <w:hideMark/>
          </w:tcPr>
          <w:p w14:paraId="22F1A195"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13</w:t>
            </w:r>
          </w:p>
          <w:p w14:paraId="2AD08834"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6"/>
                <w:szCs w:val="16"/>
              </w:rPr>
              <w:t>Tests</w:t>
            </w:r>
          </w:p>
        </w:tc>
        <w:tc>
          <w:tcPr>
            <w:tcW w:w="1412" w:type="dxa"/>
            <w:tcBorders>
              <w:right w:val="single" w:sz="18" w:space="0" w:color="FFFFFF"/>
            </w:tcBorders>
            <w:vAlign w:val="center"/>
          </w:tcPr>
          <w:p w14:paraId="1D05F9C6"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3</w:t>
            </w:r>
          </w:p>
          <w:p w14:paraId="094BF454"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6"/>
                <w:szCs w:val="16"/>
              </w:rPr>
              <w:t>Tests</w:t>
            </w:r>
          </w:p>
        </w:tc>
        <w:tc>
          <w:tcPr>
            <w:tcW w:w="1407" w:type="dxa"/>
            <w:tcBorders>
              <w:left w:val="single" w:sz="18" w:space="0" w:color="FFFFFF"/>
            </w:tcBorders>
            <w:vAlign w:val="center"/>
          </w:tcPr>
          <w:p w14:paraId="41E8F45C"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 xml:space="preserve">5 </w:t>
            </w:r>
          </w:p>
          <w:p w14:paraId="20F34FF4"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D751FB">
              <w:rPr>
                <w:sz w:val="16"/>
                <w:szCs w:val="16"/>
              </w:rPr>
              <w:t>Tests</w:t>
            </w:r>
          </w:p>
        </w:tc>
      </w:tr>
      <w:tr w:rsidR="00D751FB" w:rsidRPr="00D751FB" w14:paraId="712D8E0C" w14:textId="77777777" w:rsidTr="00D751FB">
        <w:trPr>
          <w:trHeight w:val="454"/>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4258F2CC"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Medication Administration Record Service</w:t>
            </w:r>
          </w:p>
        </w:tc>
        <w:tc>
          <w:tcPr>
            <w:tcW w:w="1412" w:type="dxa"/>
            <w:noWrap/>
            <w:vAlign w:val="center"/>
            <w:hideMark/>
          </w:tcPr>
          <w:p w14:paraId="69674F6D"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9</w:t>
            </w:r>
          </w:p>
        </w:tc>
        <w:tc>
          <w:tcPr>
            <w:tcW w:w="1412" w:type="dxa"/>
            <w:vAlign w:val="center"/>
            <w:hideMark/>
          </w:tcPr>
          <w:p w14:paraId="3B5F0833"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90%</w:t>
            </w:r>
          </w:p>
        </w:tc>
        <w:tc>
          <w:tcPr>
            <w:tcW w:w="1412" w:type="dxa"/>
            <w:gridSpan w:val="2"/>
            <w:vAlign w:val="center"/>
            <w:hideMark/>
          </w:tcPr>
          <w:p w14:paraId="47CA732E"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423</w:t>
            </w:r>
          </w:p>
          <w:p w14:paraId="3CB17FB5"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D751FB">
              <w:rPr>
                <w:sz w:val="16"/>
                <w:szCs w:val="16"/>
              </w:rPr>
              <w:t>patients</w:t>
            </w:r>
          </w:p>
        </w:tc>
        <w:tc>
          <w:tcPr>
            <w:tcW w:w="1412" w:type="dxa"/>
            <w:tcBorders>
              <w:right w:val="single" w:sz="18" w:space="0" w:color="FFFFFF"/>
            </w:tcBorders>
            <w:vAlign w:val="center"/>
          </w:tcPr>
          <w:p w14:paraId="007D0DFC"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87</w:t>
            </w:r>
          </w:p>
          <w:p w14:paraId="588E3E1C"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6"/>
                <w:szCs w:val="16"/>
              </w:rPr>
              <w:t>Patients</w:t>
            </w:r>
          </w:p>
        </w:tc>
        <w:tc>
          <w:tcPr>
            <w:tcW w:w="1407" w:type="dxa"/>
            <w:tcBorders>
              <w:left w:val="single" w:sz="18" w:space="0" w:color="FFFFFF"/>
            </w:tcBorders>
            <w:vAlign w:val="center"/>
          </w:tcPr>
          <w:p w14:paraId="63F18F8A"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 xml:space="preserve">38 </w:t>
            </w:r>
          </w:p>
          <w:p w14:paraId="451C7E7E"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D751FB">
              <w:rPr>
                <w:sz w:val="16"/>
                <w:szCs w:val="16"/>
              </w:rPr>
              <w:t>Patients</w:t>
            </w:r>
          </w:p>
        </w:tc>
      </w:tr>
      <w:tr w:rsidR="00D751FB" w:rsidRPr="00D751FB" w14:paraId="7BAABC04" w14:textId="77777777" w:rsidTr="00D751F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7BAF603C"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Waste Reduction Service</w:t>
            </w:r>
          </w:p>
        </w:tc>
        <w:tc>
          <w:tcPr>
            <w:tcW w:w="1412" w:type="dxa"/>
            <w:noWrap/>
            <w:vAlign w:val="center"/>
            <w:hideMark/>
          </w:tcPr>
          <w:p w14:paraId="120BE3FF"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10</w:t>
            </w:r>
          </w:p>
        </w:tc>
        <w:tc>
          <w:tcPr>
            <w:tcW w:w="1412" w:type="dxa"/>
            <w:vAlign w:val="center"/>
            <w:hideMark/>
          </w:tcPr>
          <w:p w14:paraId="6D366D66"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100%</w:t>
            </w:r>
          </w:p>
        </w:tc>
        <w:tc>
          <w:tcPr>
            <w:tcW w:w="1412" w:type="dxa"/>
            <w:gridSpan w:val="2"/>
            <w:vAlign w:val="center"/>
            <w:hideMark/>
          </w:tcPr>
          <w:p w14:paraId="5C0FD1FF"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464</w:t>
            </w:r>
          </w:p>
          <w:p w14:paraId="65F80BDC"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6"/>
                <w:szCs w:val="16"/>
              </w:rPr>
              <w:t>Interventions</w:t>
            </w:r>
          </w:p>
        </w:tc>
        <w:tc>
          <w:tcPr>
            <w:tcW w:w="1412" w:type="dxa"/>
            <w:tcBorders>
              <w:right w:val="single" w:sz="18" w:space="0" w:color="FFFFFF"/>
            </w:tcBorders>
            <w:vAlign w:val="center"/>
          </w:tcPr>
          <w:p w14:paraId="77EBEA29"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96</w:t>
            </w:r>
          </w:p>
          <w:p w14:paraId="30830EAC"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6"/>
                <w:szCs w:val="16"/>
              </w:rPr>
              <w:t>Interventions</w:t>
            </w:r>
          </w:p>
        </w:tc>
        <w:tc>
          <w:tcPr>
            <w:tcW w:w="1407" w:type="dxa"/>
            <w:tcBorders>
              <w:left w:val="single" w:sz="18" w:space="0" w:color="FFFFFF"/>
            </w:tcBorders>
            <w:vAlign w:val="center"/>
          </w:tcPr>
          <w:p w14:paraId="2ED6A5FE"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 xml:space="preserve">267 </w:t>
            </w:r>
            <w:r w:rsidRPr="00D751FB">
              <w:rPr>
                <w:sz w:val="16"/>
                <w:szCs w:val="16"/>
              </w:rPr>
              <w:t>Interventions</w:t>
            </w:r>
          </w:p>
        </w:tc>
      </w:tr>
      <w:tr w:rsidR="00D751FB" w:rsidRPr="00D751FB" w14:paraId="240B4CFB" w14:textId="77777777" w:rsidTr="00D751FB">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5FFBCEE0"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Tuberculosis DOTS Supply Service</w:t>
            </w:r>
          </w:p>
        </w:tc>
        <w:tc>
          <w:tcPr>
            <w:tcW w:w="1412" w:type="dxa"/>
            <w:noWrap/>
            <w:vAlign w:val="center"/>
            <w:hideMark/>
          </w:tcPr>
          <w:p w14:paraId="5A3C5718"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0</w:t>
            </w:r>
          </w:p>
        </w:tc>
        <w:tc>
          <w:tcPr>
            <w:tcW w:w="1412" w:type="dxa"/>
            <w:vAlign w:val="center"/>
            <w:hideMark/>
          </w:tcPr>
          <w:p w14:paraId="57E606E3"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0%</w:t>
            </w:r>
          </w:p>
        </w:tc>
        <w:tc>
          <w:tcPr>
            <w:tcW w:w="1412" w:type="dxa"/>
            <w:gridSpan w:val="2"/>
            <w:vAlign w:val="center"/>
            <w:hideMark/>
          </w:tcPr>
          <w:p w14:paraId="2EA32422"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0</w:t>
            </w:r>
          </w:p>
          <w:p w14:paraId="43ADF4E2"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6"/>
                <w:szCs w:val="16"/>
              </w:rPr>
              <w:t>Supplies</w:t>
            </w:r>
          </w:p>
        </w:tc>
        <w:tc>
          <w:tcPr>
            <w:tcW w:w="1412" w:type="dxa"/>
            <w:tcBorders>
              <w:right w:val="single" w:sz="18" w:space="0" w:color="FFFFFF"/>
            </w:tcBorders>
            <w:vAlign w:val="center"/>
          </w:tcPr>
          <w:p w14:paraId="0398555A"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0</w:t>
            </w:r>
          </w:p>
          <w:p w14:paraId="060F099B"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6"/>
                <w:szCs w:val="16"/>
              </w:rPr>
              <w:t>Supplies</w:t>
            </w:r>
          </w:p>
        </w:tc>
        <w:tc>
          <w:tcPr>
            <w:tcW w:w="1407" w:type="dxa"/>
            <w:tcBorders>
              <w:left w:val="single" w:sz="18" w:space="0" w:color="FFFFFF"/>
            </w:tcBorders>
            <w:vAlign w:val="center"/>
          </w:tcPr>
          <w:p w14:paraId="09F043B9"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 xml:space="preserve">4 </w:t>
            </w:r>
          </w:p>
          <w:p w14:paraId="6162BD76"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D751FB">
              <w:rPr>
                <w:sz w:val="16"/>
                <w:szCs w:val="16"/>
              </w:rPr>
              <w:t>Supplies</w:t>
            </w:r>
          </w:p>
        </w:tc>
      </w:tr>
      <w:tr w:rsidR="00D751FB" w:rsidRPr="00D751FB" w14:paraId="43426627" w14:textId="77777777" w:rsidTr="00D751FB">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tcPr>
          <w:p w14:paraId="60950F59"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Palliative Care Out of Hours Rota Service</w:t>
            </w:r>
          </w:p>
        </w:tc>
        <w:tc>
          <w:tcPr>
            <w:tcW w:w="1412" w:type="dxa"/>
            <w:noWrap/>
            <w:vAlign w:val="center"/>
          </w:tcPr>
          <w:p w14:paraId="517AC530"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2</w:t>
            </w:r>
          </w:p>
        </w:tc>
        <w:tc>
          <w:tcPr>
            <w:tcW w:w="1412" w:type="dxa"/>
            <w:vAlign w:val="center"/>
          </w:tcPr>
          <w:p w14:paraId="6DEBA5F1"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20%</w:t>
            </w:r>
          </w:p>
        </w:tc>
        <w:tc>
          <w:tcPr>
            <w:tcW w:w="1412" w:type="dxa"/>
            <w:gridSpan w:val="2"/>
            <w:vAlign w:val="center"/>
          </w:tcPr>
          <w:p w14:paraId="0449F0C9"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D751FB">
              <w:rPr>
                <w:sz w:val="16"/>
                <w:szCs w:val="16"/>
              </w:rPr>
              <w:t>N/A</w:t>
            </w:r>
          </w:p>
        </w:tc>
        <w:tc>
          <w:tcPr>
            <w:tcW w:w="1412" w:type="dxa"/>
            <w:tcBorders>
              <w:right w:val="single" w:sz="18" w:space="0" w:color="FFFFFF"/>
            </w:tcBorders>
            <w:vAlign w:val="center"/>
          </w:tcPr>
          <w:p w14:paraId="23A70798"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D751FB">
              <w:rPr>
                <w:sz w:val="16"/>
                <w:szCs w:val="16"/>
              </w:rPr>
              <w:t>N/A</w:t>
            </w:r>
          </w:p>
        </w:tc>
        <w:tc>
          <w:tcPr>
            <w:tcW w:w="1407" w:type="dxa"/>
            <w:tcBorders>
              <w:left w:val="single" w:sz="18" w:space="0" w:color="FFFFFF"/>
            </w:tcBorders>
            <w:vAlign w:val="center"/>
          </w:tcPr>
          <w:p w14:paraId="59DB0B03"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D751FB">
              <w:rPr>
                <w:sz w:val="16"/>
                <w:szCs w:val="16"/>
              </w:rPr>
              <w:t>N/A</w:t>
            </w:r>
          </w:p>
        </w:tc>
      </w:tr>
      <w:tr w:rsidR="00D751FB" w:rsidRPr="00D751FB" w14:paraId="083D4505" w14:textId="77777777" w:rsidTr="00D751FB">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6555CDDE"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Urgent Medicines Service Level 1</w:t>
            </w:r>
          </w:p>
        </w:tc>
        <w:tc>
          <w:tcPr>
            <w:tcW w:w="1412" w:type="dxa"/>
            <w:noWrap/>
            <w:vAlign w:val="center"/>
            <w:hideMark/>
          </w:tcPr>
          <w:p w14:paraId="27C7A67A"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w:t>
            </w:r>
          </w:p>
        </w:tc>
        <w:tc>
          <w:tcPr>
            <w:tcW w:w="1412" w:type="dxa"/>
            <w:vAlign w:val="center"/>
            <w:hideMark/>
          </w:tcPr>
          <w:p w14:paraId="314A4E38"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10%</w:t>
            </w:r>
          </w:p>
        </w:tc>
        <w:tc>
          <w:tcPr>
            <w:tcW w:w="1412" w:type="dxa"/>
            <w:gridSpan w:val="2"/>
            <w:vAlign w:val="center"/>
            <w:hideMark/>
          </w:tcPr>
          <w:p w14:paraId="0AA78128"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D751FB">
              <w:rPr>
                <w:sz w:val="16"/>
                <w:szCs w:val="16"/>
              </w:rPr>
              <w:t>N/A</w:t>
            </w:r>
          </w:p>
        </w:tc>
        <w:tc>
          <w:tcPr>
            <w:tcW w:w="1412" w:type="dxa"/>
            <w:tcBorders>
              <w:right w:val="single" w:sz="18" w:space="0" w:color="FFFFFF"/>
            </w:tcBorders>
            <w:vAlign w:val="center"/>
          </w:tcPr>
          <w:p w14:paraId="57128198"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D751FB">
              <w:rPr>
                <w:sz w:val="16"/>
                <w:szCs w:val="16"/>
              </w:rPr>
              <w:t>N/A</w:t>
            </w:r>
          </w:p>
        </w:tc>
        <w:tc>
          <w:tcPr>
            <w:tcW w:w="1407" w:type="dxa"/>
            <w:tcBorders>
              <w:left w:val="single" w:sz="18" w:space="0" w:color="FFFFFF"/>
            </w:tcBorders>
            <w:vAlign w:val="center"/>
          </w:tcPr>
          <w:p w14:paraId="7C02888B"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D751FB">
              <w:rPr>
                <w:sz w:val="16"/>
                <w:szCs w:val="16"/>
              </w:rPr>
              <w:t>N/A</w:t>
            </w:r>
          </w:p>
        </w:tc>
      </w:tr>
      <w:tr w:rsidR="00D751FB" w:rsidRPr="00D751FB" w14:paraId="7326DFDC" w14:textId="77777777" w:rsidTr="00D751F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318D827F"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Urgent Medicines Service Level 2</w:t>
            </w:r>
          </w:p>
        </w:tc>
        <w:tc>
          <w:tcPr>
            <w:tcW w:w="1412" w:type="dxa"/>
            <w:noWrap/>
            <w:vAlign w:val="center"/>
            <w:hideMark/>
          </w:tcPr>
          <w:p w14:paraId="1CD40606"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2</w:t>
            </w:r>
          </w:p>
        </w:tc>
        <w:tc>
          <w:tcPr>
            <w:tcW w:w="1412" w:type="dxa"/>
            <w:vAlign w:val="center"/>
            <w:hideMark/>
          </w:tcPr>
          <w:p w14:paraId="0CF7DD63"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20%</w:t>
            </w:r>
          </w:p>
        </w:tc>
        <w:tc>
          <w:tcPr>
            <w:tcW w:w="1412" w:type="dxa"/>
            <w:gridSpan w:val="2"/>
            <w:vAlign w:val="center"/>
            <w:hideMark/>
          </w:tcPr>
          <w:p w14:paraId="1BF4E433"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D751FB">
              <w:rPr>
                <w:sz w:val="16"/>
                <w:szCs w:val="16"/>
              </w:rPr>
              <w:t>N/A</w:t>
            </w:r>
          </w:p>
        </w:tc>
        <w:tc>
          <w:tcPr>
            <w:tcW w:w="1412" w:type="dxa"/>
            <w:tcBorders>
              <w:right w:val="single" w:sz="18" w:space="0" w:color="FFFFFF"/>
            </w:tcBorders>
            <w:vAlign w:val="center"/>
          </w:tcPr>
          <w:p w14:paraId="1CE34C13"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D751FB">
              <w:rPr>
                <w:sz w:val="16"/>
                <w:szCs w:val="16"/>
              </w:rPr>
              <w:t>N/A</w:t>
            </w:r>
          </w:p>
        </w:tc>
        <w:tc>
          <w:tcPr>
            <w:tcW w:w="1407" w:type="dxa"/>
            <w:tcBorders>
              <w:left w:val="single" w:sz="18" w:space="0" w:color="FFFFFF"/>
            </w:tcBorders>
            <w:vAlign w:val="center"/>
          </w:tcPr>
          <w:p w14:paraId="56EA3CAF"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D751FB">
              <w:rPr>
                <w:sz w:val="16"/>
                <w:szCs w:val="16"/>
              </w:rPr>
              <w:t>N/A</w:t>
            </w:r>
          </w:p>
        </w:tc>
      </w:tr>
      <w:tr w:rsidR="00D751FB" w:rsidRPr="00D751FB" w14:paraId="3C705041" w14:textId="77777777" w:rsidTr="00D751FB">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3566F668"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Out of Hours Rota Service</w:t>
            </w:r>
          </w:p>
        </w:tc>
        <w:tc>
          <w:tcPr>
            <w:tcW w:w="1412" w:type="dxa"/>
            <w:noWrap/>
            <w:vAlign w:val="center"/>
            <w:hideMark/>
          </w:tcPr>
          <w:p w14:paraId="4A07B472"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7</w:t>
            </w:r>
          </w:p>
        </w:tc>
        <w:tc>
          <w:tcPr>
            <w:tcW w:w="1412" w:type="dxa"/>
            <w:vAlign w:val="center"/>
            <w:hideMark/>
          </w:tcPr>
          <w:p w14:paraId="24A249E4"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70%</w:t>
            </w:r>
          </w:p>
        </w:tc>
        <w:tc>
          <w:tcPr>
            <w:tcW w:w="1412" w:type="dxa"/>
            <w:gridSpan w:val="2"/>
            <w:vAlign w:val="center"/>
            <w:hideMark/>
          </w:tcPr>
          <w:p w14:paraId="00F96674"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D751FB">
              <w:rPr>
                <w:sz w:val="16"/>
                <w:szCs w:val="16"/>
              </w:rPr>
              <w:t>N/A</w:t>
            </w:r>
          </w:p>
        </w:tc>
        <w:tc>
          <w:tcPr>
            <w:tcW w:w="1412" w:type="dxa"/>
            <w:tcBorders>
              <w:right w:val="single" w:sz="18" w:space="0" w:color="FFFFFF"/>
            </w:tcBorders>
            <w:vAlign w:val="center"/>
          </w:tcPr>
          <w:p w14:paraId="7ADC3393"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D751FB">
              <w:rPr>
                <w:sz w:val="16"/>
                <w:szCs w:val="16"/>
              </w:rPr>
              <w:t>N/A</w:t>
            </w:r>
          </w:p>
        </w:tc>
        <w:tc>
          <w:tcPr>
            <w:tcW w:w="1407" w:type="dxa"/>
            <w:tcBorders>
              <w:left w:val="single" w:sz="18" w:space="0" w:color="FFFFFF"/>
            </w:tcBorders>
            <w:vAlign w:val="center"/>
          </w:tcPr>
          <w:p w14:paraId="6CB37A86"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D751FB">
              <w:rPr>
                <w:sz w:val="16"/>
                <w:szCs w:val="16"/>
              </w:rPr>
              <w:t>N/A</w:t>
            </w:r>
          </w:p>
        </w:tc>
      </w:tr>
    </w:tbl>
    <w:p w14:paraId="604B79F8" w14:textId="0E00F13B" w:rsidR="00D751FB" w:rsidRDefault="00D751FB" w:rsidP="00D751FB">
      <w:r w:rsidRPr="00D751FB">
        <w:rPr>
          <w:b/>
          <w:bCs/>
        </w:rPr>
        <w:t xml:space="preserve">Table </w:t>
      </w:r>
      <w:r w:rsidR="00F144CD">
        <w:rPr>
          <w:b/>
          <w:bCs/>
        </w:rPr>
        <w:t>27</w:t>
      </w:r>
      <w:r w:rsidRPr="00996560">
        <w:t xml:space="preserve">- Activity Data </w:t>
      </w:r>
      <w:r>
        <w:t xml:space="preserve">Torfaen North </w:t>
      </w:r>
    </w:p>
    <w:tbl>
      <w:tblPr>
        <w:tblStyle w:val="GridTable5Dark-Accent122"/>
        <w:tblW w:w="9071" w:type="dxa"/>
        <w:tblCellMar>
          <w:top w:w="28" w:type="dxa"/>
          <w:left w:w="57" w:type="dxa"/>
          <w:bottom w:w="28" w:type="dxa"/>
          <w:right w:w="57" w:type="dxa"/>
        </w:tblCellMar>
        <w:tblLook w:val="04A0" w:firstRow="1" w:lastRow="0" w:firstColumn="1" w:lastColumn="0" w:noHBand="0" w:noVBand="1"/>
      </w:tblPr>
      <w:tblGrid>
        <w:gridCol w:w="2336"/>
        <w:gridCol w:w="2245"/>
        <w:gridCol w:w="234"/>
        <w:gridCol w:w="2011"/>
        <w:gridCol w:w="2245"/>
      </w:tblGrid>
      <w:tr w:rsidR="00D751FB" w:rsidRPr="00D751FB" w14:paraId="1D205534" w14:textId="77777777" w:rsidTr="00D751FB">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826" w:type="dxa"/>
            <w:gridSpan w:val="4"/>
            <w:tcBorders>
              <w:right w:val="single" w:sz="18" w:space="0" w:color="FFFFFF"/>
            </w:tcBorders>
            <w:shd w:val="clear" w:color="auto" w:fill="156082"/>
            <w:vAlign w:val="center"/>
          </w:tcPr>
          <w:p w14:paraId="46B1A5DF" w14:textId="77777777" w:rsidR="00D751FB" w:rsidRPr="00D751FB" w:rsidRDefault="00D751FB" w:rsidP="00D751FB">
            <w:pPr>
              <w:spacing w:before="0" w:after="0" w:line="240" w:lineRule="auto"/>
              <w:jc w:val="left"/>
              <w:rPr>
                <w:sz w:val="20"/>
                <w:szCs w:val="20"/>
              </w:rPr>
            </w:pPr>
            <w:r w:rsidRPr="00D751FB">
              <w:rPr>
                <w:sz w:val="20"/>
                <w:szCs w:val="20"/>
              </w:rPr>
              <w:t>Torfaen North: Dispensing Activity 2024/25</w:t>
            </w:r>
          </w:p>
        </w:tc>
        <w:tc>
          <w:tcPr>
            <w:tcW w:w="2245" w:type="dxa"/>
            <w:tcBorders>
              <w:left w:val="single" w:sz="18" w:space="0" w:color="FFFFFF"/>
            </w:tcBorders>
            <w:shd w:val="clear" w:color="auto" w:fill="156082"/>
            <w:vAlign w:val="center"/>
          </w:tcPr>
          <w:p w14:paraId="28353ADF" w14:textId="77777777" w:rsidR="00D751FB" w:rsidRPr="00D751FB" w:rsidRDefault="00D751FB" w:rsidP="00D751FB">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D751FB">
              <w:rPr>
                <w:sz w:val="20"/>
                <w:szCs w:val="20"/>
              </w:rPr>
              <w:t>ABUHB</w:t>
            </w:r>
          </w:p>
        </w:tc>
      </w:tr>
      <w:tr w:rsidR="00D751FB" w:rsidRPr="00D751FB" w14:paraId="111D4A6E" w14:textId="77777777" w:rsidTr="00D751F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15" w:type="dxa"/>
            <w:gridSpan w:val="3"/>
            <w:shd w:val="clear" w:color="auto" w:fill="156082"/>
            <w:vAlign w:val="center"/>
            <w:hideMark/>
          </w:tcPr>
          <w:p w14:paraId="7C717DB5" w14:textId="77777777" w:rsidR="00D751FB" w:rsidRPr="00D751FB" w:rsidRDefault="00D751FB" w:rsidP="00D751FB">
            <w:pPr>
              <w:spacing w:before="0" w:after="0" w:line="240" w:lineRule="auto"/>
              <w:jc w:val="left"/>
              <w:rPr>
                <w:sz w:val="19"/>
                <w:szCs w:val="19"/>
              </w:rPr>
            </w:pPr>
            <w:r w:rsidRPr="00D751FB">
              <w:rPr>
                <w:sz w:val="19"/>
                <w:szCs w:val="19"/>
              </w:rPr>
              <w:t>Number of Pharmacies</w:t>
            </w:r>
          </w:p>
        </w:tc>
        <w:tc>
          <w:tcPr>
            <w:tcW w:w="2011" w:type="dxa"/>
            <w:tcBorders>
              <w:right w:val="single" w:sz="18" w:space="0" w:color="FFFFFF"/>
            </w:tcBorders>
            <w:vAlign w:val="center"/>
          </w:tcPr>
          <w:p w14:paraId="28F09672" w14:textId="77777777" w:rsidR="00D751FB" w:rsidRPr="00D751FB" w:rsidRDefault="00D751FB" w:rsidP="00D751FB">
            <w:pPr>
              <w:spacing w:before="0" w:after="0" w:line="240" w:lineRule="auto"/>
              <w:jc w:val="left"/>
              <w:cnfStyle w:val="000000100000" w:firstRow="0" w:lastRow="0" w:firstColumn="0" w:lastColumn="0" w:oddVBand="0" w:evenVBand="0" w:oddHBand="1" w:evenHBand="0" w:firstRowFirstColumn="0" w:firstRowLastColumn="0" w:lastRowFirstColumn="0" w:lastRowLastColumn="0"/>
              <w:rPr>
                <w:b/>
                <w:bCs/>
                <w:sz w:val="20"/>
                <w:szCs w:val="20"/>
              </w:rPr>
            </w:pPr>
            <w:r w:rsidRPr="00D751FB">
              <w:rPr>
                <w:b/>
                <w:bCs/>
                <w:sz w:val="18"/>
                <w:szCs w:val="18"/>
              </w:rPr>
              <w:t>10</w:t>
            </w:r>
          </w:p>
        </w:tc>
        <w:tc>
          <w:tcPr>
            <w:tcW w:w="2245" w:type="dxa"/>
            <w:tcBorders>
              <w:left w:val="single" w:sz="18" w:space="0" w:color="FFFFFF"/>
            </w:tcBorders>
            <w:vAlign w:val="center"/>
          </w:tcPr>
          <w:p w14:paraId="30C85979"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19"/>
                <w:szCs w:val="19"/>
              </w:rPr>
            </w:pPr>
            <w:r w:rsidRPr="00D751FB">
              <w:rPr>
                <w:b/>
                <w:bCs/>
                <w:sz w:val="19"/>
                <w:szCs w:val="19"/>
              </w:rPr>
              <w:t>125</w:t>
            </w:r>
          </w:p>
        </w:tc>
      </w:tr>
      <w:tr w:rsidR="00D751FB" w:rsidRPr="00D751FB" w14:paraId="50DDD6E1" w14:textId="77777777" w:rsidTr="00D751FB">
        <w:trPr>
          <w:trHeight w:val="340"/>
        </w:trPr>
        <w:tc>
          <w:tcPr>
            <w:cnfStyle w:val="001000000000" w:firstRow="0" w:lastRow="0" w:firstColumn="1" w:lastColumn="0" w:oddVBand="0" w:evenVBand="0" w:oddHBand="0" w:evenHBand="0" w:firstRowFirstColumn="0" w:firstRowLastColumn="0" w:lastRowFirstColumn="0" w:lastRowLastColumn="0"/>
            <w:tcW w:w="4815" w:type="dxa"/>
            <w:gridSpan w:val="3"/>
            <w:tcBorders>
              <w:bottom w:val="single" w:sz="4" w:space="0" w:color="FFFFFF"/>
            </w:tcBorders>
            <w:shd w:val="clear" w:color="auto" w:fill="156082"/>
            <w:vAlign w:val="center"/>
            <w:hideMark/>
          </w:tcPr>
          <w:p w14:paraId="2BBD1EC7" w14:textId="77777777" w:rsidR="00D751FB" w:rsidRPr="00D751FB" w:rsidRDefault="00D751FB" w:rsidP="00D751FB">
            <w:pPr>
              <w:spacing w:before="0" w:after="0" w:line="240" w:lineRule="auto"/>
              <w:jc w:val="left"/>
              <w:rPr>
                <w:sz w:val="19"/>
                <w:szCs w:val="19"/>
              </w:rPr>
            </w:pPr>
            <w:r w:rsidRPr="00D751FB">
              <w:rPr>
                <w:sz w:val="19"/>
                <w:szCs w:val="19"/>
              </w:rPr>
              <w:t>Weighted registered practice population</w:t>
            </w:r>
          </w:p>
        </w:tc>
        <w:tc>
          <w:tcPr>
            <w:tcW w:w="2011" w:type="dxa"/>
            <w:tcBorders>
              <w:bottom w:val="single" w:sz="4" w:space="0" w:color="FFFFFF"/>
              <w:right w:val="single" w:sz="18" w:space="0" w:color="FFFFFF"/>
            </w:tcBorders>
            <w:vAlign w:val="center"/>
          </w:tcPr>
          <w:p w14:paraId="11527058" w14:textId="77777777" w:rsidR="00D751FB" w:rsidRPr="00D751FB" w:rsidRDefault="00D751FB" w:rsidP="00D751FB">
            <w:pPr>
              <w:spacing w:before="0" w:after="0" w:line="240" w:lineRule="auto"/>
              <w:jc w:val="left"/>
              <w:cnfStyle w:val="000000000000" w:firstRow="0" w:lastRow="0" w:firstColumn="0" w:lastColumn="0" w:oddVBand="0" w:evenVBand="0" w:oddHBand="0" w:evenHBand="0" w:firstRowFirstColumn="0" w:firstRowLastColumn="0" w:lastRowFirstColumn="0" w:lastRowLastColumn="0"/>
              <w:rPr>
                <w:b/>
                <w:bCs/>
                <w:sz w:val="20"/>
                <w:szCs w:val="20"/>
              </w:rPr>
            </w:pPr>
            <w:r w:rsidRPr="00D751FB">
              <w:rPr>
                <w:b/>
                <w:bCs/>
                <w:sz w:val="18"/>
                <w:szCs w:val="18"/>
              </w:rPr>
              <w:t>48,525</w:t>
            </w:r>
          </w:p>
        </w:tc>
        <w:tc>
          <w:tcPr>
            <w:tcW w:w="2245" w:type="dxa"/>
            <w:tcBorders>
              <w:left w:val="single" w:sz="18" w:space="0" w:color="FFFFFF"/>
              <w:bottom w:val="single" w:sz="4" w:space="0" w:color="FFFFFF"/>
            </w:tcBorders>
            <w:vAlign w:val="center"/>
          </w:tcPr>
          <w:p w14:paraId="22AC8E5A"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b/>
                <w:bCs/>
                <w:sz w:val="19"/>
                <w:szCs w:val="19"/>
              </w:rPr>
            </w:pPr>
            <w:r w:rsidRPr="00D751FB">
              <w:rPr>
                <w:rFonts w:cs="Calibri"/>
                <w:b/>
                <w:bCs/>
                <w:color w:val="000000"/>
                <w:sz w:val="19"/>
                <w:szCs w:val="19"/>
              </w:rPr>
              <w:t>618,679</w:t>
            </w:r>
          </w:p>
        </w:tc>
      </w:tr>
      <w:tr w:rsidR="00D751FB" w:rsidRPr="00D751FB" w14:paraId="21BA67E8" w14:textId="77777777" w:rsidTr="00D751F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15" w:type="dxa"/>
            <w:gridSpan w:val="3"/>
            <w:tcBorders>
              <w:bottom w:val="single" w:sz="18" w:space="0" w:color="FFFFFF"/>
            </w:tcBorders>
            <w:shd w:val="clear" w:color="auto" w:fill="156082"/>
            <w:vAlign w:val="center"/>
            <w:hideMark/>
          </w:tcPr>
          <w:p w14:paraId="69895AD0" w14:textId="77777777" w:rsidR="00D751FB" w:rsidRPr="00D751FB" w:rsidRDefault="00D751FB" w:rsidP="00D751FB">
            <w:pPr>
              <w:spacing w:before="0" w:after="0" w:line="240" w:lineRule="auto"/>
              <w:jc w:val="left"/>
              <w:rPr>
                <w:sz w:val="19"/>
                <w:szCs w:val="19"/>
              </w:rPr>
            </w:pPr>
            <w:r w:rsidRPr="00D751FB">
              <w:rPr>
                <w:sz w:val="19"/>
                <w:szCs w:val="19"/>
              </w:rPr>
              <w:t>Number of pharmacies per 10,000 patients</w:t>
            </w:r>
          </w:p>
        </w:tc>
        <w:tc>
          <w:tcPr>
            <w:tcW w:w="2011" w:type="dxa"/>
            <w:tcBorders>
              <w:bottom w:val="single" w:sz="18" w:space="0" w:color="FFFFFF"/>
              <w:right w:val="single" w:sz="18" w:space="0" w:color="FFFFFF"/>
            </w:tcBorders>
            <w:vAlign w:val="center"/>
          </w:tcPr>
          <w:p w14:paraId="556DDF0A" w14:textId="77777777" w:rsidR="00D751FB" w:rsidRPr="00D751FB" w:rsidRDefault="00D751FB" w:rsidP="00D751FB">
            <w:pPr>
              <w:spacing w:before="0" w:after="0" w:line="240" w:lineRule="auto"/>
              <w:jc w:val="left"/>
              <w:cnfStyle w:val="000000100000" w:firstRow="0" w:lastRow="0" w:firstColumn="0" w:lastColumn="0" w:oddVBand="0" w:evenVBand="0" w:oddHBand="1" w:evenHBand="0" w:firstRowFirstColumn="0" w:firstRowLastColumn="0" w:lastRowFirstColumn="0" w:lastRowLastColumn="0"/>
              <w:rPr>
                <w:b/>
                <w:bCs/>
                <w:sz w:val="20"/>
                <w:szCs w:val="20"/>
              </w:rPr>
            </w:pPr>
            <w:r w:rsidRPr="00D751FB">
              <w:rPr>
                <w:b/>
                <w:bCs/>
                <w:sz w:val="18"/>
                <w:szCs w:val="18"/>
              </w:rPr>
              <w:t>2.06</w:t>
            </w:r>
          </w:p>
        </w:tc>
        <w:tc>
          <w:tcPr>
            <w:tcW w:w="2245" w:type="dxa"/>
            <w:tcBorders>
              <w:left w:val="single" w:sz="18" w:space="0" w:color="FFFFFF"/>
              <w:bottom w:val="single" w:sz="18" w:space="0" w:color="FFFFFF"/>
            </w:tcBorders>
            <w:vAlign w:val="center"/>
          </w:tcPr>
          <w:p w14:paraId="731257AC"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19"/>
                <w:szCs w:val="19"/>
              </w:rPr>
            </w:pPr>
            <w:r w:rsidRPr="00D751FB">
              <w:rPr>
                <w:rFonts w:cs="Calibri"/>
                <w:b/>
                <w:bCs/>
                <w:color w:val="000000"/>
                <w:sz w:val="19"/>
                <w:szCs w:val="19"/>
              </w:rPr>
              <w:t>2.02</w:t>
            </w:r>
          </w:p>
        </w:tc>
      </w:tr>
      <w:tr w:rsidR="00D751FB" w:rsidRPr="00D751FB" w14:paraId="12B1E4CA" w14:textId="77777777" w:rsidTr="00D751FB">
        <w:trPr>
          <w:trHeight w:val="510"/>
        </w:trPr>
        <w:tc>
          <w:tcPr>
            <w:cnfStyle w:val="001000000000" w:firstRow="0" w:lastRow="0" w:firstColumn="1" w:lastColumn="0" w:oddVBand="0" w:evenVBand="0" w:oddHBand="0" w:evenHBand="0" w:firstRowFirstColumn="0" w:firstRowLastColumn="0" w:lastRowFirstColumn="0" w:lastRowLastColumn="0"/>
            <w:tcW w:w="2336" w:type="dxa"/>
            <w:tcBorders>
              <w:top w:val="single" w:sz="18" w:space="0" w:color="FFFFFF"/>
            </w:tcBorders>
            <w:shd w:val="clear" w:color="auto" w:fill="156082"/>
            <w:vAlign w:val="center"/>
            <w:hideMark/>
          </w:tcPr>
          <w:p w14:paraId="07310407" w14:textId="77777777" w:rsidR="00D751FB" w:rsidRPr="00D751FB" w:rsidRDefault="00D751FB" w:rsidP="00D751FB">
            <w:pPr>
              <w:spacing w:before="0" w:after="0" w:line="170" w:lineRule="exact"/>
              <w:jc w:val="left"/>
              <w:rPr>
                <w:sz w:val="16"/>
                <w:szCs w:val="16"/>
              </w:rPr>
            </w:pPr>
            <w:r w:rsidRPr="00D751FB">
              <w:rPr>
                <w:sz w:val="18"/>
                <w:szCs w:val="18"/>
              </w:rPr>
              <w:t>Prescriber</w:t>
            </w:r>
          </w:p>
        </w:tc>
        <w:tc>
          <w:tcPr>
            <w:tcW w:w="2245" w:type="dxa"/>
            <w:tcBorders>
              <w:top w:val="single" w:sz="18" w:space="0" w:color="FFFFFF"/>
            </w:tcBorders>
            <w:vAlign w:val="center"/>
            <w:hideMark/>
          </w:tcPr>
          <w:p w14:paraId="7E7444B9" w14:textId="77777777" w:rsidR="00D751FB" w:rsidRPr="00D751FB" w:rsidRDefault="00D751FB" w:rsidP="00D751FB">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D751FB">
              <w:rPr>
                <w:sz w:val="16"/>
                <w:szCs w:val="16"/>
              </w:rPr>
              <w:t>Total Number of prescriptions</w:t>
            </w:r>
          </w:p>
        </w:tc>
        <w:tc>
          <w:tcPr>
            <w:tcW w:w="2245" w:type="dxa"/>
            <w:gridSpan w:val="2"/>
            <w:tcBorders>
              <w:top w:val="single" w:sz="18" w:space="0" w:color="FFFFFF"/>
            </w:tcBorders>
            <w:vAlign w:val="center"/>
            <w:hideMark/>
          </w:tcPr>
          <w:p w14:paraId="4D7D78A6" w14:textId="77777777" w:rsidR="00D751FB" w:rsidRPr="00D751FB" w:rsidRDefault="00D751FB" w:rsidP="00D751FB">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D751FB">
              <w:rPr>
                <w:sz w:val="16"/>
                <w:szCs w:val="16"/>
              </w:rPr>
              <w:t>Prescriptions Dispensed per 10,000 Weighted Population</w:t>
            </w:r>
          </w:p>
        </w:tc>
        <w:tc>
          <w:tcPr>
            <w:tcW w:w="2245" w:type="dxa"/>
            <w:tcBorders>
              <w:top w:val="single" w:sz="18" w:space="0" w:color="FFFFFF"/>
              <w:left w:val="single" w:sz="18" w:space="0" w:color="FFFFFF"/>
            </w:tcBorders>
            <w:vAlign w:val="center"/>
          </w:tcPr>
          <w:p w14:paraId="618A537E" w14:textId="77777777" w:rsidR="00D751FB" w:rsidRPr="00D751FB" w:rsidRDefault="00D751FB" w:rsidP="00D751FB">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D751FB">
              <w:rPr>
                <w:sz w:val="16"/>
                <w:szCs w:val="16"/>
              </w:rPr>
              <w:t>Prescriptions Dispensed per 10,000 Weighted Population</w:t>
            </w:r>
          </w:p>
        </w:tc>
      </w:tr>
      <w:tr w:rsidR="00D751FB" w:rsidRPr="00D751FB" w14:paraId="65C48082" w14:textId="77777777" w:rsidTr="00D751F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noWrap/>
            <w:vAlign w:val="center"/>
            <w:hideMark/>
          </w:tcPr>
          <w:p w14:paraId="4DA2CEF5"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All</w:t>
            </w:r>
          </w:p>
        </w:tc>
        <w:tc>
          <w:tcPr>
            <w:tcW w:w="2245" w:type="dxa"/>
            <w:noWrap/>
            <w:vAlign w:val="center"/>
            <w:hideMark/>
          </w:tcPr>
          <w:p w14:paraId="79EA61F8"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1,394,193</w:t>
            </w:r>
          </w:p>
        </w:tc>
        <w:tc>
          <w:tcPr>
            <w:tcW w:w="2245" w:type="dxa"/>
            <w:gridSpan w:val="2"/>
            <w:tcBorders>
              <w:right w:val="single" w:sz="18" w:space="0" w:color="FFFFFF"/>
            </w:tcBorders>
            <w:vAlign w:val="center"/>
            <w:hideMark/>
          </w:tcPr>
          <w:p w14:paraId="2FBD668C"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287,314</w:t>
            </w:r>
          </w:p>
        </w:tc>
        <w:tc>
          <w:tcPr>
            <w:tcW w:w="2245" w:type="dxa"/>
            <w:tcBorders>
              <w:left w:val="single" w:sz="18" w:space="0" w:color="FFFFFF"/>
            </w:tcBorders>
            <w:vAlign w:val="center"/>
          </w:tcPr>
          <w:p w14:paraId="1013E1A7"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266,224</w:t>
            </w:r>
          </w:p>
        </w:tc>
      </w:tr>
      <w:tr w:rsidR="00D751FB" w:rsidRPr="00D751FB" w14:paraId="15D21991" w14:textId="77777777" w:rsidTr="00D751FB">
        <w:trPr>
          <w:trHeight w:val="227"/>
        </w:trPr>
        <w:tc>
          <w:tcPr>
            <w:cnfStyle w:val="001000000000" w:firstRow="0" w:lastRow="0" w:firstColumn="1" w:lastColumn="0" w:oddVBand="0" w:evenVBand="0" w:oddHBand="0" w:evenHBand="0" w:firstRowFirstColumn="0" w:firstRowLastColumn="0" w:lastRowFirstColumn="0" w:lastRowLastColumn="0"/>
            <w:tcW w:w="2336" w:type="dxa"/>
            <w:tcBorders>
              <w:bottom w:val="single" w:sz="4" w:space="0" w:color="FFFFFF"/>
            </w:tcBorders>
            <w:shd w:val="clear" w:color="auto" w:fill="156082"/>
            <w:vAlign w:val="center"/>
            <w:hideMark/>
          </w:tcPr>
          <w:p w14:paraId="3E82E7F3"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 xml:space="preserve">ABUHB GP </w:t>
            </w:r>
          </w:p>
        </w:tc>
        <w:tc>
          <w:tcPr>
            <w:tcW w:w="2245" w:type="dxa"/>
            <w:tcBorders>
              <w:bottom w:val="single" w:sz="4" w:space="0" w:color="FFFFFF"/>
            </w:tcBorders>
            <w:noWrap/>
            <w:vAlign w:val="center"/>
            <w:hideMark/>
          </w:tcPr>
          <w:p w14:paraId="3F091E42"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1,363,433</w:t>
            </w:r>
          </w:p>
        </w:tc>
        <w:tc>
          <w:tcPr>
            <w:tcW w:w="2245" w:type="dxa"/>
            <w:gridSpan w:val="2"/>
            <w:tcBorders>
              <w:bottom w:val="single" w:sz="4" w:space="0" w:color="FFFFFF"/>
              <w:right w:val="single" w:sz="18" w:space="0" w:color="FFFFFF"/>
            </w:tcBorders>
            <w:vAlign w:val="center"/>
            <w:hideMark/>
          </w:tcPr>
          <w:p w14:paraId="5BDAA0AB"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280,975</w:t>
            </w:r>
          </w:p>
        </w:tc>
        <w:tc>
          <w:tcPr>
            <w:tcW w:w="2245" w:type="dxa"/>
            <w:tcBorders>
              <w:left w:val="single" w:sz="18" w:space="0" w:color="FFFFFF"/>
              <w:bottom w:val="single" w:sz="4" w:space="0" w:color="FFFFFF"/>
            </w:tcBorders>
            <w:vAlign w:val="center"/>
          </w:tcPr>
          <w:p w14:paraId="6D52A007"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254,204</w:t>
            </w:r>
          </w:p>
        </w:tc>
      </w:tr>
      <w:tr w:rsidR="00D751FB" w:rsidRPr="00D751FB" w14:paraId="72FE7518" w14:textId="77777777" w:rsidTr="00D751F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tcBorders>
              <w:left w:val="nil"/>
            </w:tcBorders>
            <w:shd w:val="clear" w:color="auto" w:fill="156082"/>
            <w:vAlign w:val="center"/>
            <w:hideMark/>
          </w:tcPr>
          <w:p w14:paraId="382B8E3E"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Other Health Board GP</w:t>
            </w:r>
          </w:p>
        </w:tc>
        <w:tc>
          <w:tcPr>
            <w:tcW w:w="2245" w:type="dxa"/>
            <w:noWrap/>
            <w:vAlign w:val="center"/>
            <w:hideMark/>
          </w:tcPr>
          <w:p w14:paraId="79FCADB2"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2,499</w:t>
            </w:r>
          </w:p>
        </w:tc>
        <w:tc>
          <w:tcPr>
            <w:tcW w:w="2245" w:type="dxa"/>
            <w:gridSpan w:val="2"/>
            <w:tcBorders>
              <w:right w:val="single" w:sz="18" w:space="0" w:color="FFFFFF"/>
            </w:tcBorders>
            <w:vAlign w:val="center"/>
            <w:hideMark/>
          </w:tcPr>
          <w:p w14:paraId="6DA08950"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515</w:t>
            </w:r>
          </w:p>
        </w:tc>
        <w:tc>
          <w:tcPr>
            <w:tcW w:w="2245" w:type="dxa"/>
            <w:tcBorders>
              <w:left w:val="single" w:sz="18" w:space="0" w:color="FFFFFF"/>
            </w:tcBorders>
            <w:vAlign w:val="center"/>
          </w:tcPr>
          <w:p w14:paraId="42C0A172"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4,624</w:t>
            </w:r>
          </w:p>
        </w:tc>
      </w:tr>
      <w:tr w:rsidR="00D751FB" w:rsidRPr="00D751FB" w14:paraId="1EB6C025" w14:textId="77777777" w:rsidTr="00D751FB">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26DEFC07"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 xml:space="preserve">Hospital </w:t>
            </w:r>
          </w:p>
        </w:tc>
        <w:tc>
          <w:tcPr>
            <w:tcW w:w="2245" w:type="dxa"/>
            <w:noWrap/>
            <w:vAlign w:val="center"/>
            <w:hideMark/>
          </w:tcPr>
          <w:p w14:paraId="53775802"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16,829</w:t>
            </w:r>
          </w:p>
        </w:tc>
        <w:tc>
          <w:tcPr>
            <w:tcW w:w="2245" w:type="dxa"/>
            <w:gridSpan w:val="2"/>
            <w:tcBorders>
              <w:right w:val="single" w:sz="18" w:space="0" w:color="FFFFFF"/>
            </w:tcBorders>
            <w:vAlign w:val="center"/>
            <w:hideMark/>
          </w:tcPr>
          <w:p w14:paraId="247818CC"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3,468</w:t>
            </w:r>
          </w:p>
        </w:tc>
        <w:tc>
          <w:tcPr>
            <w:tcW w:w="2245" w:type="dxa"/>
            <w:tcBorders>
              <w:left w:val="single" w:sz="18" w:space="0" w:color="FFFFFF"/>
            </w:tcBorders>
            <w:vAlign w:val="center"/>
          </w:tcPr>
          <w:p w14:paraId="2E5C1C4F"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4,160</w:t>
            </w:r>
          </w:p>
        </w:tc>
      </w:tr>
      <w:tr w:rsidR="00D751FB" w:rsidRPr="00D751FB" w14:paraId="57054B17" w14:textId="77777777" w:rsidTr="00D751F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63F5FCD1"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Dentist</w:t>
            </w:r>
          </w:p>
        </w:tc>
        <w:tc>
          <w:tcPr>
            <w:tcW w:w="2245" w:type="dxa"/>
            <w:noWrap/>
            <w:vAlign w:val="center"/>
            <w:hideMark/>
          </w:tcPr>
          <w:p w14:paraId="6EF0D2A9"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3,462</w:t>
            </w:r>
          </w:p>
        </w:tc>
        <w:tc>
          <w:tcPr>
            <w:tcW w:w="2245" w:type="dxa"/>
            <w:gridSpan w:val="2"/>
            <w:tcBorders>
              <w:right w:val="single" w:sz="18" w:space="0" w:color="FFFFFF"/>
            </w:tcBorders>
            <w:vAlign w:val="center"/>
            <w:hideMark/>
          </w:tcPr>
          <w:p w14:paraId="27CE9D73"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713</w:t>
            </w:r>
          </w:p>
        </w:tc>
        <w:tc>
          <w:tcPr>
            <w:tcW w:w="2245" w:type="dxa"/>
            <w:tcBorders>
              <w:left w:val="single" w:sz="18" w:space="0" w:color="FFFFFF"/>
            </w:tcBorders>
            <w:vAlign w:val="center"/>
          </w:tcPr>
          <w:p w14:paraId="3C7B0897"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809</w:t>
            </w:r>
          </w:p>
        </w:tc>
      </w:tr>
      <w:tr w:rsidR="00D751FB" w:rsidRPr="00D751FB" w14:paraId="14B3F461" w14:textId="77777777" w:rsidTr="00D751FB">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011EA114"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 xml:space="preserve">Welsh Unidentified </w:t>
            </w:r>
          </w:p>
        </w:tc>
        <w:tc>
          <w:tcPr>
            <w:tcW w:w="2245" w:type="dxa"/>
            <w:noWrap/>
            <w:vAlign w:val="center"/>
            <w:hideMark/>
          </w:tcPr>
          <w:p w14:paraId="0F162913"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1,883</w:t>
            </w:r>
          </w:p>
        </w:tc>
        <w:tc>
          <w:tcPr>
            <w:tcW w:w="2245" w:type="dxa"/>
            <w:gridSpan w:val="2"/>
            <w:tcBorders>
              <w:right w:val="single" w:sz="18" w:space="0" w:color="FFFFFF"/>
            </w:tcBorders>
            <w:vAlign w:val="center"/>
            <w:hideMark/>
          </w:tcPr>
          <w:p w14:paraId="60328934"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388</w:t>
            </w:r>
          </w:p>
        </w:tc>
        <w:tc>
          <w:tcPr>
            <w:tcW w:w="2245" w:type="dxa"/>
            <w:tcBorders>
              <w:left w:val="single" w:sz="18" w:space="0" w:color="FFFFFF"/>
            </w:tcBorders>
            <w:vAlign w:val="center"/>
          </w:tcPr>
          <w:p w14:paraId="0DC68A4A"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718</w:t>
            </w:r>
          </w:p>
        </w:tc>
      </w:tr>
      <w:tr w:rsidR="00D751FB" w:rsidRPr="00D751FB" w14:paraId="6EC74D2A" w14:textId="77777777" w:rsidTr="00D751F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56B2E941"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 xml:space="preserve">ABUHB Prison </w:t>
            </w:r>
          </w:p>
        </w:tc>
        <w:tc>
          <w:tcPr>
            <w:tcW w:w="2245" w:type="dxa"/>
            <w:noWrap/>
            <w:vAlign w:val="center"/>
            <w:hideMark/>
          </w:tcPr>
          <w:p w14:paraId="28AB4F69"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0</w:t>
            </w:r>
          </w:p>
        </w:tc>
        <w:tc>
          <w:tcPr>
            <w:tcW w:w="2245" w:type="dxa"/>
            <w:gridSpan w:val="2"/>
            <w:tcBorders>
              <w:right w:val="single" w:sz="18" w:space="0" w:color="FFFFFF"/>
            </w:tcBorders>
            <w:vAlign w:val="center"/>
            <w:hideMark/>
          </w:tcPr>
          <w:p w14:paraId="4F123F18"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0</w:t>
            </w:r>
          </w:p>
        </w:tc>
        <w:tc>
          <w:tcPr>
            <w:tcW w:w="2245" w:type="dxa"/>
            <w:tcBorders>
              <w:left w:val="single" w:sz="18" w:space="0" w:color="FFFFFF"/>
            </w:tcBorders>
            <w:vAlign w:val="center"/>
          </w:tcPr>
          <w:p w14:paraId="0A0B4E4B"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431</w:t>
            </w:r>
          </w:p>
        </w:tc>
      </w:tr>
      <w:tr w:rsidR="00D751FB" w:rsidRPr="00D751FB" w14:paraId="0F272E1F" w14:textId="77777777" w:rsidTr="00D751FB">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6EE82DC1"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ABUHB OOH</w:t>
            </w:r>
          </w:p>
        </w:tc>
        <w:tc>
          <w:tcPr>
            <w:tcW w:w="2245" w:type="dxa"/>
            <w:noWrap/>
            <w:vAlign w:val="center"/>
            <w:hideMark/>
          </w:tcPr>
          <w:p w14:paraId="5C303BB9"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1,092</w:t>
            </w:r>
          </w:p>
        </w:tc>
        <w:tc>
          <w:tcPr>
            <w:tcW w:w="2245" w:type="dxa"/>
            <w:gridSpan w:val="2"/>
            <w:tcBorders>
              <w:right w:val="single" w:sz="18" w:space="0" w:color="FFFFFF"/>
            </w:tcBorders>
            <w:vAlign w:val="center"/>
            <w:hideMark/>
          </w:tcPr>
          <w:p w14:paraId="417016BA"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225</w:t>
            </w:r>
          </w:p>
        </w:tc>
        <w:tc>
          <w:tcPr>
            <w:tcW w:w="2245" w:type="dxa"/>
            <w:tcBorders>
              <w:left w:val="single" w:sz="18" w:space="0" w:color="FFFFFF"/>
            </w:tcBorders>
            <w:vAlign w:val="center"/>
          </w:tcPr>
          <w:p w14:paraId="0424B457"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406</w:t>
            </w:r>
          </w:p>
        </w:tc>
      </w:tr>
      <w:tr w:rsidR="00D751FB" w:rsidRPr="00D751FB" w14:paraId="15EEE50F" w14:textId="77777777" w:rsidTr="00D751F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6D211DCC"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 xml:space="preserve">Pharmacy IP </w:t>
            </w:r>
          </w:p>
        </w:tc>
        <w:tc>
          <w:tcPr>
            <w:tcW w:w="2245" w:type="dxa"/>
            <w:noWrap/>
            <w:vAlign w:val="center"/>
            <w:hideMark/>
          </w:tcPr>
          <w:p w14:paraId="2A810057"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3,730</w:t>
            </w:r>
          </w:p>
        </w:tc>
        <w:tc>
          <w:tcPr>
            <w:tcW w:w="2245" w:type="dxa"/>
            <w:gridSpan w:val="2"/>
            <w:tcBorders>
              <w:right w:val="single" w:sz="18" w:space="0" w:color="FFFFFF"/>
            </w:tcBorders>
            <w:vAlign w:val="center"/>
            <w:hideMark/>
          </w:tcPr>
          <w:p w14:paraId="31F6CC5E"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769</w:t>
            </w:r>
          </w:p>
        </w:tc>
        <w:tc>
          <w:tcPr>
            <w:tcW w:w="2245" w:type="dxa"/>
            <w:tcBorders>
              <w:left w:val="single" w:sz="18" w:space="0" w:color="FFFFFF"/>
            </w:tcBorders>
            <w:vAlign w:val="center"/>
          </w:tcPr>
          <w:p w14:paraId="640B05EB"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388</w:t>
            </w:r>
          </w:p>
        </w:tc>
      </w:tr>
      <w:tr w:rsidR="00D751FB" w:rsidRPr="00D751FB" w14:paraId="4F84F771" w14:textId="77777777" w:rsidTr="00D751FB">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08D63E61"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 xml:space="preserve">GDAS </w:t>
            </w:r>
          </w:p>
        </w:tc>
        <w:tc>
          <w:tcPr>
            <w:tcW w:w="2245" w:type="dxa"/>
            <w:noWrap/>
            <w:vAlign w:val="center"/>
            <w:hideMark/>
          </w:tcPr>
          <w:p w14:paraId="1E23BF1F"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487</w:t>
            </w:r>
          </w:p>
        </w:tc>
        <w:tc>
          <w:tcPr>
            <w:tcW w:w="2245" w:type="dxa"/>
            <w:gridSpan w:val="2"/>
            <w:tcBorders>
              <w:right w:val="single" w:sz="18" w:space="0" w:color="FFFFFF"/>
            </w:tcBorders>
            <w:vAlign w:val="center"/>
            <w:hideMark/>
          </w:tcPr>
          <w:p w14:paraId="5C67BE5C"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100</w:t>
            </w:r>
          </w:p>
        </w:tc>
        <w:tc>
          <w:tcPr>
            <w:tcW w:w="2245" w:type="dxa"/>
            <w:tcBorders>
              <w:left w:val="single" w:sz="18" w:space="0" w:color="FFFFFF"/>
            </w:tcBorders>
            <w:vAlign w:val="center"/>
          </w:tcPr>
          <w:p w14:paraId="12FEAECF"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195</w:t>
            </w:r>
          </w:p>
        </w:tc>
      </w:tr>
      <w:tr w:rsidR="00D751FB" w:rsidRPr="00D751FB" w14:paraId="58068B38" w14:textId="77777777" w:rsidTr="00D751F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3B158564"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 xml:space="preserve">Ophthalmic IP </w:t>
            </w:r>
          </w:p>
        </w:tc>
        <w:tc>
          <w:tcPr>
            <w:tcW w:w="2245" w:type="dxa"/>
            <w:noWrap/>
            <w:vAlign w:val="center"/>
            <w:hideMark/>
          </w:tcPr>
          <w:p w14:paraId="43AB10EA"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342</w:t>
            </w:r>
          </w:p>
        </w:tc>
        <w:tc>
          <w:tcPr>
            <w:tcW w:w="2245" w:type="dxa"/>
            <w:gridSpan w:val="2"/>
            <w:tcBorders>
              <w:right w:val="single" w:sz="18" w:space="0" w:color="FFFFFF"/>
            </w:tcBorders>
            <w:vAlign w:val="center"/>
            <w:hideMark/>
          </w:tcPr>
          <w:p w14:paraId="14B4B4B5"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70</w:t>
            </w:r>
          </w:p>
        </w:tc>
        <w:tc>
          <w:tcPr>
            <w:tcW w:w="2245" w:type="dxa"/>
            <w:tcBorders>
              <w:left w:val="single" w:sz="18" w:space="0" w:color="FFFFFF"/>
            </w:tcBorders>
            <w:vAlign w:val="center"/>
          </w:tcPr>
          <w:p w14:paraId="7385331B"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116</w:t>
            </w:r>
          </w:p>
        </w:tc>
      </w:tr>
      <w:tr w:rsidR="00D751FB" w:rsidRPr="00D751FB" w14:paraId="7B87EBE1" w14:textId="77777777" w:rsidTr="00D751FB">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0E17B94A"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English Prescriber</w:t>
            </w:r>
          </w:p>
        </w:tc>
        <w:tc>
          <w:tcPr>
            <w:tcW w:w="2245" w:type="dxa"/>
            <w:noWrap/>
            <w:vAlign w:val="center"/>
            <w:hideMark/>
          </w:tcPr>
          <w:p w14:paraId="3F2C0C79"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67</w:t>
            </w:r>
          </w:p>
        </w:tc>
        <w:tc>
          <w:tcPr>
            <w:tcW w:w="2245" w:type="dxa"/>
            <w:gridSpan w:val="2"/>
            <w:tcBorders>
              <w:right w:val="single" w:sz="18" w:space="0" w:color="FFFFFF"/>
            </w:tcBorders>
            <w:vAlign w:val="center"/>
            <w:hideMark/>
          </w:tcPr>
          <w:p w14:paraId="17E74777"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14</w:t>
            </w:r>
          </w:p>
        </w:tc>
        <w:tc>
          <w:tcPr>
            <w:tcW w:w="2245" w:type="dxa"/>
            <w:tcBorders>
              <w:left w:val="single" w:sz="18" w:space="0" w:color="FFFFFF"/>
            </w:tcBorders>
            <w:vAlign w:val="center"/>
          </w:tcPr>
          <w:p w14:paraId="1EAD5AFA"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79</w:t>
            </w:r>
          </w:p>
        </w:tc>
      </w:tr>
      <w:tr w:rsidR="00D751FB" w:rsidRPr="00D751FB" w14:paraId="6141B44F" w14:textId="77777777" w:rsidTr="00D751F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28710662"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ABUHB VBH Team</w:t>
            </w:r>
          </w:p>
        </w:tc>
        <w:tc>
          <w:tcPr>
            <w:tcW w:w="2245" w:type="dxa"/>
            <w:noWrap/>
            <w:vAlign w:val="center"/>
            <w:hideMark/>
          </w:tcPr>
          <w:p w14:paraId="130EA9F5"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310</w:t>
            </w:r>
          </w:p>
        </w:tc>
        <w:tc>
          <w:tcPr>
            <w:tcW w:w="2245" w:type="dxa"/>
            <w:gridSpan w:val="2"/>
            <w:tcBorders>
              <w:right w:val="single" w:sz="18" w:space="0" w:color="FFFFFF"/>
            </w:tcBorders>
            <w:vAlign w:val="center"/>
            <w:hideMark/>
          </w:tcPr>
          <w:p w14:paraId="349AD301"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64</w:t>
            </w:r>
          </w:p>
        </w:tc>
        <w:tc>
          <w:tcPr>
            <w:tcW w:w="2245" w:type="dxa"/>
            <w:tcBorders>
              <w:left w:val="single" w:sz="18" w:space="0" w:color="FFFFFF"/>
            </w:tcBorders>
            <w:vAlign w:val="center"/>
          </w:tcPr>
          <w:p w14:paraId="329D8D47"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30</w:t>
            </w:r>
          </w:p>
        </w:tc>
      </w:tr>
      <w:tr w:rsidR="00D751FB" w:rsidRPr="00D751FB" w14:paraId="290AE6E2" w14:textId="77777777" w:rsidTr="00D751FB">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30AF1A89"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 xml:space="preserve">ABSDAS </w:t>
            </w:r>
          </w:p>
        </w:tc>
        <w:tc>
          <w:tcPr>
            <w:tcW w:w="2245" w:type="dxa"/>
            <w:noWrap/>
            <w:vAlign w:val="center"/>
            <w:hideMark/>
          </w:tcPr>
          <w:p w14:paraId="4899B975"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0</w:t>
            </w:r>
          </w:p>
        </w:tc>
        <w:tc>
          <w:tcPr>
            <w:tcW w:w="2245" w:type="dxa"/>
            <w:gridSpan w:val="2"/>
            <w:tcBorders>
              <w:right w:val="single" w:sz="18" w:space="0" w:color="FFFFFF"/>
            </w:tcBorders>
            <w:vAlign w:val="center"/>
            <w:hideMark/>
          </w:tcPr>
          <w:p w14:paraId="4C6CA67A"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0</w:t>
            </w:r>
          </w:p>
        </w:tc>
        <w:tc>
          <w:tcPr>
            <w:tcW w:w="2245" w:type="dxa"/>
            <w:tcBorders>
              <w:left w:val="single" w:sz="18" w:space="0" w:color="FFFFFF"/>
            </w:tcBorders>
            <w:vAlign w:val="center"/>
          </w:tcPr>
          <w:p w14:paraId="7F3B8283"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27</w:t>
            </w:r>
          </w:p>
        </w:tc>
      </w:tr>
      <w:tr w:rsidR="00D751FB" w:rsidRPr="00D751FB" w14:paraId="268C0976" w14:textId="77777777" w:rsidTr="00D751F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2248395B"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ATS</w:t>
            </w:r>
          </w:p>
        </w:tc>
        <w:tc>
          <w:tcPr>
            <w:tcW w:w="2245" w:type="dxa"/>
            <w:noWrap/>
            <w:vAlign w:val="center"/>
            <w:hideMark/>
          </w:tcPr>
          <w:p w14:paraId="47CD15F3"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2</w:t>
            </w:r>
          </w:p>
        </w:tc>
        <w:tc>
          <w:tcPr>
            <w:tcW w:w="2245" w:type="dxa"/>
            <w:gridSpan w:val="2"/>
            <w:tcBorders>
              <w:right w:val="single" w:sz="18" w:space="0" w:color="FFFFFF"/>
            </w:tcBorders>
            <w:vAlign w:val="center"/>
            <w:hideMark/>
          </w:tcPr>
          <w:p w14:paraId="21CFE678"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0</w:t>
            </w:r>
          </w:p>
        </w:tc>
        <w:tc>
          <w:tcPr>
            <w:tcW w:w="2245" w:type="dxa"/>
            <w:tcBorders>
              <w:left w:val="single" w:sz="18" w:space="0" w:color="FFFFFF"/>
            </w:tcBorders>
            <w:vAlign w:val="center"/>
          </w:tcPr>
          <w:p w14:paraId="3FC93F3E"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25</w:t>
            </w:r>
          </w:p>
        </w:tc>
      </w:tr>
      <w:tr w:rsidR="00D751FB" w:rsidRPr="00D751FB" w14:paraId="6BCC637B" w14:textId="77777777" w:rsidTr="00D751FB">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6553C8D5"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 xml:space="preserve">ABUHB Continence Service </w:t>
            </w:r>
          </w:p>
        </w:tc>
        <w:tc>
          <w:tcPr>
            <w:tcW w:w="2245" w:type="dxa"/>
            <w:noWrap/>
            <w:vAlign w:val="center"/>
            <w:hideMark/>
          </w:tcPr>
          <w:p w14:paraId="5A4C92D5"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41</w:t>
            </w:r>
          </w:p>
        </w:tc>
        <w:tc>
          <w:tcPr>
            <w:tcW w:w="2245" w:type="dxa"/>
            <w:gridSpan w:val="2"/>
            <w:tcBorders>
              <w:right w:val="single" w:sz="18" w:space="0" w:color="FFFFFF"/>
            </w:tcBorders>
            <w:vAlign w:val="center"/>
            <w:hideMark/>
          </w:tcPr>
          <w:p w14:paraId="46A9CE18"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8</w:t>
            </w:r>
          </w:p>
        </w:tc>
        <w:tc>
          <w:tcPr>
            <w:tcW w:w="2245" w:type="dxa"/>
            <w:tcBorders>
              <w:left w:val="single" w:sz="18" w:space="0" w:color="FFFFFF"/>
            </w:tcBorders>
            <w:vAlign w:val="center"/>
          </w:tcPr>
          <w:p w14:paraId="7B544AF4"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10</w:t>
            </w:r>
          </w:p>
        </w:tc>
      </w:tr>
      <w:tr w:rsidR="00D751FB" w:rsidRPr="00D751FB" w14:paraId="4B736919" w14:textId="77777777" w:rsidTr="00D751F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1B1154CE"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ABUHB Podiatry</w:t>
            </w:r>
          </w:p>
        </w:tc>
        <w:tc>
          <w:tcPr>
            <w:tcW w:w="2245" w:type="dxa"/>
            <w:noWrap/>
            <w:vAlign w:val="center"/>
            <w:hideMark/>
          </w:tcPr>
          <w:p w14:paraId="02EF24B4"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16</w:t>
            </w:r>
          </w:p>
        </w:tc>
        <w:tc>
          <w:tcPr>
            <w:tcW w:w="2245" w:type="dxa"/>
            <w:gridSpan w:val="2"/>
            <w:tcBorders>
              <w:right w:val="single" w:sz="18" w:space="0" w:color="FFFFFF"/>
            </w:tcBorders>
            <w:vAlign w:val="center"/>
            <w:hideMark/>
          </w:tcPr>
          <w:p w14:paraId="2B5FB3E8"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3</w:t>
            </w:r>
          </w:p>
        </w:tc>
        <w:tc>
          <w:tcPr>
            <w:tcW w:w="2245" w:type="dxa"/>
            <w:tcBorders>
              <w:left w:val="single" w:sz="18" w:space="0" w:color="FFFFFF"/>
            </w:tcBorders>
            <w:vAlign w:val="center"/>
          </w:tcPr>
          <w:p w14:paraId="11858CB3"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2</w:t>
            </w:r>
          </w:p>
        </w:tc>
      </w:tr>
      <w:tr w:rsidR="00D751FB" w:rsidRPr="00D751FB" w14:paraId="0B59E233" w14:textId="77777777" w:rsidTr="00D751FB">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2593B528"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Welsh Ambulance Service</w:t>
            </w:r>
          </w:p>
        </w:tc>
        <w:tc>
          <w:tcPr>
            <w:tcW w:w="2245" w:type="dxa"/>
            <w:noWrap/>
            <w:vAlign w:val="center"/>
            <w:hideMark/>
          </w:tcPr>
          <w:p w14:paraId="2E99878A"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0</w:t>
            </w:r>
          </w:p>
        </w:tc>
        <w:tc>
          <w:tcPr>
            <w:tcW w:w="2245" w:type="dxa"/>
            <w:gridSpan w:val="2"/>
            <w:tcBorders>
              <w:right w:val="single" w:sz="18" w:space="0" w:color="FFFFFF"/>
            </w:tcBorders>
            <w:vAlign w:val="center"/>
            <w:hideMark/>
          </w:tcPr>
          <w:p w14:paraId="52F181F6"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0</w:t>
            </w:r>
          </w:p>
        </w:tc>
        <w:tc>
          <w:tcPr>
            <w:tcW w:w="2245" w:type="dxa"/>
            <w:tcBorders>
              <w:left w:val="single" w:sz="18" w:space="0" w:color="FFFFFF"/>
            </w:tcBorders>
            <w:vAlign w:val="center"/>
          </w:tcPr>
          <w:p w14:paraId="1613A97D"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0.15</w:t>
            </w:r>
          </w:p>
        </w:tc>
      </w:tr>
      <w:bookmarkEnd w:id="61"/>
    </w:tbl>
    <w:p w14:paraId="629282CB" w14:textId="77777777" w:rsidR="001343FB" w:rsidRPr="00964072" w:rsidRDefault="001343FB" w:rsidP="001343FB"/>
    <w:p w14:paraId="29B0929E" w14:textId="77777777" w:rsidR="001343FB" w:rsidRPr="008832BF" w:rsidRDefault="001343FB" w:rsidP="00DB0A28">
      <w:pPr>
        <w:pStyle w:val="Heading4"/>
      </w:pPr>
      <w:r w:rsidRPr="008832BF">
        <w:t>Pharmaceutical Services Accessed Outside the Locality</w:t>
      </w:r>
    </w:p>
    <w:p w14:paraId="75F58E50" w14:textId="77777777" w:rsidR="001343FB" w:rsidRDefault="001343FB" w:rsidP="001343FB">
      <w:r w:rsidRPr="34A0870B">
        <w:rPr>
          <w:lang w:val="en-US"/>
        </w:rPr>
        <w:t>Some residents choose to access contractors outside both the locality and the Health Board’s area either for pharmaceutical services located near to where they work, shop or visit or to access the services offered by Dispensing Appliance Contractors.</w:t>
      </w:r>
    </w:p>
    <w:p w14:paraId="686187E0" w14:textId="77777777" w:rsidR="001343FB" w:rsidRPr="001706DA" w:rsidRDefault="001343FB" w:rsidP="001343FB">
      <w:r>
        <w:t>The majority of prescriptions written in 2024/25 by the four GP practices within the NCN were dispensed by pharmacies within the locality, with 17.3% dispensed elsewhere. Of this proportion, 10.3% were dispensed in Torfaen South, 2.4% were dispensed directly by dispensing doctors and a further 1.7% were dispensed in both Caerphilly East and Newport collectively.</w:t>
      </w:r>
    </w:p>
    <w:p w14:paraId="00A67D1D" w14:textId="77777777" w:rsidR="001343FB" w:rsidRPr="001706DA" w:rsidRDefault="001343FB" w:rsidP="001343FB">
      <w:r>
        <w:t>Only very small proportions of prescriptions were dispensed across other neighbouring localities, with similarly small amounts handled by pharmacies in other Health Boards and contractors in England. A further small proportion of items were recorded as personally administered rather than being dispensed through community pharmacies.</w:t>
      </w:r>
    </w:p>
    <w:p w14:paraId="1D5BCDFB" w14:textId="21880181" w:rsidR="00186D32" w:rsidRDefault="001343FB" w:rsidP="001343FB">
      <w:r w:rsidRPr="001706DA">
        <w:t>There may also have been additional use of pharmaceutical services from pharmacies situated outside both the locality and the Health Board area. This activity cannot be quantified because it is not captured within the recorded dataset.</w:t>
      </w:r>
    </w:p>
    <w:p w14:paraId="25250700" w14:textId="77777777" w:rsidR="001343FB" w:rsidRPr="00E16A48" w:rsidRDefault="001343FB" w:rsidP="00DB0A28">
      <w:pPr>
        <w:pStyle w:val="Heading4"/>
      </w:pPr>
      <w:r w:rsidRPr="00E16A48">
        <w:t>Choice and Access to Pharmaceutical Services</w:t>
      </w:r>
    </w:p>
    <w:p w14:paraId="188A60D5" w14:textId="77777777" w:rsidR="001343FB" w:rsidRPr="00964072" w:rsidRDefault="001343FB" w:rsidP="001343FB">
      <w:r w:rsidRPr="00E16A48">
        <w:t>Most residents who live within the locality and are registered with one of the four GP practices typically use one of the local pharmacies to have their prescriptions dispensed. However, a proportion of patients choose to obtain their prescriptions elsewhere. This is usually because they prefer a neighbouring pharmacy or a dispensing appliance contractor located closer to where they work, shop, spend leisure time, or for another personal reason.</w:t>
      </w:r>
    </w:p>
    <w:p w14:paraId="0FB194B3" w14:textId="00BD1393" w:rsidR="001343FB" w:rsidRPr="00D90131" w:rsidRDefault="445D3CC5" w:rsidP="001343FB">
      <w:pPr>
        <w:rPr>
          <w:color w:val="EE0000"/>
        </w:rPr>
      </w:pPr>
      <w:r>
        <w:t xml:space="preserve">In terms of access, a detailed list of Community Pharmacy can be found in </w:t>
      </w:r>
      <w:r w:rsidRPr="00C111ED">
        <w:t xml:space="preserve">appendix </w:t>
      </w:r>
      <w:r w:rsidR="53D6B978" w:rsidRPr="00C111ED">
        <w:t>N</w:t>
      </w:r>
      <w:r w:rsidRPr="00C111ED">
        <w:t xml:space="preserve"> with dispensing doctor opening hours in appendix </w:t>
      </w:r>
      <w:r w:rsidR="7A446C2B" w:rsidRPr="00C111ED">
        <w:t>M</w:t>
      </w:r>
      <w:r w:rsidRPr="00C111ED">
        <w:t>.</w:t>
      </w:r>
    </w:p>
    <w:p w14:paraId="2AA25389" w14:textId="77777777" w:rsidR="001343FB" w:rsidRPr="00E16A48" w:rsidRDefault="001343FB" w:rsidP="00DB0A28">
      <w:pPr>
        <w:pStyle w:val="Heading4"/>
      </w:pPr>
      <w:r w:rsidRPr="00E16A48">
        <w:t>Other NHS Services Influencing Pharmaceutical Need</w:t>
      </w:r>
    </w:p>
    <w:p w14:paraId="306B68F4" w14:textId="2D410760" w:rsidR="001343FB" w:rsidRPr="00964072" w:rsidRDefault="001343FB" w:rsidP="001343FB">
      <w:r w:rsidRPr="00E16A48">
        <w:t xml:space="preserve">Further information regarding the influence of other NHS services on pharmaceutical need is set out in Chapter </w:t>
      </w:r>
      <w:r w:rsidR="00186D32" w:rsidRPr="00186D32">
        <w:t xml:space="preserve">Four. The Health Board’s assessment has identified no additional NHS services, that are expected to affect pharmaceutical need in in </w:t>
      </w:r>
      <w:r w:rsidRPr="00E16A48">
        <w:t>Torfaen North.</w:t>
      </w:r>
    </w:p>
    <w:p w14:paraId="23A620FC" w14:textId="77777777" w:rsidR="001343FB" w:rsidRPr="002F7E2F" w:rsidRDefault="001343FB" w:rsidP="00DB0A28">
      <w:pPr>
        <w:pStyle w:val="Heading4"/>
      </w:pPr>
      <w:r w:rsidRPr="002F7E2F">
        <w:t>Assessment of Adequacy of Pharmaceutical Service Provision</w:t>
      </w:r>
    </w:p>
    <w:p w14:paraId="374C388E" w14:textId="77777777" w:rsidR="001343FB" w:rsidRDefault="001343FB" w:rsidP="001343FB">
      <w:r w:rsidRPr="002F7E2F">
        <w:t>The Health Board has observed that pharmacies in Torfaen are distributed across the locality in a way that aligns with areas of higher population density and deprivation, ensuring that the entire population is within a 20</w:t>
      </w:r>
      <w:r w:rsidRPr="002F7E2F">
        <w:rPr>
          <w:rFonts w:ascii="Cambria Math" w:hAnsi="Cambria Math" w:cs="Cambria Math"/>
        </w:rPr>
        <w:t>‑</w:t>
      </w:r>
      <w:r w:rsidRPr="002F7E2F">
        <w:t>minute drive of a pharmacy. The population of Torfaen County Borough Council is projected to increase by 15.5% between 2022 and 2047</w:t>
      </w:r>
      <w:r>
        <w:t>.</w:t>
      </w:r>
    </w:p>
    <w:p w14:paraId="022268FB" w14:textId="32C4C6D1" w:rsidR="001343FB" w:rsidRDefault="001343FB" w:rsidP="001343FB">
      <w:r w:rsidRPr="75DC45E3">
        <w:t>Two significant housing developments were identified in the LDP 2013–2021</w:t>
      </w:r>
      <w:r w:rsidR="001C54C6">
        <w:rPr>
          <w:rStyle w:val="FootnoteReference"/>
        </w:rPr>
        <w:footnoteReference w:id="110"/>
      </w:r>
      <w:r w:rsidR="004C1229">
        <w:t xml:space="preserve"> </w:t>
      </w:r>
      <w:r w:rsidRPr="75DC45E3">
        <w:t>which has not been updated since the 2021 PNA. The South Sebastopol development will deliver up to 1,200 housing units, with construction already well underway, while the Mamhilad Urban Village will add a further 900 housing units. As the LDP remains unchanged, this continues to represent the most recent formally adopted housing allocation. Although the Mamhilad urban village development has not yet commenced, both schemes represent notable population growth pressures that will need to be considered in assessing future demand for pharmacy services across the locality.</w:t>
      </w:r>
    </w:p>
    <w:p w14:paraId="7D22289E" w14:textId="77777777" w:rsidR="001343FB" w:rsidRDefault="001343FB" w:rsidP="001343FB">
      <w:r>
        <w:t>Five out of ten providers responded to the contractor questionnaire, all of which confirmed that they have sufficient capacity within their existing premises and staffing levels to accommodate an increase in demand for the services they provide. While only half of the providers responded to the questionnaire, the unanimous responses suggest that the locality is well positioned to manage future growth in demand, reinforcing the overall stability of the service provision.</w:t>
      </w:r>
    </w:p>
    <w:p w14:paraId="227D2186" w14:textId="77777777" w:rsidR="001343FB" w:rsidRDefault="001343FB" w:rsidP="001343FB">
      <w:r>
        <w:t>Based on the evidence reviewed, the Health Board is satisfied that the current provision of essential pharmaceutical services is adequate to meet the present needs of the population within this locality.</w:t>
      </w:r>
    </w:p>
    <w:p w14:paraId="357BE048" w14:textId="1A576BC8" w:rsidR="001343FB" w:rsidRDefault="001343FB" w:rsidP="001343FB">
      <w:r>
        <w:t xml:space="preserve">In respect of additional pharmaceutical services, the Health Board has undertaken a comprehensive review of provision within the NCN, including core nationally commissioned services such as the Clinical Community Pharmacy Service, the Seasonal Influenza Vaccination Service and Discharge Medicines Reviews, alongside Help Me Quit (Smoking Cessation). Each service has been assessed in terms of the number of contractors commissioned to deliver it, the level of activity observed, and the extent to which current provision reflects identified local need. A detailed breakdown of service provision and utilisation is set out in </w:t>
      </w:r>
      <w:r w:rsidR="00F144CD">
        <w:t>tables 26 and 27</w:t>
      </w:r>
      <w:r>
        <w:t xml:space="preserve"> above. </w:t>
      </w:r>
    </w:p>
    <w:p w14:paraId="6C57F262" w14:textId="77777777" w:rsidR="001343FB" w:rsidRDefault="001343FB" w:rsidP="001343FB">
      <w:r>
        <w:t>This assessment indicates that, across these services, current levels of provision and activity are sufficient to meet the needs of the local population, with no evidence of unmet demand or requirement for additional commissioning within the NCN at this time.</w:t>
      </w:r>
    </w:p>
    <w:p w14:paraId="04FA9DB4" w14:textId="77777777" w:rsidR="001343FB" w:rsidRDefault="001343FB" w:rsidP="001343FB">
      <w:r>
        <w:t xml:space="preserve">A range of other additional pharmaceutical services, including care home support, inhaler use review, blood borne virus testing, needle exchange, tuberculosis DOTS, palliative care and urgent medicines services, are commissioned either on a Gwent-wide basis or in response to specific population need, rather than being uniformly available within every locality. Consistent with the approach set out in Section 6.2, these services have been assessed at a whole-system level to reflect commissioning arrangements, service configuration and patterns of utilisation. </w:t>
      </w:r>
    </w:p>
    <w:p w14:paraId="1D80BEDC" w14:textId="77777777" w:rsidR="001343FB" w:rsidRDefault="001343FB" w:rsidP="001343FB">
      <w:r>
        <w:t>The Health Board is satisfied that current Gwent-wide and targeted provision of these services is sufficient to meet the needs of residents in this locality, and their absence within the NCN footprint does not represent a gap in service provision.</w:t>
      </w:r>
    </w:p>
    <w:p w14:paraId="6F26C7CC" w14:textId="05355EFF" w:rsidR="001343FB" w:rsidRDefault="001343FB" w:rsidP="19D70DE1">
      <w:r>
        <w:t xml:space="preserve">Based on the information set out in </w:t>
      </w:r>
      <w:r w:rsidR="00F144CD">
        <w:t>tables 26 and 27</w:t>
      </w:r>
      <w:r>
        <w:t xml:space="preserve"> and the accompanying detail above, </w:t>
      </w:r>
      <w:r w:rsidR="00FF2986">
        <w:t>the Health Board is satisfied that existing pharmaceutical services, including provision accessed in neighbouring localities, are currently sufficient to meet identified need</w:t>
      </w:r>
      <w:r>
        <w:t>.</w:t>
      </w:r>
    </w:p>
    <w:p w14:paraId="05EF6C55" w14:textId="4B01B4B5" w:rsidR="00E27DA4" w:rsidRDefault="00E27DA4" w:rsidP="00DB0A28">
      <w:pPr>
        <w:pStyle w:val="Heading4"/>
      </w:pPr>
      <w:r>
        <w:t>Future development and pharmaceutical need</w:t>
      </w:r>
    </w:p>
    <w:p w14:paraId="0E764D01" w14:textId="77777777" w:rsidR="001F4C56" w:rsidRDefault="001343FB" w:rsidP="001343FB">
      <w:r w:rsidRPr="00FF2986">
        <w:t xml:space="preserve">The Health Board has considered whether there is a current or future need for the provision of essential services in the South Sebastopol development. It has noted that the nearest pharmacies are within a 10-minute drive, and there is also a pharmacy to the south of the development in the Torfaen South locality. </w:t>
      </w:r>
    </w:p>
    <w:p w14:paraId="5CC8C5D1" w14:textId="65C0E3C2" w:rsidR="001F4C56" w:rsidRDefault="001F4C56" w:rsidP="19D70DE1">
      <w:r>
        <w:t>Based on current development, accessibility and provider-capacity evidence, no current gap or identified future need for additional essential pharmaceutical services has been demonstrated at South Sebastopol. Development and occupation will continue to be monitored during the lifetime of the PNA.</w:t>
      </w:r>
    </w:p>
    <w:p w14:paraId="3193422B" w14:textId="77777777" w:rsidR="00854FE2" w:rsidRDefault="00FF2986" w:rsidP="19D70DE1">
      <w:pPr>
        <w:rPr>
          <w:i/>
          <w:iCs/>
          <w:color w:val="FF0000"/>
        </w:rPr>
      </w:pPr>
      <w:r>
        <w:t xml:space="preserve">Development and occupation of Mamhilad Urban Village may generate additional demand for pharmaceutical services. No current gap has been identified, and pharmacies within reasonable proximity may have sufficient capacity to meet that demand. </w:t>
      </w:r>
    </w:p>
    <w:p w14:paraId="1B567D8C" w14:textId="51C7DD62" w:rsidR="00FF2986" w:rsidRDefault="00FF2986" w:rsidP="19D70DE1">
      <w:pPr>
        <w:rPr>
          <w:i/>
          <w:iCs/>
          <w:color w:val="FF0000"/>
        </w:rPr>
      </w:pPr>
      <w:r>
        <w:t>The Health Board will monitor housing occupation, population growth, access, service use and provider capacity. If the evidence demonstrates that the existing pharmaceutical service network can no longer meet identified need, the Health Board will consider the appropriate action, including whether a revised assessment or, where the statutory conditions are met, a supplementary statement is required.</w:t>
      </w:r>
    </w:p>
    <w:p w14:paraId="7A19FD85" w14:textId="64E6A305" w:rsidR="00854FE2" w:rsidRDefault="00854FE2" w:rsidP="19D70DE1">
      <w:pPr>
        <w:rPr>
          <w:i/>
          <w:iCs/>
          <w:color w:val="FF0000"/>
        </w:rPr>
      </w:pPr>
      <w:r>
        <w:t>Mamhilad Urban Village is therefore identified as a matter requiring monitoring, rather than a current gap or an identified future need for additional pharmaceutical provision. Development and occupation may increase demand during the lifetime of the PNA, but the evidence presently available does not demonstrate that additional pharmaceutical provision is required.</w:t>
      </w:r>
    </w:p>
    <w:p w14:paraId="71198B46" w14:textId="77777777" w:rsidR="001343FB" w:rsidRPr="00970FC0" w:rsidRDefault="001343FB" w:rsidP="00DB0A28">
      <w:pPr>
        <w:pStyle w:val="Heading3"/>
      </w:pPr>
      <w:r w:rsidRPr="00970FC0">
        <w:t xml:space="preserve">Torfaen </w:t>
      </w:r>
      <w:r>
        <w:t>South</w:t>
      </w:r>
    </w:p>
    <w:p w14:paraId="7C01028C" w14:textId="77777777" w:rsidR="001343FB" w:rsidRDefault="001343FB" w:rsidP="001343FB">
      <w:r w:rsidRPr="00EA0D1D">
        <w:t>Torfaen South includes the more urbanised parts of the borough, including Cwmbran and surrounding residential areas. The locality benefits from established retail centres and transport connectivity, resulting in higher population density and greater footfall compared with the northern valley communities.</w:t>
      </w:r>
      <w:r>
        <w:t xml:space="preserve"> </w:t>
      </w:r>
      <w:r w:rsidRPr="00EA0D1D">
        <w:t>While deprivation levels vary across neighbourhoods, areas of socioeconomic inequality remain, contributing to variation in health outcomes and preventable disease burden. The population profile includes a substantial working-age cohort alongside families and older residents, generating diverse patterns of pharmaceutical demand.</w:t>
      </w:r>
      <w:r>
        <w:t xml:space="preserve"> </w:t>
      </w:r>
      <w:r w:rsidRPr="00B9362B">
        <w:t>There are ten pharmacies in this area</w:t>
      </w:r>
      <w:r>
        <w:t>.</w:t>
      </w:r>
    </w:p>
    <w:p w14:paraId="4DCBBA75" w14:textId="77777777" w:rsidR="001343FB" w:rsidRDefault="001343FB" w:rsidP="00DB0A28">
      <w:pPr>
        <w:pStyle w:val="Heading4"/>
      </w:pPr>
      <w:r w:rsidRPr="00996560">
        <w:t xml:space="preserve">Provision </w:t>
      </w:r>
      <w:r>
        <w:t>of P</w:t>
      </w:r>
      <w:r w:rsidRPr="00996560">
        <w:t xml:space="preserve">harmaceutical </w:t>
      </w:r>
      <w:r>
        <w:t>S</w:t>
      </w:r>
      <w:r w:rsidRPr="00996560">
        <w:t>ervices</w:t>
      </w:r>
    </w:p>
    <w:p w14:paraId="1BBCEF40" w14:textId="0DBAA685" w:rsidR="001343FB" w:rsidRPr="00996560" w:rsidRDefault="001343FB" w:rsidP="001343FB">
      <w:r w:rsidRPr="00996560">
        <w:t>The table</w:t>
      </w:r>
      <w:r w:rsidR="00D751FB">
        <w:t>s</w:t>
      </w:r>
      <w:r w:rsidRPr="00996560">
        <w:t xml:space="preserve"> below outline the NHS pharmaceutical services currently available within </w:t>
      </w:r>
      <w:r>
        <w:t>Torfaen South</w:t>
      </w:r>
      <w:r w:rsidRPr="00996560">
        <w:t>, together with the current provision and the activity levels for each service during 2024/25.</w:t>
      </w:r>
    </w:p>
    <w:p w14:paraId="3A332E6F" w14:textId="5D57A20A" w:rsidR="001343FB" w:rsidRDefault="001343FB" w:rsidP="001343FB">
      <w:r w:rsidRPr="00D751FB">
        <w:rPr>
          <w:b/>
          <w:bCs/>
        </w:rPr>
        <w:t xml:space="preserve">Table </w:t>
      </w:r>
      <w:r w:rsidR="00F144CD">
        <w:rPr>
          <w:b/>
          <w:bCs/>
        </w:rPr>
        <w:t>28</w:t>
      </w:r>
      <w:r w:rsidRPr="00996560">
        <w:t xml:space="preserve">- Activity Data </w:t>
      </w:r>
      <w:r>
        <w:t xml:space="preserve">Torfaen South </w:t>
      </w:r>
    </w:p>
    <w:tbl>
      <w:tblPr>
        <w:tblStyle w:val="GridTable5Dark-Accent123"/>
        <w:tblW w:w="8926" w:type="dxa"/>
        <w:tblCellMar>
          <w:top w:w="28" w:type="dxa"/>
          <w:left w:w="57" w:type="dxa"/>
          <w:bottom w:w="28" w:type="dxa"/>
          <w:right w:w="57" w:type="dxa"/>
        </w:tblCellMar>
        <w:tblLook w:val="04A0" w:firstRow="1" w:lastRow="0" w:firstColumn="1" w:lastColumn="0" w:noHBand="0" w:noVBand="1"/>
      </w:tblPr>
      <w:tblGrid>
        <w:gridCol w:w="1871"/>
        <w:gridCol w:w="1412"/>
        <w:gridCol w:w="1412"/>
        <w:gridCol w:w="138"/>
        <w:gridCol w:w="1274"/>
        <w:gridCol w:w="1412"/>
        <w:gridCol w:w="1407"/>
      </w:tblGrid>
      <w:tr w:rsidR="00D751FB" w:rsidRPr="00D751FB" w14:paraId="1CA79875" w14:textId="77777777" w:rsidTr="00D751FB">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519" w:type="dxa"/>
            <w:gridSpan w:val="6"/>
            <w:tcBorders>
              <w:right w:val="single" w:sz="18" w:space="0" w:color="FFFFFF"/>
            </w:tcBorders>
            <w:shd w:val="clear" w:color="auto" w:fill="156082"/>
            <w:vAlign w:val="center"/>
          </w:tcPr>
          <w:p w14:paraId="461DD487" w14:textId="77777777" w:rsidR="00D751FB" w:rsidRPr="00D751FB" w:rsidRDefault="00D751FB" w:rsidP="00D751FB">
            <w:pPr>
              <w:spacing w:before="0" w:after="0" w:line="240" w:lineRule="auto"/>
              <w:jc w:val="left"/>
              <w:rPr>
                <w:sz w:val="20"/>
                <w:szCs w:val="20"/>
              </w:rPr>
            </w:pPr>
            <w:r w:rsidRPr="00D751FB">
              <w:rPr>
                <w:sz w:val="20"/>
                <w:szCs w:val="20"/>
              </w:rPr>
              <w:t>Torfaen South: Additional Clinical Service Activity 2024/25</w:t>
            </w:r>
          </w:p>
        </w:tc>
        <w:tc>
          <w:tcPr>
            <w:tcW w:w="1407" w:type="dxa"/>
            <w:tcBorders>
              <w:left w:val="single" w:sz="18" w:space="0" w:color="FFFFFF"/>
            </w:tcBorders>
            <w:shd w:val="clear" w:color="auto" w:fill="156082"/>
            <w:vAlign w:val="center"/>
          </w:tcPr>
          <w:p w14:paraId="016F0F38" w14:textId="77777777" w:rsidR="00D751FB" w:rsidRPr="00D751FB" w:rsidRDefault="00D751FB" w:rsidP="00D751FB">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D751FB">
              <w:rPr>
                <w:sz w:val="20"/>
                <w:szCs w:val="20"/>
              </w:rPr>
              <w:t>ABUHB</w:t>
            </w:r>
          </w:p>
        </w:tc>
      </w:tr>
      <w:tr w:rsidR="00D751FB" w:rsidRPr="00D751FB" w14:paraId="36CA2D74" w14:textId="77777777" w:rsidTr="00D751F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33" w:type="dxa"/>
            <w:gridSpan w:val="4"/>
            <w:shd w:val="clear" w:color="auto" w:fill="156082"/>
            <w:vAlign w:val="center"/>
            <w:hideMark/>
          </w:tcPr>
          <w:p w14:paraId="6490946C" w14:textId="77777777" w:rsidR="00D751FB" w:rsidRPr="00D751FB" w:rsidRDefault="00D751FB" w:rsidP="00D751FB">
            <w:pPr>
              <w:spacing w:before="0" w:after="0" w:line="240" w:lineRule="auto"/>
              <w:jc w:val="left"/>
              <w:rPr>
                <w:sz w:val="19"/>
                <w:szCs w:val="19"/>
              </w:rPr>
            </w:pPr>
            <w:r w:rsidRPr="00D751FB">
              <w:rPr>
                <w:sz w:val="19"/>
                <w:szCs w:val="19"/>
              </w:rPr>
              <w:t>Number of Pharmacies</w:t>
            </w:r>
          </w:p>
        </w:tc>
        <w:tc>
          <w:tcPr>
            <w:tcW w:w="2686" w:type="dxa"/>
            <w:gridSpan w:val="2"/>
            <w:tcBorders>
              <w:right w:val="single" w:sz="18" w:space="0" w:color="FFFFFF"/>
            </w:tcBorders>
            <w:vAlign w:val="center"/>
          </w:tcPr>
          <w:p w14:paraId="199AE95D" w14:textId="77777777" w:rsidR="00D751FB" w:rsidRPr="00D751FB" w:rsidRDefault="00D751FB" w:rsidP="00D751FB">
            <w:pPr>
              <w:spacing w:before="0" w:after="0" w:line="240" w:lineRule="auto"/>
              <w:jc w:val="left"/>
              <w:cnfStyle w:val="000000100000" w:firstRow="0" w:lastRow="0" w:firstColumn="0" w:lastColumn="0" w:oddVBand="0" w:evenVBand="0" w:oddHBand="1" w:evenHBand="0" w:firstRowFirstColumn="0" w:firstRowLastColumn="0" w:lastRowFirstColumn="0" w:lastRowLastColumn="0"/>
              <w:rPr>
                <w:b/>
                <w:bCs/>
                <w:sz w:val="18"/>
                <w:szCs w:val="18"/>
              </w:rPr>
            </w:pPr>
            <w:r w:rsidRPr="00D751FB">
              <w:rPr>
                <w:b/>
                <w:bCs/>
                <w:sz w:val="18"/>
                <w:szCs w:val="18"/>
              </w:rPr>
              <w:t>10</w:t>
            </w:r>
          </w:p>
        </w:tc>
        <w:tc>
          <w:tcPr>
            <w:tcW w:w="1407" w:type="dxa"/>
            <w:tcBorders>
              <w:left w:val="single" w:sz="18" w:space="0" w:color="FFFFFF"/>
            </w:tcBorders>
            <w:vAlign w:val="center"/>
          </w:tcPr>
          <w:p w14:paraId="66F742CA"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D751FB">
              <w:rPr>
                <w:b/>
                <w:bCs/>
                <w:sz w:val="18"/>
                <w:szCs w:val="18"/>
              </w:rPr>
              <w:t>125</w:t>
            </w:r>
          </w:p>
        </w:tc>
      </w:tr>
      <w:tr w:rsidR="00D751FB" w:rsidRPr="00D751FB" w14:paraId="44BBFADD" w14:textId="77777777" w:rsidTr="00D751FB">
        <w:trPr>
          <w:trHeight w:val="340"/>
        </w:trPr>
        <w:tc>
          <w:tcPr>
            <w:cnfStyle w:val="001000000000" w:firstRow="0" w:lastRow="0" w:firstColumn="1" w:lastColumn="0" w:oddVBand="0" w:evenVBand="0" w:oddHBand="0" w:evenHBand="0" w:firstRowFirstColumn="0" w:firstRowLastColumn="0" w:lastRowFirstColumn="0" w:lastRowLastColumn="0"/>
            <w:tcW w:w="4833" w:type="dxa"/>
            <w:gridSpan w:val="4"/>
            <w:tcBorders>
              <w:bottom w:val="single" w:sz="4" w:space="0" w:color="FFFFFF"/>
            </w:tcBorders>
            <w:shd w:val="clear" w:color="auto" w:fill="156082"/>
            <w:vAlign w:val="center"/>
            <w:hideMark/>
          </w:tcPr>
          <w:p w14:paraId="053E8E77" w14:textId="77777777" w:rsidR="00D751FB" w:rsidRPr="00D751FB" w:rsidRDefault="00D751FB" w:rsidP="00D751FB">
            <w:pPr>
              <w:spacing w:before="0" w:after="0" w:line="240" w:lineRule="auto"/>
              <w:jc w:val="left"/>
              <w:rPr>
                <w:sz w:val="19"/>
                <w:szCs w:val="19"/>
              </w:rPr>
            </w:pPr>
            <w:r w:rsidRPr="00D751FB">
              <w:rPr>
                <w:sz w:val="19"/>
                <w:szCs w:val="19"/>
              </w:rPr>
              <w:t>Weighted registered practice population</w:t>
            </w:r>
          </w:p>
        </w:tc>
        <w:tc>
          <w:tcPr>
            <w:tcW w:w="2686" w:type="dxa"/>
            <w:gridSpan w:val="2"/>
            <w:tcBorders>
              <w:bottom w:val="single" w:sz="4" w:space="0" w:color="FFFFFF"/>
              <w:right w:val="single" w:sz="18" w:space="0" w:color="FFFFFF"/>
            </w:tcBorders>
            <w:vAlign w:val="center"/>
          </w:tcPr>
          <w:p w14:paraId="4BEC1E1B" w14:textId="77777777" w:rsidR="00D751FB" w:rsidRPr="00D751FB" w:rsidRDefault="00D751FB" w:rsidP="00D751FB">
            <w:pPr>
              <w:spacing w:before="0" w:after="0" w:line="240" w:lineRule="auto"/>
              <w:jc w:val="left"/>
              <w:cnfStyle w:val="000000000000" w:firstRow="0" w:lastRow="0" w:firstColumn="0" w:lastColumn="0" w:oddVBand="0" w:evenVBand="0" w:oddHBand="0" w:evenHBand="0" w:firstRowFirstColumn="0" w:firstRowLastColumn="0" w:lastRowFirstColumn="0" w:lastRowLastColumn="0"/>
              <w:rPr>
                <w:b/>
                <w:bCs/>
                <w:sz w:val="18"/>
                <w:szCs w:val="18"/>
              </w:rPr>
            </w:pPr>
            <w:r w:rsidRPr="00D751FB">
              <w:rPr>
                <w:b/>
                <w:bCs/>
                <w:sz w:val="18"/>
                <w:szCs w:val="18"/>
              </w:rPr>
              <w:t>49,825</w:t>
            </w:r>
          </w:p>
        </w:tc>
        <w:tc>
          <w:tcPr>
            <w:tcW w:w="1407" w:type="dxa"/>
            <w:tcBorders>
              <w:left w:val="single" w:sz="18" w:space="0" w:color="FFFFFF"/>
              <w:bottom w:val="single" w:sz="4" w:space="0" w:color="FFFFFF"/>
            </w:tcBorders>
            <w:vAlign w:val="center"/>
          </w:tcPr>
          <w:p w14:paraId="3C4BD876"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D751FB">
              <w:rPr>
                <w:rFonts w:cs="Calibri"/>
                <w:b/>
                <w:bCs/>
                <w:color w:val="000000"/>
                <w:sz w:val="18"/>
                <w:szCs w:val="18"/>
              </w:rPr>
              <w:t>618,679</w:t>
            </w:r>
          </w:p>
        </w:tc>
      </w:tr>
      <w:tr w:rsidR="00D751FB" w:rsidRPr="00D751FB" w14:paraId="463AF68E" w14:textId="77777777" w:rsidTr="00D751F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33" w:type="dxa"/>
            <w:gridSpan w:val="4"/>
            <w:tcBorders>
              <w:bottom w:val="single" w:sz="18" w:space="0" w:color="FFFFFF"/>
            </w:tcBorders>
            <w:shd w:val="clear" w:color="auto" w:fill="156082"/>
            <w:vAlign w:val="center"/>
            <w:hideMark/>
          </w:tcPr>
          <w:p w14:paraId="7A93BB83" w14:textId="77777777" w:rsidR="00D751FB" w:rsidRPr="00D751FB" w:rsidRDefault="00D751FB" w:rsidP="00D751FB">
            <w:pPr>
              <w:spacing w:before="0" w:after="0" w:line="240" w:lineRule="auto"/>
              <w:jc w:val="left"/>
              <w:rPr>
                <w:sz w:val="19"/>
                <w:szCs w:val="19"/>
              </w:rPr>
            </w:pPr>
            <w:r w:rsidRPr="00D751FB">
              <w:rPr>
                <w:sz w:val="19"/>
                <w:szCs w:val="19"/>
              </w:rPr>
              <w:t>Number of pharmacies per 10,000 patients</w:t>
            </w:r>
          </w:p>
        </w:tc>
        <w:tc>
          <w:tcPr>
            <w:tcW w:w="2686" w:type="dxa"/>
            <w:gridSpan w:val="2"/>
            <w:tcBorders>
              <w:bottom w:val="single" w:sz="18" w:space="0" w:color="FFFFFF"/>
              <w:right w:val="single" w:sz="18" w:space="0" w:color="FFFFFF"/>
            </w:tcBorders>
            <w:vAlign w:val="center"/>
          </w:tcPr>
          <w:p w14:paraId="108D7885" w14:textId="77777777" w:rsidR="00D751FB" w:rsidRPr="00D751FB" w:rsidRDefault="00D751FB" w:rsidP="00D751FB">
            <w:pPr>
              <w:spacing w:before="0" w:after="0" w:line="240" w:lineRule="auto"/>
              <w:jc w:val="left"/>
              <w:cnfStyle w:val="000000100000" w:firstRow="0" w:lastRow="0" w:firstColumn="0" w:lastColumn="0" w:oddVBand="0" w:evenVBand="0" w:oddHBand="1" w:evenHBand="0" w:firstRowFirstColumn="0" w:firstRowLastColumn="0" w:lastRowFirstColumn="0" w:lastRowLastColumn="0"/>
              <w:rPr>
                <w:b/>
                <w:bCs/>
                <w:sz w:val="18"/>
                <w:szCs w:val="18"/>
              </w:rPr>
            </w:pPr>
            <w:r w:rsidRPr="00D751FB">
              <w:rPr>
                <w:b/>
                <w:bCs/>
                <w:sz w:val="18"/>
                <w:szCs w:val="18"/>
              </w:rPr>
              <w:t>2.01</w:t>
            </w:r>
          </w:p>
        </w:tc>
        <w:tc>
          <w:tcPr>
            <w:tcW w:w="1407" w:type="dxa"/>
            <w:tcBorders>
              <w:left w:val="single" w:sz="18" w:space="0" w:color="FFFFFF"/>
              <w:bottom w:val="single" w:sz="18" w:space="0" w:color="FFFFFF"/>
            </w:tcBorders>
            <w:vAlign w:val="center"/>
          </w:tcPr>
          <w:p w14:paraId="1E553766"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D751FB">
              <w:rPr>
                <w:rFonts w:cs="Calibri"/>
                <w:b/>
                <w:bCs/>
                <w:color w:val="000000"/>
                <w:sz w:val="18"/>
                <w:szCs w:val="18"/>
              </w:rPr>
              <w:t>2.02</w:t>
            </w:r>
          </w:p>
        </w:tc>
      </w:tr>
      <w:tr w:rsidR="00D751FB" w:rsidRPr="00D751FB" w14:paraId="0D1577C7" w14:textId="77777777" w:rsidTr="00D751FB">
        <w:trPr>
          <w:trHeight w:val="687"/>
        </w:trPr>
        <w:tc>
          <w:tcPr>
            <w:cnfStyle w:val="001000000000" w:firstRow="0" w:lastRow="0" w:firstColumn="1" w:lastColumn="0" w:oddVBand="0" w:evenVBand="0" w:oddHBand="0" w:evenHBand="0" w:firstRowFirstColumn="0" w:firstRowLastColumn="0" w:lastRowFirstColumn="0" w:lastRowLastColumn="0"/>
            <w:tcW w:w="1871" w:type="dxa"/>
            <w:tcBorders>
              <w:top w:val="single" w:sz="18" w:space="0" w:color="FFFFFF"/>
            </w:tcBorders>
            <w:shd w:val="clear" w:color="auto" w:fill="156082"/>
            <w:vAlign w:val="center"/>
            <w:hideMark/>
          </w:tcPr>
          <w:p w14:paraId="5F118FC2" w14:textId="77777777" w:rsidR="00D751FB" w:rsidRPr="00D751FB" w:rsidRDefault="00D751FB" w:rsidP="00D751FB">
            <w:pPr>
              <w:spacing w:before="0" w:after="0" w:line="170" w:lineRule="exact"/>
              <w:jc w:val="center"/>
              <w:rPr>
                <w:sz w:val="16"/>
                <w:szCs w:val="16"/>
              </w:rPr>
            </w:pPr>
            <w:r w:rsidRPr="00D751FB">
              <w:rPr>
                <w:sz w:val="16"/>
                <w:szCs w:val="16"/>
              </w:rPr>
              <w:t>Additional Clinical Service</w:t>
            </w:r>
          </w:p>
        </w:tc>
        <w:tc>
          <w:tcPr>
            <w:tcW w:w="1412" w:type="dxa"/>
            <w:tcBorders>
              <w:top w:val="single" w:sz="18" w:space="0" w:color="FFFFFF"/>
            </w:tcBorders>
            <w:vAlign w:val="center"/>
            <w:hideMark/>
          </w:tcPr>
          <w:p w14:paraId="3FC4EE14" w14:textId="77777777" w:rsidR="00D751FB" w:rsidRPr="00D751FB" w:rsidRDefault="00D751FB" w:rsidP="00D751FB">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D751FB">
              <w:rPr>
                <w:sz w:val="16"/>
                <w:szCs w:val="16"/>
              </w:rPr>
              <w:t>Number of pharmacies commissioned</w:t>
            </w:r>
          </w:p>
        </w:tc>
        <w:tc>
          <w:tcPr>
            <w:tcW w:w="1412" w:type="dxa"/>
            <w:tcBorders>
              <w:top w:val="single" w:sz="18" w:space="0" w:color="FFFFFF"/>
            </w:tcBorders>
            <w:vAlign w:val="center"/>
            <w:hideMark/>
          </w:tcPr>
          <w:p w14:paraId="00EE3EA0" w14:textId="77777777" w:rsidR="00D751FB" w:rsidRPr="00D751FB" w:rsidRDefault="00D751FB" w:rsidP="00D751FB">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D751FB">
              <w:rPr>
                <w:sz w:val="16"/>
                <w:szCs w:val="16"/>
              </w:rPr>
              <w:t>Percentage of pharmacies commissioned</w:t>
            </w:r>
          </w:p>
        </w:tc>
        <w:tc>
          <w:tcPr>
            <w:tcW w:w="1412" w:type="dxa"/>
            <w:gridSpan w:val="2"/>
            <w:tcBorders>
              <w:top w:val="single" w:sz="18" w:space="0" w:color="FFFFFF"/>
            </w:tcBorders>
            <w:vAlign w:val="center"/>
            <w:hideMark/>
          </w:tcPr>
          <w:p w14:paraId="4EE52CEE" w14:textId="77777777" w:rsidR="00D751FB" w:rsidRPr="00D751FB" w:rsidRDefault="00D751FB" w:rsidP="00D751FB">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D751FB">
              <w:rPr>
                <w:sz w:val="16"/>
                <w:szCs w:val="16"/>
              </w:rPr>
              <w:t>Activity</w:t>
            </w:r>
          </w:p>
        </w:tc>
        <w:tc>
          <w:tcPr>
            <w:tcW w:w="1412" w:type="dxa"/>
            <w:tcBorders>
              <w:top w:val="single" w:sz="18" w:space="0" w:color="FFFFFF"/>
              <w:right w:val="single" w:sz="18" w:space="0" w:color="FFFFFF"/>
            </w:tcBorders>
            <w:vAlign w:val="center"/>
          </w:tcPr>
          <w:p w14:paraId="48F99821" w14:textId="77777777" w:rsidR="00D751FB" w:rsidRPr="00D751FB" w:rsidRDefault="00D751FB" w:rsidP="00D751FB">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D751FB">
              <w:rPr>
                <w:sz w:val="16"/>
                <w:szCs w:val="16"/>
              </w:rPr>
              <w:t>Activity per 10,000 patients</w:t>
            </w:r>
          </w:p>
        </w:tc>
        <w:tc>
          <w:tcPr>
            <w:tcW w:w="1407" w:type="dxa"/>
            <w:tcBorders>
              <w:top w:val="single" w:sz="18" w:space="0" w:color="FFFFFF"/>
              <w:left w:val="single" w:sz="18" w:space="0" w:color="FFFFFF"/>
            </w:tcBorders>
            <w:vAlign w:val="center"/>
          </w:tcPr>
          <w:p w14:paraId="2A4DFDFC" w14:textId="77777777" w:rsidR="00D751FB" w:rsidRPr="00D751FB" w:rsidRDefault="00D751FB" w:rsidP="00D751FB">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D751FB">
              <w:rPr>
                <w:sz w:val="16"/>
                <w:szCs w:val="16"/>
              </w:rPr>
              <w:t>Activity per 10,000 patients</w:t>
            </w:r>
          </w:p>
        </w:tc>
      </w:tr>
      <w:tr w:rsidR="00D751FB" w:rsidRPr="00D751FB" w14:paraId="247FFA50" w14:textId="77777777" w:rsidTr="00D751F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noWrap/>
            <w:vAlign w:val="center"/>
            <w:hideMark/>
          </w:tcPr>
          <w:p w14:paraId="0BA0CEDC"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Common Ailment Service (CCPS)</w:t>
            </w:r>
          </w:p>
        </w:tc>
        <w:tc>
          <w:tcPr>
            <w:tcW w:w="1412" w:type="dxa"/>
            <w:noWrap/>
            <w:vAlign w:val="center"/>
            <w:hideMark/>
          </w:tcPr>
          <w:p w14:paraId="332C7EED"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10</w:t>
            </w:r>
          </w:p>
        </w:tc>
        <w:tc>
          <w:tcPr>
            <w:tcW w:w="1412" w:type="dxa"/>
            <w:vAlign w:val="center"/>
            <w:hideMark/>
          </w:tcPr>
          <w:p w14:paraId="4D0E1BFE"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100%</w:t>
            </w:r>
          </w:p>
        </w:tc>
        <w:tc>
          <w:tcPr>
            <w:tcW w:w="1412" w:type="dxa"/>
            <w:gridSpan w:val="2"/>
            <w:vAlign w:val="center"/>
            <w:hideMark/>
          </w:tcPr>
          <w:p w14:paraId="3154CD92"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5,586</w:t>
            </w:r>
          </w:p>
          <w:p w14:paraId="1D5F1BE7"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6"/>
                <w:szCs w:val="16"/>
              </w:rPr>
              <w:t>Consultations</w:t>
            </w:r>
          </w:p>
        </w:tc>
        <w:tc>
          <w:tcPr>
            <w:tcW w:w="1412" w:type="dxa"/>
            <w:tcBorders>
              <w:right w:val="single" w:sz="18" w:space="0" w:color="FFFFFF"/>
            </w:tcBorders>
            <w:vAlign w:val="center"/>
          </w:tcPr>
          <w:p w14:paraId="64BE39CB"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1,121</w:t>
            </w:r>
          </w:p>
          <w:p w14:paraId="70BC0885"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6"/>
                <w:szCs w:val="16"/>
              </w:rPr>
              <w:t>Consultations</w:t>
            </w:r>
          </w:p>
        </w:tc>
        <w:tc>
          <w:tcPr>
            <w:tcW w:w="1407" w:type="dxa"/>
            <w:tcBorders>
              <w:left w:val="single" w:sz="18" w:space="0" w:color="FFFFFF"/>
            </w:tcBorders>
            <w:vAlign w:val="center"/>
          </w:tcPr>
          <w:p w14:paraId="789FC61B"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 xml:space="preserve">1,142 </w:t>
            </w:r>
            <w:r w:rsidRPr="00D751FB">
              <w:rPr>
                <w:sz w:val="16"/>
                <w:szCs w:val="16"/>
              </w:rPr>
              <w:t>Consultations</w:t>
            </w:r>
          </w:p>
        </w:tc>
      </w:tr>
      <w:tr w:rsidR="00D751FB" w:rsidRPr="00D751FB" w14:paraId="2D813FB7" w14:textId="77777777" w:rsidTr="00D751FB">
        <w:trPr>
          <w:trHeight w:val="454"/>
        </w:trPr>
        <w:tc>
          <w:tcPr>
            <w:cnfStyle w:val="001000000000" w:firstRow="0" w:lastRow="0" w:firstColumn="1" w:lastColumn="0" w:oddVBand="0" w:evenVBand="0" w:oddHBand="0" w:evenHBand="0" w:firstRowFirstColumn="0" w:firstRowLastColumn="0" w:lastRowFirstColumn="0" w:lastRowLastColumn="0"/>
            <w:tcW w:w="1871" w:type="dxa"/>
            <w:tcBorders>
              <w:bottom w:val="single" w:sz="4" w:space="0" w:color="FFFFFF"/>
            </w:tcBorders>
            <w:shd w:val="clear" w:color="auto" w:fill="156082"/>
            <w:vAlign w:val="center"/>
            <w:hideMark/>
          </w:tcPr>
          <w:p w14:paraId="5CB29651"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Contraception Service</w:t>
            </w:r>
          </w:p>
          <w:p w14:paraId="4A3D97AA"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(CCPS)</w:t>
            </w:r>
          </w:p>
        </w:tc>
        <w:tc>
          <w:tcPr>
            <w:tcW w:w="1412" w:type="dxa"/>
            <w:tcBorders>
              <w:bottom w:val="single" w:sz="4" w:space="0" w:color="FFFFFF"/>
            </w:tcBorders>
            <w:noWrap/>
            <w:vAlign w:val="center"/>
            <w:hideMark/>
          </w:tcPr>
          <w:p w14:paraId="37F0205C"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10</w:t>
            </w:r>
          </w:p>
        </w:tc>
        <w:tc>
          <w:tcPr>
            <w:tcW w:w="1412" w:type="dxa"/>
            <w:tcBorders>
              <w:bottom w:val="single" w:sz="4" w:space="0" w:color="FFFFFF"/>
            </w:tcBorders>
            <w:vAlign w:val="center"/>
            <w:hideMark/>
          </w:tcPr>
          <w:p w14:paraId="12164DD4"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100%</w:t>
            </w:r>
          </w:p>
        </w:tc>
        <w:tc>
          <w:tcPr>
            <w:tcW w:w="1412" w:type="dxa"/>
            <w:gridSpan w:val="2"/>
            <w:tcBorders>
              <w:bottom w:val="single" w:sz="4" w:space="0" w:color="FFFFFF"/>
            </w:tcBorders>
            <w:vAlign w:val="center"/>
            <w:hideMark/>
          </w:tcPr>
          <w:p w14:paraId="7CB480C6"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626</w:t>
            </w:r>
          </w:p>
          <w:p w14:paraId="33BD2610"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6"/>
                <w:szCs w:val="16"/>
              </w:rPr>
              <w:t>Consultations</w:t>
            </w:r>
          </w:p>
        </w:tc>
        <w:tc>
          <w:tcPr>
            <w:tcW w:w="1412" w:type="dxa"/>
            <w:tcBorders>
              <w:bottom w:val="single" w:sz="4" w:space="0" w:color="FFFFFF"/>
              <w:right w:val="single" w:sz="18" w:space="0" w:color="FFFFFF"/>
            </w:tcBorders>
            <w:vAlign w:val="center"/>
          </w:tcPr>
          <w:p w14:paraId="7A6A10A5"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126</w:t>
            </w:r>
          </w:p>
          <w:p w14:paraId="520D8C2A"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6"/>
                <w:szCs w:val="16"/>
              </w:rPr>
              <w:t>Consultations</w:t>
            </w:r>
          </w:p>
        </w:tc>
        <w:tc>
          <w:tcPr>
            <w:tcW w:w="1407" w:type="dxa"/>
            <w:tcBorders>
              <w:left w:val="single" w:sz="18" w:space="0" w:color="FFFFFF"/>
              <w:bottom w:val="single" w:sz="4" w:space="0" w:color="FFFFFF"/>
            </w:tcBorders>
            <w:vAlign w:val="center"/>
          </w:tcPr>
          <w:p w14:paraId="6CC71BC5"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 xml:space="preserve">74 </w:t>
            </w:r>
            <w:r w:rsidRPr="00D751FB">
              <w:rPr>
                <w:sz w:val="16"/>
                <w:szCs w:val="16"/>
              </w:rPr>
              <w:t>Consultations</w:t>
            </w:r>
          </w:p>
        </w:tc>
      </w:tr>
      <w:tr w:rsidR="00D751FB" w:rsidRPr="00D751FB" w14:paraId="58B8074E" w14:textId="77777777" w:rsidTr="00D751FB">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71" w:type="dxa"/>
            <w:tcBorders>
              <w:left w:val="nil"/>
            </w:tcBorders>
            <w:shd w:val="clear" w:color="auto" w:fill="156082"/>
            <w:vAlign w:val="center"/>
            <w:hideMark/>
          </w:tcPr>
          <w:p w14:paraId="52761FBA"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Emergency Medicines Supply Service (CCPS)</w:t>
            </w:r>
          </w:p>
        </w:tc>
        <w:tc>
          <w:tcPr>
            <w:tcW w:w="1412" w:type="dxa"/>
            <w:noWrap/>
            <w:vAlign w:val="center"/>
            <w:hideMark/>
          </w:tcPr>
          <w:p w14:paraId="18AC1104"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10</w:t>
            </w:r>
          </w:p>
        </w:tc>
        <w:tc>
          <w:tcPr>
            <w:tcW w:w="1412" w:type="dxa"/>
            <w:vAlign w:val="center"/>
            <w:hideMark/>
          </w:tcPr>
          <w:p w14:paraId="1C159641"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100%</w:t>
            </w:r>
          </w:p>
        </w:tc>
        <w:tc>
          <w:tcPr>
            <w:tcW w:w="1412" w:type="dxa"/>
            <w:gridSpan w:val="2"/>
            <w:vAlign w:val="center"/>
            <w:hideMark/>
          </w:tcPr>
          <w:p w14:paraId="03320040"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3,344</w:t>
            </w:r>
          </w:p>
          <w:p w14:paraId="3040596A"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6"/>
                <w:szCs w:val="16"/>
              </w:rPr>
              <w:t>Consultations</w:t>
            </w:r>
          </w:p>
        </w:tc>
        <w:tc>
          <w:tcPr>
            <w:tcW w:w="1412" w:type="dxa"/>
            <w:tcBorders>
              <w:right w:val="single" w:sz="18" w:space="0" w:color="FFFFFF"/>
            </w:tcBorders>
            <w:vAlign w:val="center"/>
          </w:tcPr>
          <w:p w14:paraId="2FB2F9E6"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671</w:t>
            </w:r>
          </w:p>
          <w:p w14:paraId="0029B47D"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6"/>
                <w:szCs w:val="16"/>
              </w:rPr>
              <w:t>Consultations</w:t>
            </w:r>
          </w:p>
        </w:tc>
        <w:tc>
          <w:tcPr>
            <w:tcW w:w="1407" w:type="dxa"/>
            <w:tcBorders>
              <w:left w:val="single" w:sz="18" w:space="0" w:color="FFFFFF"/>
            </w:tcBorders>
            <w:vAlign w:val="center"/>
          </w:tcPr>
          <w:p w14:paraId="5AFDE145"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 xml:space="preserve">376 </w:t>
            </w:r>
            <w:r w:rsidRPr="00D751FB">
              <w:rPr>
                <w:sz w:val="16"/>
                <w:szCs w:val="16"/>
              </w:rPr>
              <w:t>Consultations</w:t>
            </w:r>
          </w:p>
        </w:tc>
      </w:tr>
      <w:tr w:rsidR="00D751FB" w:rsidRPr="00D751FB" w14:paraId="45E35D4E" w14:textId="77777777" w:rsidTr="00D751FB">
        <w:trPr>
          <w:trHeight w:val="454"/>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26FD3180"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Pharmacy Independent Prescribing Service</w:t>
            </w:r>
          </w:p>
        </w:tc>
        <w:tc>
          <w:tcPr>
            <w:tcW w:w="1412" w:type="dxa"/>
            <w:noWrap/>
            <w:vAlign w:val="center"/>
            <w:hideMark/>
          </w:tcPr>
          <w:p w14:paraId="5A60C022"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8</w:t>
            </w:r>
          </w:p>
        </w:tc>
        <w:tc>
          <w:tcPr>
            <w:tcW w:w="1412" w:type="dxa"/>
            <w:vAlign w:val="center"/>
            <w:hideMark/>
          </w:tcPr>
          <w:p w14:paraId="4CB7C0E0"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80%</w:t>
            </w:r>
          </w:p>
        </w:tc>
        <w:tc>
          <w:tcPr>
            <w:tcW w:w="1412" w:type="dxa"/>
            <w:gridSpan w:val="2"/>
            <w:vAlign w:val="center"/>
            <w:hideMark/>
          </w:tcPr>
          <w:p w14:paraId="406F3A20"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3,052</w:t>
            </w:r>
          </w:p>
          <w:p w14:paraId="0615B4EC"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6"/>
                <w:szCs w:val="16"/>
              </w:rPr>
              <w:t>Consultations</w:t>
            </w:r>
          </w:p>
        </w:tc>
        <w:tc>
          <w:tcPr>
            <w:tcW w:w="1412" w:type="dxa"/>
            <w:tcBorders>
              <w:right w:val="single" w:sz="18" w:space="0" w:color="FFFFFF"/>
            </w:tcBorders>
            <w:vAlign w:val="center"/>
          </w:tcPr>
          <w:p w14:paraId="09CA664E"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613</w:t>
            </w:r>
          </w:p>
          <w:p w14:paraId="34C36407"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6"/>
                <w:szCs w:val="16"/>
              </w:rPr>
              <w:t>Consultations</w:t>
            </w:r>
          </w:p>
        </w:tc>
        <w:tc>
          <w:tcPr>
            <w:tcW w:w="1407" w:type="dxa"/>
            <w:tcBorders>
              <w:left w:val="single" w:sz="18" w:space="0" w:color="FFFFFF"/>
            </w:tcBorders>
            <w:vAlign w:val="center"/>
          </w:tcPr>
          <w:p w14:paraId="46E12208"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 xml:space="preserve">399 </w:t>
            </w:r>
            <w:r w:rsidRPr="00D751FB">
              <w:rPr>
                <w:sz w:val="16"/>
                <w:szCs w:val="16"/>
              </w:rPr>
              <w:t>Consultations</w:t>
            </w:r>
          </w:p>
        </w:tc>
      </w:tr>
      <w:tr w:rsidR="00D751FB" w:rsidRPr="00D751FB" w14:paraId="2091ED68" w14:textId="77777777" w:rsidTr="00D751F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3E7F4F5B"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Discharge Medicine Review Service</w:t>
            </w:r>
          </w:p>
        </w:tc>
        <w:tc>
          <w:tcPr>
            <w:tcW w:w="1412" w:type="dxa"/>
            <w:noWrap/>
            <w:vAlign w:val="center"/>
            <w:hideMark/>
          </w:tcPr>
          <w:p w14:paraId="35141D9E"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10</w:t>
            </w:r>
          </w:p>
        </w:tc>
        <w:tc>
          <w:tcPr>
            <w:tcW w:w="1412" w:type="dxa"/>
            <w:vAlign w:val="center"/>
            <w:hideMark/>
          </w:tcPr>
          <w:p w14:paraId="5FC0FBC8"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100%</w:t>
            </w:r>
          </w:p>
        </w:tc>
        <w:tc>
          <w:tcPr>
            <w:tcW w:w="1412" w:type="dxa"/>
            <w:gridSpan w:val="2"/>
            <w:vAlign w:val="center"/>
            <w:hideMark/>
          </w:tcPr>
          <w:p w14:paraId="09880924"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D751FB">
              <w:rPr>
                <w:sz w:val="16"/>
                <w:szCs w:val="16"/>
              </w:rPr>
              <w:t>311</w:t>
            </w:r>
          </w:p>
          <w:p w14:paraId="42D3699E"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6"/>
                <w:szCs w:val="16"/>
              </w:rPr>
              <w:t>Reviews</w:t>
            </w:r>
          </w:p>
        </w:tc>
        <w:tc>
          <w:tcPr>
            <w:tcW w:w="1412" w:type="dxa"/>
            <w:tcBorders>
              <w:right w:val="single" w:sz="18" w:space="0" w:color="FFFFFF"/>
            </w:tcBorders>
            <w:vAlign w:val="center"/>
          </w:tcPr>
          <w:p w14:paraId="4387AD70"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62</w:t>
            </w:r>
          </w:p>
          <w:p w14:paraId="47156FC3"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6"/>
                <w:szCs w:val="16"/>
              </w:rPr>
              <w:t>Reviews</w:t>
            </w:r>
          </w:p>
        </w:tc>
        <w:tc>
          <w:tcPr>
            <w:tcW w:w="1407" w:type="dxa"/>
            <w:tcBorders>
              <w:left w:val="single" w:sz="18" w:space="0" w:color="FFFFFF"/>
            </w:tcBorders>
            <w:vAlign w:val="center"/>
          </w:tcPr>
          <w:p w14:paraId="1C6D7005"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 xml:space="preserve">40 </w:t>
            </w:r>
          </w:p>
          <w:p w14:paraId="2D6F440A"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6"/>
                <w:szCs w:val="16"/>
              </w:rPr>
              <w:t>Reviews</w:t>
            </w:r>
          </w:p>
        </w:tc>
      </w:tr>
      <w:tr w:rsidR="00D751FB" w:rsidRPr="00D751FB" w14:paraId="79E7E547" w14:textId="77777777" w:rsidTr="00D751FB">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194D63FC"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Influenza Vaccination Service</w:t>
            </w:r>
          </w:p>
        </w:tc>
        <w:tc>
          <w:tcPr>
            <w:tcW w:w="1412" w:type="dxa"/>
            <w:noWrap/>
            <w:vAlign w:val="center"/>
            <w:hideMark/>
          </w:tcPr>
          <w:p w14:paraId="49016CAC"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10</w:t>
            </w:r>
          </w:p>
        </w:tc>
        <w:tc>
          <w:tcPr>
            <w:tcW w:w="1412" w:type="dxa"/>
            <w:vAlign w:val="center"/>
            <w:hideMark/>
          </w:tcPr>
          <w:p w14:paraId="56B2F02E"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100%</w:t>
            </w:r>
          </w:p>
        </w:tc>
        <w:tc>
          <w:tcPr>
            <w:tcW w:w="1412" w:type="dxa"/>
            <w:gridSpan w:val="2"/>
            <w:vAlign w:val="center"/>
            <w:hideMark/>
          </w:tcPr>
          <w:p w14:paraId="29B4EB8E"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1,526</w:t>
            </w:r>
          </w:p>
          <w:p w14:paraId="1CBD6E12"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6"/>
                <w:szCs w:val="16"/>
              </w:rPr>
              <w:t>Vaccinations</w:t>
            </w:r>
          </w:p>
        </w:tc>
        <w:tc>
          <w:tcPr>
            <w:tcW w:w="1412" w:type="dxa"/>
            <w:tcBorders>
              <w:right w:val="single" w:sz="18" w:space="0" w:color="FFFFFF"/>
            </w:tcBorders>
            <w:vAlign w:val="center"/>
          </w:tcPr>
          <w:p w14:paraId="2A3466F5"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306</w:t>
            </w:r>
          </w:p>
          <w:p w14:paraId="375E843F"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6"/>
                <w:szCs w:val="16"/>
              </w:rPr>
              <w:t>Vaccinations</w:t>
            </w:r>
          </w:p>
        </w:tc>
        <w:tc>
          <w:tcPr>
            <w:tcW w:w="1407" w:type="dxa"/>
            <w:tcBorders>
              <w:left w:val="single" w:sz="18" w:space="0" w:color="FFFFFF"/>
            </w:tcBorders>
            <w:vAlign w:val="center"/>
          </w:tcPr>
          <w:p w14:paraId="4004240D"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 xml:space="preserve">235 </w:t>
            </w:r>
            <w:r w:rsidRPr="00D751FB">
              <w:rPr>
                <w:sz w:val="16"/>
                <w:szCs w:val="16"/>
              </w:rPr>
              <w:t>Vaccinations</w:t>
            </w:r>
            <w:r w:rsidRPr="00D751FB">
              <w:rPr>
                <w:sz w:val="18"/>
                <w:szCs w:val="18"/>
              </w:rPr>
              <w:t xml:space="preserve"> </w:t>
            </w:r>
          </w:p>
        </w:tc>
      </w:tr>
      <w:tr w:rsidR="00D751FB" w:rsidRPr="00D751FB" w14:paraId="220379DE" w14:textId="77777777" w:rsidTr="00D751F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5053DDD6"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Inhaler Review Service Level 1</w:t>
            </w:r>
          </w:p>
        </w:tc>
        <w:tc>
          <w:tcPr>
            <w:tcW w:w="1412" w:type="dxa"/>
            <w:noWrap/>
            <w:vAlign w:val="center"/>
            <w:hideMark/>
          </w:tcPr>
          <w:p w14:paraId="3C723D20"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5</w:t>
            </w:r>
          </w:p>
        </w:tc>
        <w:tc>
          <w:tcPr>
            <w:tcW w:w="1412" w:type="dxa"/>
            <w:vAlign w:val="center"/>
            <w:hideMark/>
          </w:tcPr>
          <w:p w14:paraId="059FBB10"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50%</w:t>
            </w:r>
          </w:p>
        </w:tc>
        <w:tc>
          <w:tcPr>
            <w:tcW w:w="1412" w:type="dxa"/>
            <w:gridSpan w:val="2"/>
            <w:vAlign w:val="center"/>
            <w:hideMark/>
          </w:tcPr>
          <w:p w14:paraId="5BD7FE65"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29</w:t>
            </w:r>
          </w:p>
          <w:p w14:paraId="084761A1"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6"/>
                <w:szCs w:val="16"/>
              </w:rPr>
              <w:t>Consultations</w:t>
            </w:r>
          </w:p>
        </w:tc>
        <w:tc>
          <w:tcPr>
            <w:tcW w:w="1412" w:type="dxa"/>
            <w:tcBorders>
              <w:right w:val="single" w:sz="18" w:space="0" w:color="FFFFFF"/>
            </w:tcBorders>
            <w:vAlign w:val="center"/>
          </w:tcPr>
          <w:p w14:paraId="35791769"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6</w:t>
            </w:r>
          </w:p>
          <w:p w14:paraId="0183DA49"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6"/>
                <w:szCs w:val="16"/>
              </w:rPr>
              <w:t>Consultations</w:t>
            </w:r>
          </w:p>
        </w:tc>
        <w:tc>
          <w:tcPr>
            <w:tcW w:w="1407" w:type="dxa"/>
            <w:tcBorders>
              <w:left w:val="single" w:sz="18" w:space="0" w:color="FFFFFF"/>
            </w:tcBorders>
            <w:vAlign w:val="center"/>
          </w:tcPr>
          <w:p w14:paraId="3A59CC68"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 xml:space="preserve">19 </w:t>
            </w:r>
            <w:r w:rsidRPr="00D751FB">
              <w:rPr>
                <w:sz w:val="16"/>
                <w:szCs w:val="16"/>
              </w:rPr>
              <w:t>Consultations</w:t>
            </w:r>
          </w:p>
        </w:tc>
      </w:tr>
      <w:tr w:rsidR="00D751FB" w:rsidRPr="00D751FB" w14:paraId="1B554AAD" w14:textId="77777777" w:rsidTr="00D751FB">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7A66EE8B"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Inhaler Review Service Level 2</w:t>
            </w:r>
          </w:p>
        </w:tc>
        <w:tc>
          <w:tcPr>
            <w:tcW w:w="1412" w:type="dxa"/>
            <w:noWrap/>
            <w:vAlign w:val="center"/>
            <w:hideMark/>
          </w:tcPr>
          <w:p w14:paraId="59DA53D7"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5</w:t>
            </w:r>
          </w:p>
        </w:tc>
        <w:tc>
          <w:tcPr>
            <w:tcW w:w="1412" w:type="dxa"/>
            <w:vAlign w:val="center"/>
            <w:hideMark/>
          </w:tcPr>
          <w:p w14:paraId="27CF3700"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50%</w:t>
            </w:r>
          </w:p>
        </w:tc>
        <w:tc>
          <w:tcPr>
            <w:tcW w:w="1412" w:type="dxa"/>
            <w:gridSpan w:val="2"/>
            <w:vAlign w:val="center"/>
            <w:hideMark/>
          </w:tcPr>
          <w:p w14:paraId="537DB0F3"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w:t>
            </w:r>
          </w:p>
        </w:tc>
        <w:tc>
          <w:tcPr>
            <w:tcW w:w="1412" w:type="dxa"/>
            <w:tcBorders>
              <w:right w:val="single" w:sz="18" w:space="0" w:color="FFFFFF"/>
            </w:tcBorders>
            <w:vAlign w:val="center"/>
          </w:tcPr>
          <w:p w14:paraId="17FA2BBA"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0</w:t>
            </w:r>
          </w:p>
        </w:tc>
        <w:tc>
          <w:tcPr>
            <w:tcW w:w="1407" w:type="dxa"/>
            <w:tcBorders>
              <w:left w:val="single" w:sz="18" w:space="0" w:color="FFFFFF"/>
            </w:tcBorders>
            <w:vAlign w:val="center"/>
          </w:tcPr>
          <w:p w14:paraId="736C430D"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0</w:t>
            </w:r>
          </w:p>
        </w:tc>
      </w:tr>
      <w:tr w:rsidR="00D751FB" w:rsidRPr="00D751FB" w14:paraId="10D65828" w14:textId="77777777" w:rsidTr="00D751FB">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321E998D"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Supervised Administration Service</w:t>
            </w:r>
          </w:p>
        </w:tc>
        <w:tc>
          <w:tcPr>
            <w:tcW w:w="1412" w:type="dxa"/>
            <w:noWrap/>
            <w:vAlign w:val="center"/>
            <w:hideMark/>
          </w:tcPr>
          <w:p w14:paraId="5AF593BB"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9</w:t>
            </w:r>
          </w:p>
        </w:tc>
        <w:tc>
          <w:tcPr>
            <w:tcW w:w="1412" w:type="dxa"/>
            <w:vAlign w:val="center"/>
            <w:hideMark/>
          </w:tcPr>
          <w:p w14:paraId="1A316126"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90%</w:t>
            </w:r>
          </w:p>
        </w:tc>
        <w:tc>
          <w:tcPr>
            <w:tcW w:w="1412" w:type="dxa"/>
            <w:gridSpan w:val="2"/>
            <w:vAlign w:val="center"/>
            <w:hideMark/>
          </w:tcPr>
          <w:p w14:paraId="7368BE13"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7,317</w:t>
            </w:r>
          </w:p>
          <w:p w14:paraId="1450E5DA"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6"/>
                <w:szCs w:val="16"/>
              </w:rPr>
              <w:t>Supervisions</w:t>
            </w:r>
          </w:p>
        </w:tc>
        <w:tc>
          <w:tcPr>
            <w:tcW w:w="1412" w:type="dxa"/>
            <w:tcBorders>
              <w:right w:val="single" w:sz="18" w:space="0" w:color="FFFFFF"/>
            </w:tcBorders>
            <w:vAlign w:val="center"/>
          </w:tcPr>
          <w:p w14:paraId="7E8E94EA"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1,469</w:t>
            </w:r>
          </w:p>
          <w:p w14:paraId="3EF3C21B"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6"/>
                <w:szCs w:val="16"/>
              </w:rPr>
              <w:t>Supervisions</w:t>
            </w:r>
          </w:p>
        </w:tc>
        <w:tc>
          <w:tcPr>
            <w:tcW w:w="1407" w:type="dxa"/>
            <w:tcBorders>
              <w:left w:val="single" w:sz="18" w:space="0" w:color="FFFFFF"/>
            </w:tcBorders>
            <w:vAlign w:val="center"/>
          </w:tcPr>
          <w:p w14:paraId="286A4B45"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 xml:space="preserve">1,138 </w:t>
            </w:r>
            <w:r w:rsidRPr="00D751FB">
              <w:rPr>
                <w:sz w:val="16"/>
                <w:szCs w:val="16"/>
              </w:rPr>
              <w:t>Supervisions</w:t>
            </w:r>
          </w:p>
        </w:tc>
      </w:tr>
      <w:tr w:rsidR="00D751FB" w:rsidRPr="00D751FB" w14:paraId="0FFB320D" w14:textId="77777777" w:rsidTr="00D751FB">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0A00B1F4"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Lateral Flow Test Service</w:t>
            </w:r>
          </w:p>
        </w:tc>
        <w:tc>
          <w:tcPr>
            <w:tcW w:w="1412" w:type="dxa"/>
            <w:noWrap/>
            <w:vAlign w:val="center"/>
            <w:hideMark/>
          </w:tcPr>
          <w:p w14:paraId="57B792B0"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8</w:t>
            </w:r>
          </w:p>
        </w:tc>
        <w:tc>
          <w:tcPr>
            <w:tcW w:w="1412" w:type="dxa"/>
            <w:vAlign w:val="center"/>
            <w:hideMark/>
          </w:tcPr>
          <w:p w14:paraId="38835ADB"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80%</w:t>
            </w:r>
          </w:p>
        </w:tc>
        <w:tc>
          <w:tcPr>
            <w:tcW w:w="1412" w:type="dxa"/>
            <w:gridSpan w:val="2"/>
            <w:vAlign w:val="center"/>
            <w:hideMark/>
          </w:tcPr>
          <w:p w14:paraId="22415322"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287</w:t>
            </w:r>
          </w:p>
          <w:p w14:paraId="3F1F1572"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6"/>
                <w:szCs w:val="16"/>
              </w:rPr>
              <w:t>Tests supplied</w:t>
            </w:r>
          </w:p>
        </w:tc>
        <w:tc>
          <w:tcPr>
            <w:tcW w:w="1412" w:type="dxa"/>
            <w:tcBorders>
              <w:right w:val="single" w:sz="18" w:space="0" w:color="FFFFFF"/>
            </w:tcBorders>
            <w:vAlign w:val="center"/>
          </w:tcPr>
          <w:p w14:paraId="268684F1"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58</w:t>
            </w:r>
          </w:p>
          <w:p w14:paraId="11A6D2D1"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6"/>
                <w:szCs w:val="16"/>
              </w:rPr>
              <w:t>Tests supplied</w:t>
            </w:r>
          </w:p>
        </w:tc>
        <w:tc>
          <w:tcPr>
            <w:tcW w:w="1407" w:type="dxa"/>
            <w:tcBorders>
              <w:left w:val="single" w:sz="18" w:space="0" w:color="FFFFFF"/>
            </w:tcBorders>
            <w:vAlign w:val="center"/>
          </w:tcPr>
          <w:p w14:paraId="47F2576B"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 xml:space="preserve">38 </w:t>
            </w:r>
          </w:p>
          <w:p w14:paraId="37108641"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D751FB">
              <w:rPr>
                <w:sz w:val="16"/>
                <w:szCs w:val="16"/>
              </w:rPr>
              <w:t>Tests Supplied</w:t>
            </w:r>
          </w:p>
        </w:tc>
      </w:tr>
      <w:tr w:rsidR="00D751FB" w:rsidRPr="00D751FB" w14:paraId="0902D4BE" w14:textId="77777777" w:rsidTr="00D751F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32BBC64F"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Care Home Service</w:t>
            </w:r>
          </w:p>
        </w:tc>
        <w:tc>
          <w:tcPr>
            <w:tcW w:w="1412" w:type="dxa"/>
            <w:noWrap/>
            <w:vAlign w:val="center"/>
            <w:hideMark/>
          </w:tcPr>
          <w:p w14:paraId="68B39745"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2</w:t>
            </w:r>
          </w:p>
        </w:tc>
        <w:tc>
          <w:tcPr>
            <w:tcW w:w="1412" w:type="dxa"/>
            <w:vAlign w:val="center"/>
            <w:hideMark/>
          </w:tcPr>
          <w:p w14:paraId="4CBF1259"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20%</w:t>
            </w:r>
          </w:p>
        </w:tc>
        <w:tc>
          <w:tcPr>
            <w:tcW w:w="1412" w:type="dxa"/>
            <w:gridSpan w:val="2"/>
            <w:vAlign w:val="center"/>
            <w:hideMark/>
          </w:tcPr>
          <w:p w14:paraId="592FC9D4"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64</w:t>
            </w:r>
          </w:p>
        </w:tc>
        <w:tc>
          <w:tcPr>
            <w:tcW w:w="1412" w:type="dxa"/>
            <w:tcBorders>
              <w:right w:val="single" w:sz="18" w:space="0" w:color="FFFFFF"/>
            </w:tcBorders>
            <w:vAlign w:val="center"/>
          </w:tcPr>
          <w:p w14:paraId="195EC0A1"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13</w:t>
            </w:r>
          </w:p>
        </w:tc>
        <w:tc>
          <w:tcPr>
            <w:tcW w:w="1407" w:type="dxa"/>
            <w:tcBorders>
              <w:left w:val="single" w:sz="18" w:space="0" w:color="FFFFFF"/>
            </w:tcBorders>
            <w:vAlign w:val="center"/>
          </w:tcPr>
          <w:p w14:paraId="6310A891"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 xml:space="preserve">1 </w:t>
            </w:r>
          </w:p>
          <w:p w14:paraId="111FB8D7"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6"/>
                <w:szCs w:val="16"/>
              </w:rPr>
              <w:t>Care Home</w:t>
            </w:r>
          </w:p>
        </w:tc>
      </w:tr>
      <w:tr w:rsidR="00D751FB" w:rsidRPr="00D751FB" w14:paraId="58C37834" w14:textId="77777777" w:rsidTr="00D751FB">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4CA83F2F"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Smoking Cessation Level 2 Service</w:t>
            </w:r>
          </w:p>
        </w:tc>
        <w:tc>
          <w:tcPr>
            <w:tcW w:w="1412" w:type="dxa"/>
            <w:noWrap/>
            <w:vAlign w:val="center"/>
            <w:hideMark/>
          </w:tcPr>
          <w:p w14:paraId="6D8CD6D2"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10</w:t>
            </w:r>
          </w:p>
        </w:tc>
        <w:tc>
          <w:tcPr>
            <w:tcW w:w="1412" w:type="dxa"/>
            <w:vAlign w:val="center"/>
            <w:hideMark/>
          </w:tcPr>
          <w:p w14:paraId="4F1A33F1"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100%</w:t>
            </w:r>
          </w:p>
        </w:tc>
        <w:tc>
          <w:tcPr>
            <w:tcW w:w="1412" w:type="dxa"/>
            <w:gridSpan w:val="2"/>
            <w:vAlign w:val="center"/>
            <w:hideMark/>
          </w:tcPr>
          <w:p w14:paraId="3B4795EB"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671</w:t>
            </w:r>
          </w:p>
          <w:p w14:paraId="444F2B64"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D751FB">
              <w:rPr>
                <w:sz w:val="16"/>
                <w:szCs w:val="16"/>
              </w:rPr>
              <w:t>Contacts</w:t>
            </w:r>
          </w:p>
        </w:tc>
        <w:tc>
          <w:tcPr>
            <w:tcW w:w="1412" w:type="dxa"/>
            <w:tcBorders>
              <w:right w:val="single" w:sz="18" w:space="0" w:color="FFFFFF"/>
            </w:tcBorders>
            <w:vAlign w:val="center"/>
          </w:tcPr>
          <w:p w14:paraId="2C407F0F"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135</w:t>
            </w:r>
          </w:p>
          <w:p w14:paraId="41573339"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6"/>
                <w:szCs w:val="16"/>
              </w:rPr>
              <w:t>Contacts</w:t>
            </w:r>
          </w:p>
        </w:tc>
        <w:tc>
          <w:tcPr>
            <w:tcW w:w="1407" w:type="dxa"/>
            <w:tcBorders>
              <w:left w:val="single" w:sz="18" w:space="0" w:color="FFFFFF"/>
            </w:tcBorders>
            <w:vAlign w:val="center"/>
          </w:tcPr>
          <w:p w14:paraId="4954E434"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 xml:space="preserve">81 </w:t>
            </w:r>
            <w:r w:rsidRPr="00D751FB">
              <w:rPr>
                <w:sz w:val="16"/>
                <w:szCs w:val="16"/>
              </w:rPr>
              <w:t>Contacts</w:t>
            </w:r>
          </w:p>
        </w:tc>
      </w:tr>
      <w:tr w:rsidR="00D751FB" w:rsidRPr="00D751FB" w14:paraId="1A09E17F" w14:textId="77777777" w:rsidTr="00D751F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5DE75082"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Smoking Cessation Level 3 Service</w:t>
            </w:r>
          </w:p>
        </w:tc>
        <w:tc>
          <w:tcPr>
            <w:tcW w:w="1412" w:type="dxa"/>
            <w:noWrap/>
            <w:vAlign w:val="center"/>
            <w:hideMark/>
          </w:tcPr>
          <w:p w14:paraId="0E088177"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9</w:t>
            </w:r>
          </w:p>
        </w:tc>
        <w:tc>
          <w:tcPr>
            <w:tcW w:w="1412" w:type="dxa"/>
            <w:vAlign w:val="center"/>
            <w:hideMark/>
          </w:tcPr>
          <w:p w14:paraId="775B7DD4"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90%</w:t>
            </w:r>
          </w:p>
        </w:tc>
        <w:tc>
          <w:tcPr>
            <w:tcW w:w="1412" w:type="dxa"/>
            <w:gridSpan w:val="2"/>
            <w:vAlign w:val="center"/>
            <w:hideMark/>
          </w:tcPr>
          <w:p w14:paraId="0BF738C9"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D751FB">
              <w:rPr>
                <w:sz w:val="16"/>
                <w:szCs w:val="16"/>
              </w:rPr>
              <w:t>446</w:t>
            </w:r>
          </w:p>
          <w:p w14:paraId="264A39C8"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D751FB">
              <w:rPr>
                <w:sz w:val="16"/>
                <w:szCs w:val="16"/>
              </w:rPr>
              <w:t>Quit attempts</w:t>
            </w:r>
          </w:p>
        </w:tc>
        <w:tc>
          <w:tcPr>
            <w:tcW w:w="1412" w:type="dxa"/>
            <w:tcBorders>
              <w:right w:val="single" w:sz="18" w:space="0" w:color="FFFFFF"/>
            </w:tcBorders>
            <w:vAlign w:val="center"/>
          </w:tcPr>
          <w:p w14:paraId="0897816E"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90</w:t>
            </w:r>
          </w:p>
          <w:p w14:paraId="374D0F49"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6"/>
                <w:szCs w:val="16"/>
              </w:rPr>
              <w:t>Quit Attempts</w:t>
            </w:r>
          </w:p>
        </w:tc>
        <w:tc>
          <w:tcPr>
            <w:tcW w:w="1407" w:type="dxa"/>
            <w:tcBorders>
              <w:left w:val="single" w:sz="18" w:space="0" w:color="FFFFFF"/>
            </w:tcBorders>
            <w:vAlign w:val="center"/>
          </w:tcPr>
          <w:p w14:paraId="22503172"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 xml:space="preserve">57 </w:t>
            </w:r>
          </w:p>
          <w:p w14:paraId="7985B8A7"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D751FB">
              <w:rPr>
                <w:sz w:val="16"/>
                <w:szCs w:val="16"/>
              </w:rPr>
              <w:t>Quit Attempts</w:t>
            </w:r>
          </w:p>
        </w:tc>
      </w:tr>
      <w:tr w:rsidR="00D751FB" w:rsidRPr="00D751FB" w14:paraId="3E2CA000" w14:textId="77777777" w:rsidTr="00D751FB">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081C7E50"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Needle Exchange Service</w:t>
            </w:r>
          </w:p>
        </w:tc>
        <w:tc>
          <w:tcPr>
            <w:tcW w:w="1412" w:type="dxa"/>
            <w:noWrap/>
            <w:vAlign w:val="center"/>
            <w:hideMark/>
          </w:tcPr>
          <w:p w14:paraId="482666E1"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2</w:t>
            </w:r>
          </w:p>
        </w:tc>
        <w:tc>
          <w:tcPr>
            <w:tcW w:w="1412" w:type="dxa"/>
            <w:vAlign w:val="center"/>
            <w:hideMark/>
          </w:tcPr>
          <w:p w14:paraId="044598D6"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20%</w:t>
            </w:r>
          </w:p>
        </w:tc>
        <w:tc>
          <w:tcPr>
            <w:tcW w:w="1412" w:type="dxa"/>
            <w:gridSpan w:val="2"/>
            <w:vAlign w:val="center"/>
            <w:hideMark/>
          </w:tcPr>
          <w:p w14:paraId="7D050E13"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1502</w:t>
            </w:r>
          </w:p>
          <w:p w14:paraId="45F9E1EB"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D751FB">
              <w:rPr>
                <w:sz w:val="16"/>
                <w:szCs w:val="16"/>
              </w:rPr>
              <w:t>Interactions</w:t>
            </w:r>
          </w:p>
        </w:tc>
        <w:tc>
          <w:tcPr>
            <w:tcW w:w="1412" w:type="dxa"/>
            <w:tcBorders>
              <w:right w:val="single" w:sz="18" w:space="0" w:color="FFFFFF"/>
            </w:tcBorders>
            <w:vAlign w:val="center"/>
          </w:tcPr>
          <w:p w14:paraId="1E5CC752"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301</w:t>
            </w:r>
          </w:p>
          <w:p w14:paraId="68574B2F"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6"/>
                <w:szCs w:val="16"/>
              </w:rPr>
              <w:t>Interactions</w:t>
            </w:r>
          </w:p>
        </w:tc>
        <w:tc>
          <w:tcPr>
            <w:tcW w:w="1407" w:type="dxa"/>
            <w:tcBorders>
              <w:left w:val="single" w:sz="18" w:space="0" w:color="FFFFFF"/>
            </w:tcBorders>
            <w:vAlign w:val="center"/>
          </w:tcPr>
          <w:p w14:paraId="77EC4554"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 xml:space="preserve">115 </w:t>
            </w:r>
            <w:r w:rsidRPr="00D751FB">
              <w:rPr>
                <w:sz w:val="16"/>
                <w:szCs w:val="16"/>
              </w:rPr>
              <w:t>Interactions</w:t>
            </w:r>
          </w:p>
        </w:tc>
      </w:tr>
      <w:tr w:rsidR="00D751FB" w:rsidRPr="00D751FB" w14:paraId="5B39F0BB" w14:textId="77777777" w:rsidTr="00D751F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5102FCD6"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Blood Borne Virus Service</w:t>
            </w:r>
          </w:p>
        </w:tc>
        <w:tc>
          <w:tcPr>
            <w:tcW w:w="1412" w:type="dxa"/>
            <w:noWrap/>
            <w:vAlign w:val="center"/>
            <w:hideMark/>
          </w:tcPr>
          <w:p w14:paraId="7AAA799A"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2</w:t>
            </w:r>
          </w:p>
        </w:tc>
        <w:tc>
          <w:tcPr>
            <w:tcW w:w="1412" w:type="dxa"/>
            <w:vAlign w:val="center"/>
            <w:hideMark/>
          </w:tcPr>
          <w:p w14:paraId="7907FD4E"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20%</w:t>
            </w:r>
          </w:p>
        </w:tc>
        <w:tc>
          <w:tcPr>
            <w:tcW w:w="1412" w:type="dxa"/>
            <w:gridSpan w:val="2"/>
            <w:vAlign w:val="center"/>
            <w:hideMark/>
          </w:tcPr>
          <w:p w14:paraId="428D9CFC"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174</w:t>
            </w:r>
          </w:p>
          <w:p w14:paraId="4DCC4EEE"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6"/>
                <w:szCs w:val="16"/>
              </w:rPr>
              <w:t>Tests</w:t>
            </w:r>
          </w:p>
        </w:tc>
        <w:tc>
          <w:tcPr>
            <w:tcW w:w="1412" w:type="dxa"/>
            <w:tcBorders>
              <w:right w:val="single" w:sz="18" w:space="0" w:color="FFFFFF"/>
            </w:tcBorders>
            <w:vAlign w:val="center"/>
          </w:tcPr>
          <w:p w14:paraId="31FCE311"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35</w:t>
            </w:r>
          </w:p>
          <w:p w14:paraId="4D9FDE83"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6"/>
                <w:szCs w:val="16"/>
              </w:rPr>
              <w:t>Tests</w:t>
            </w:r>
          </w:p>
        </w:tc>
        <w:tc>
          <w:tcPr>
            <w:tcW w:w="1407" w:type="dxa"/>
            <w:tcBorders>
              <w:left w:val="single" w:sz="18" w:space="0" w:color="FFFFFF"/>
            </w:tcBorders>
            <w:vAlign w:val="center"/>
          </w:tcPr>
          <w:p w14:paraId="0928318B"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 xml:space="preserve">5 </w:t>
            </w:r>
          </w:p>
          <w:p w14:paraId="66014ED3"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D751FB">
              <w:rPr>
                <w:sz w:val="16"/>
                <w:szCs w:val="16"/>
              </w:rPr>
              <w:t>Tests</w:t>
            </w:r>
          </w:p>
        </w:tc>
      </w:tr>
      <w:tr w:rsidR="00D751FB" w:rsidRPr="00D751FB" w14:paraId="3C1AE437" w14:textId="77777777" w:rsidTr="00D751FB">
        <w:trPr>
          <w:trHeight w:val="454"/>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58D52E58"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Medication Administration Record Service</w:t>
            </w:r>
          </w:p>
        </w:tc>
        <w:tc>
          <w:tcPr>
            <w:tcW w:w="1412" w:type="dxa"/>
            <w:noWrap/>
            <w:vAlign w:val="center"/>
            <w:hideMark/>
          </w:tcPr>
          <w:p w14:paraId="055FBBD7"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8</w:t>
            </w:r>
          </w:p>
        </w:tc>
        <w:tc>
          <w:tcPr>
            <w:tcW w:w="1412" w:type="dxa"/>
            <w:vAlign w:val="center"/>
            <w:hideMark/>
          </w:tcPr>
          <w:p w14:paraId="44B5E0BA"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80%</w:t>
            </w:r>
          </w:p>
        </w:tc>
        <w:tc>
          <w:tcPr>
            <w:tcW w:w="1412" w:type="dxa"/>
            <w:gridSpan w:val="2"/>
            <w:vAlign w:val="center"/>
            <w:hideMark/>
          </w:tcPr>
          <w:p w14:paraId="107B0D33"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783</w:t>
            </w:r>
          </w:p>
          <w:p w14:paraId="5BB617E5"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D751FB">
              <w:rPr>
                <w:sz w:val="16"/>
                <w:szCs w:val="16"/>
              </w:rPr>
              <w:t>patients</w:t>
            </w:r>
          </w:p>
        </w:tc>
        <w:tc>
          <w:tcPr>
            <w:tcW w:w="1412" w:type="dxa"/>
            <w:tcBorders>
              <w:right w:val="single" w:sz="18" w:space="0" w:color="FFFFFF"/>
            </w:tcBorders>
            <w:vAlign w:val="center"/>
          </w:tcPr>
          <w:p w14:paraId="73BF9922"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157</w:t>
            </w:r>
          </w:p>
          <w:p w14:paraId="1862B19A"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6"/>
                <w:szCs w:val="16"/>
              </w:rPr>
              <w:t>Patients</w:t>
            </w:r>
          </w:p>
        </w:tc>
        <w:tc>
          <w:tcPr>
            <w:tcW w:w="1407" w:type="dxa"/>
            <w:tcBorders>
              <w:left w:val="single" w:sz="18" w:space="0" w:color="FFFFFF"/>
            </w:tcBorders>
            <w:vAlign w:val="center"/>
          </w:tcPr>
          <w:p w14:paraId="1D442B5A"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 xml:space="preserve">38 </w:t>
            </w:r>
          </w:p>
          <w:p w14:paraId="5B3FDD55"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D751FB">
              <w:rPr>
                <w:sz w:val="16"/>
                <w:szCs w:val="16"/>
              </w:rPr>
              <w:t>Patients</w:t>
            </w:r>
          </w:p>
        </w:tc>
      </w:tr>
      <w:tr w:rsidR="00D751FB" w:rsidRPr="00D751FB" w14:paraId="1A2051FC" w14:textId="77777777" w:rsidTr="00D751F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6EB1DFC1"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Waste Reduction Service</w:t>
            </w:r>
          </w:p>
        </w:tc>
        <w:tc>
          <w:tcPr>
            <w:tcW w:w="1412" w:type="dxa"/>
            <w:noWrap/>
            <w:vAlign w:val="center"/>
            <w:hideMark/>
          </w:tcPr>
          <w:p w14:paraId="38E1DDC8"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8</w:t>
            </w:r>
          </w:p>
        </w:tc>
        <w:tc>
          <w:tcPr>
            <w:tcW w:w="1412" w:type="dxa"/>
            <w:vAlign w:val="center"/>
            <w:hideMark/>
          </w:tcPr>
          <w:p w14:paraId="4C06266F"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80%</w:t>
            </w:r>
          </w:p>
        </w:tc>
        <w:tc>
          <w:tcPr>
            <w:tcW w:w="1412" w:type="dxa"/>
            <w:gridSpan w:val="2"/>
            <w:vAlign w:val="center"/>
            <w:hideMark/>
          </w:tcPr>
          <w:p w14:paraId="22FD55EE"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893</w:t>
            </w:r>
          </w:p>
          <w:p w14:paraId="6BD64AA0"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6"/>
                <w:szCs w:val="16"/>
              </w:rPr>
              <w:t>Interventions</w:t>
            </w:r>
          </w:p>
        </w:tc>
        <w:tc>
          <w:tcPr>
            <w:tcW w:w="1412" w:type="dxa"/>
            <w:tcBorders>
              <w:right w:val="single" w:sz="18" w:space="0" w:color="FFFFFF"/>
            </w:tcBorders>
            <w:vAlign w:val="center"/>
          </w:tcPr>
          <w:p w14:paraId="16F9BAB0"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179</w:t>
            </w:r>
          </w:p>
          <w:p w14:paraId="057BAE69"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6"/>
                <w:szCs w:val="16"/>
              </w:rPr>
              <w:t>Interventions</w:t>
            </w:r>
          </w:p>
        </w:tc>
        <w:tc>
          <w:tcPr>
            <w:tcW w:w="1407" w:type="dxa"/>
            <w:tcBorders>
              <w:left w:val="single" w:sz="18" w:space="0" w:color="FFFFFF"/>
            </w:tcBorders>
            <w:vAlign w:val="center"/>
          </w:tcPr>
          <w:p w14:paraId="74DE95A8"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 xml:space="preserve">267 </w:t>
            </w:r>
            <w:r w:rsidRPr="00D751FB">
              <w:rPr>
                <w:sz w:val="16"/>
                <w:szCs w:val="16"/>
              </w:rPr>
              <w:t>Interventions</w:t>
            </w:r>
          </w:p>
        </w:tc>
      </w:tr>
      <w:tr w:rsidR="00D751FB" w:rsidRPr="00D751FB" w14:paraId="72760A0A" w14:textId="77777777" w:rsidTr="00D751FB">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64F5DF13"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Tuberculosis DOTS Supply Service</w:t>
            </w:r>
          </w:p>
        </w:tc>
        <w:tc>
          <w:tcPr>
            <w:tcW w:w="1412" w:type="dxa"/>
            <w:noWrap/>
            <w:vAlign w:val="center"/>
            <w:hideMark/>
          </w:tcPr>
          <w:p w14:paraId="477BD463"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0</w:t>
            </w:r>
          </w:p>
        </w:tc>
        <w:tc>
          <w:tcPr>
            <w:tcW w:w="1412" w:type="dxa"/>
            <w:vAlign w:val="center"/>
            <w:hideMark/>
          </w:tcPr>
          <w:p w14:paraId="748FB6CC"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0%</w:t>
            </w:r>
          </w:p>
        </w:tc>
        <w:tc>
          <w:tcPr>
            <w:tcW w:w="1412" w:type="dxa"/>
            <w:gridSpan w:val="2"/>
            <w:vAlign w:val="center"/>
            <w:hideMark/>
          </w:tcPr>
          <w:p w14:paraId="4864B256"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0</w:t>
            </w:r>
          </w:p>
          <w:p w14:paraId="5A1A5B64"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6"/>
                <w:szCs w:val="16"/>
              </w:rPr>
              <w:t>Supplies</w:t>
            </w:r>
          </w:p>
        </w:tc>
        <w:tc>
          <w:tcPr>
            <w:tcW w:w="1412" w:type="dxa"/>
            <w:tcBorders>
              <w:right w:val="single" w:sz="18" w:space="0" w:color="FFFFFF"/>
            </w:tcBorders>
            <w:vAlign w:val="center"/>
          </w:tcPr>
          <w:p w14:paraId="4030F67A"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0</w:t>
            </w:r>
          </w:p>
          <w:p w14:paraId="316C766B"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6"/>
                <w:szCs w:val="16"/>
              </w:rPr>
              <w:t>Supplies</w:t>
            </w:r>
          </w:p>
        </w:tc>
        <w:tc>
          <w:tcPr>
            <w:tcW w:w="1407" w:type="dxa"/>
            <w:tcBorders>
              <w:left w:val="single" w:sz="18" w:space="0" w:color="FFFFFF"/>
            </w:tcBorders>
            <w:vAlign w:val="center"/>
          </w:tcPr>
          <w:p w14:paraId="2907C761"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 xml:space="preserve">4 </w:t>
            </w:r>
          </w:p>
          <w:p w14:paraId="2A78AC48"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D751FB">
              <w:rPr>
                <w:sz w:val="16"/>
                <w:szCs w:val="16"/>
              </w:rPr>
              <w:t>Supplies</w:t>
            </w:r>
          </w:p>
        </w:tc>
      </w:tr>
      <w:tr w:rsidR="00D751FB" w:rsidRPr="00D751FB" w14:paraId="6775D6C2" w14:textId="77777777" w:rsidTr="00D751FB">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tcPr>
          <w:p w14:paraId="356C1134"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Palliative Care Out of Hours Rota Service</w:t>
            </w:r>
          </w:p>
        </w:tc>
        <w:tc>
          <w:tcPr>
            <w:tcW w:w="1412" w:type="dxa"/>
            <w:noWrap/>
            <w:vAlign w:val="center"/>
          </w:tcPr>
          <w:p w14:paraId="0DDCBD34"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2</w:t>
            </w:r>
          </w:p>
        </w:tc>
        <w:tc>
          <w:tcPr>
            <w:tcW w:w="1412" w:type="dxa"/>
            <w:vAlign w:val="center"/>
          </w:tcPr>
          <w:p w14:paraId="6853280A"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20%</w:t>
            </w:r>
          </w:p>
        </w:tc>
        <w:tc>
          <w:tcPr>
            <w:tcW w:w="1412" w:type="dxa"/>
            <w:gridSpan w:val="2"/>
            <w:vAlign w:val="center"/>
          </w:tcPr>
          <w:p w14:paraId="5933F1A8"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D751FB">
              <w:rPr>
                <w:sz w:val="16"/>
                <w:szCs w:val="16"/>
              </w:rPr>
              <w:t>N/A</w:t>
            </w:r>
          </w:p>
        </w:tc>
        <w:tc>
          <w:tcPr>
            <w:tcW w:w="1412" w:type="dxa"/>
            <w:tcBorders>
              <w:right w:val="single" w:sz="18" w:space="0" w:color="FFFFFF"/>
            </w:tcBorders>
            <w:vAlign w:val="center"/>
          </w:tcPr>
          <w:p w14:paraId="38CA94B2"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D751FB">
              <w:rPr>
                <w:sz w:val="16"/>
                <w:szCs w:val="16"/>
              </w:rPr>
              <w:t>N/A</w:t>
            </w:r>
          </w:p>
        </w:tc>
        <w:tc>
          <w:tcPr>
            <w:tcW w:w="1407" w:type="dxa"/>
            <w:tcBorders>
              <w:left w:val="single" w:sz="18" w:space="0" w:color="FFFFFF"/>
            </w:tcBorders>
            <w:vAlign w:val="center"/>
          </w:tcPr>
          <w:p w14:paraId="4EB74243"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D751FB">
              <w:rPr>
                <w:sz w:val="16"/>
                <w:szCs w:val="16"/>
              </w:rPr>
              <w:t>N/A</w:t>
            </w:r>
          </w:p>
        </w:tc>
      </w:tr>
      <w:tr w:rsidR="00D751FB" w:rsidRPr="00D751FB" w14:paraId="241BB9CB" w14:textId="77777777" w:rsidTr="00D751FB">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2EBCC930"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Urgent Medicines Service Level 1</w:t>
            </w:r>
          </w:p>
        </w:tc>
        <w:tc>
          <w:tcPr>
            <w:tcW w:w="1412" w:type="dxa"/>
            <w:noWrap/>
            <w:vAlign w:val="center"/>
            <w:hideMark/>
          </w:tcPr>
          <w:p w14:paraId="1B7F01D1"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2</w:t>
            </w:r>
          </w:p>
        </w:tc>
        <w:tc>
          <w:tcPr>
            <w:tcW w:w="1412" w:type="dxa"/>
            <w:vAlign w:val="center"/>
            <w:hideMark/>
          </w:tcPr>
          <w:p w14:paraId="72757E6C"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20%</w:t>
            </w:r>
          </w:p>
        </w:tc>
        <w:tc>
          <w:tcPr>
            <w:tcW w:w="1412" w:type="dxa"/>
            <w:gridSpan w:val="2"/>
            <w:vAlign w:val="center"/>
            <w:hideMark/>
          </w:tcPr>
          <w:p w14:paraId="207FEAB9"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D751FB">
              <w:rPr>
                <w:sz w:val="16"/>
                <w:szCs w:val="16"/>
              </w:rPr>
              <w:t>N/A</w:t>
            </w:r>
          </w:p>
        </w:tc>
        <w:tc>
          <w:tcPr>
            <w:tcW w:w="1412" w:type="dxa"/>
            <w:tcBorders>
              <w:right w:val="single" w:sz="18" w:space="0" w:color="FFFFFF"/>
            </w:tcBorders>
            <w:vAlign w:val="center"/>
          </w:tcPr>
          <w:p w14:paraId="665C8DDA"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D751FB">
              <w:rPr>
                <w:sz w:val="16"/>
                <w:szCs w:val="16"/>
              </w:rPr>
              <w:t>N/A</w:t>
            </w:r>
          </w:p>
        </w:tc>
        <w:tc>
          <w:tcPr>
            <w:tcW w:w="1407" w:type="dxa"/>
            <w:tcBorders>
              <w:left w:val="single" w:sz="18" w:space="0" w:color="FFFFFF"/>
            </w:tcBorders>
            <w:vAlign w:val="center"/>
          </w:tcPr>
          <w:p w14:paraId="07BACB73"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D751FB">
              <w:rPr>
                <w:sz w:val="16"/>
                <w:szCs w:val="16"/>
              </w:rPr>
              <w:t>N/A</w:t>
            </w:r>
          </w:p>
        </w:tc>
      </w:tr>
      <w:tr w:rsidR="00D751FB" w:rsidRPr="00D751FB" w14:paraId="0BE98DE6" w14:textId="77777777" w:rsidTr="00D751F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56B3715E"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Urgent Medicines Service Level 2</w:t>
            </w:r>
          </w:p>
        </w:tc>
        <w:tc>
          <w:tcPr>
            <w:tcW w:w="1412" w:type="dxa"/>
            <w:noWrap/>
            <w:vAlign w:val="center"/>
            <w:hideMark/>
          </w:tcPr>
          <w:p w14:paraId="3D110E12"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2</w:t>
            </w:r>
          </w:p>
        </w:tc>
        <w:tc>
          <w:tcPr>
            <w:tcW w:w="1412" w:type="dxa"/>
            <w:vAlign w:val="center"/>
            <w:hideMark/>
          </w:tcPr>
          <w:p w14:paraId="5255AA18"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20%</w:t>
            </w:r>
          </w:p>
        </w:tc>
        <w:tc>
          <w:tcPr>
            <w:tcW w:w="1412" w:type="dxa"/>
            <w:gridSpan w:val="2"/>
            <w:vAlign w:val="center"/>
            <w:hideMark/>
          </w:tcPr>
          <w:p w14:paraId="3B6B4797"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D751FB">
              <w:rPr>
                <w:sz w:val="16"/>
                <w:szCs w:val="16"/>
              </w:rPr>
              <w:t>N/A</w:t>
            </w:r>
          </w:p>
        </w:tc>
        <w:tc>
          <w:tcPr>
            <w:tcW w:w="1412" w:type="dxa"/>
            <w:tcBorders>
              <w:right w:val="single" w:sz="18" w:space="0" w:color="FFFFFF"/>
            </w:tcBorders>
            <w:vAlign w:val="center"/>
          </w:tcPr>
          <w:p w14:paraId="1DA642C6"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D751FB">
              <w:rPr>
                <w:sz w:val="16"/>
                <w:szCs w:val="16"/>
              </w:rPr>
              <w:t>N/A</w:t>
            </w:r>
          </w:p>
        </w:tc>
        <w:tc>
          <w:tcPr>
            <w:tcW w:w="1407" w:type="dxa"/>
            <w:tcBorders>
              <w:left w:val="single" w:sz="18" w:space="0" w:color="FFFFFF"/>
            </w:tcBorders>
            <w:vAlign w:val="center"/>
          </w:tcPr>
          <w:p w14:paraId="0E5C7462" w14:textId="77777777" w:rsidR="00D751FB" w:rsidRPr="00D751FB" w:rsidRDefault="00D751FB" w:rsidP="00D751FB">
            <w:pPr>
              <w:spacing w:before="0" w:after="0" w:line="180" w:lineRule="exact"/>
              <w:jc w:val="center"/>
              <w:cnfStyle w:val="000000100000" w:firstRow="0" w:lastRow="0" w:firstColumn="0" w:lastColumn="0" w:oddVBand="0" w:evenVBand="0" w:oddHBand="1" w:evenHBand="0" w:firstRowFirstColumn="0" w:firstRowLastColumn="0" w:lastRowFirstColumn="0" w:lastRowLastColumn="0"/>
              <w:rPr>
                <w:sz w:val="16"/>
                <w:szCs w:val="16"/>
              </w:rPr>
            </w:pPr>
            <w:r w:rsidRPr="00D751FB">
              <w:rPr>
                <w:sz w:val="16"/>
                <w:szCs w:val="16"/>
              </w:rPr>
              <w:t>N/A</w:t>
            </w:r>
          </w:p>
        </w:tc>
      </w:tr>
      <w:tr w:rsidR="00D751FB" w:rsidRPr="00D751FB" w14:paraId="42EF8003" w14:textId="77777777" w:rsidTr="00D751FB">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19F5702C"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Out of Hours Rota Service</w:t>
            </w:r>
          </w:p>
        </w:tc>
        <w:tc>
          <w:tcPr>
            <w:tcW w:w="1412" w:type="dxa"/>
            <w:noWrap/>
            <w:vAlign w:val="center"/>
            <w:hideMark/>
          </w:tcPr>
          <w:p w14:paraId="77DD03A0"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6</w:t>
            </w:r>
          </w:p>
        </w:tc>
        <w:tc>
          <w:tcPr>
            <w:tcW w:w="1412" w:type="dxa"/>
            <w:vAlign w:val="center"/>
            <w:hideMark/>
          </w:tcPr>
          <w:p w14:paraId="74E10171"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60%</w:t>
            </w:r>
          </w:p>
        </w:tc>
        <w:tc>
          <w:tcPr>
            <w:tcW w:w="1412" w:type="dxa"/>
            <w:gridSpan w:val="2"/>
            <w:vAlign w:val="center"/>
            <w:hideMark/>
          </w:tcPr>
          <w:p w14:paraId="770130AD"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D751FB">
              <w:rPr>
                <w:sz w:val="16"/>
                <w:szCs w:val="16"/>
              </w:rPr>
              <w:t>N/A</w:t>
            </w:r>
          </w:p>
        </w:tc>
        <w:tc>
          <w:tcPr>
            <w:tcW w:w="1412" w:type="dxa"/>
            <w:tcBorders>
              <w:right w:val="single" w:sz="18" w:space="0" w:color="FFFFFF"/>
            </w:tcBorders>
            <w:vAlign w:val="center"/>
          </w:tcPr>
          <w:p w14:paraId="03B55AF5"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D751FB">
              <w:rPr>
                <w:sz w:val="16"/>
                <w:szCs w:val="16"/>
              </w:rPr>
              <w:t>N/A</w:t>
            </w:r>
          </w:p>
        </w:tc>
        <w:tc>
          <w:tcPr>
            <w:tcW w:w="1407" w:type="dxa"/>
            <w:tcBorders>
              <w:left w:val="single" w:sz="18" w:space="0" w:color="FFFFFF"/>
            </w:tcBorders>
            <w:vAlign w:val="center"/>
          </w:tcPr>
          <w:p w14:paraId="5F6F1117" w14:textId="77777777" w:rsidR="00D751FB" w:rsidRPr="00D751FB" w:rsidRDefault="00D751FB" w:rsidP="00D751FB">
            <w:pPr>
              <w:spacing w:before="0" w:after="0" w:line="18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D751FB">
              <w:rPr>
                <w:sz w:val="16"/>
                <w:szCs w:val="16"/>
              </w:rPr>
              <w:t>N/A</w:t>
            </w:r>
          </w:p>
        </w:tc>
      </w:tr>
    </w:tbl>
    <w:p w14:paraId="6A05ED18" w14:textId="05F03AAB" w:rsidR="00D751FB" w:rsidRDefault="00D751FB" w:rsidP="00D751FB">
      <w:r w:rsidRPr="00D751FB">
        <w:rPr>
          <w:b/>
          <w:bCs/>
        </w:rPr>
        <w:t xml:space="preserve">Table </w:t>
      </w:r>
      <w:r w:rsidR="00F144CD">
        <w:rPr>
          <w:b/>
          <w:bCs/>
        </w:rPr>
        <w:t>29</w:t>
      </w:r>
      <w:r w:rsidRPr="00996560">
        <w:t xml:space="preserve">- Activity Data </w:t>
      </w:r>
      <w:r>
        <w:t xml:space="preserve">Torfaen South </w:t>
      </w:r>
    </w:p>
    <w:tbl>
      <w:tblPr>
        <w:tblStyle w:val="GridTable5Dark-Accent124"/>
        <w:tblW w:w="9071" w:type="dxa"/>
        <w:tblCellMar>
          <w:top w:w="28" w:type="dxa"/>
          <w:left w:w="57" w:type="dxa"/>
          <w:bottom w:w="28" w:type="dxa"/>
          <w:right w:w="57" w:type="dxa"/>
        </w:tblCellMar>
        <w:tblLook w:val="04A0" w:firstRow="1" w:lastRow="0" w:firstColumn="1" w:lastColumn="0" w:noHBand="0" w:noVBand="1"/>
      </w:tblPr>
      <w:tblGrid>
        <w:gridCol w:w="2336"/>
        <w:gridCol w:w="2245"/>
        <w:gridCol w:w="234"/>
        <w:gridCol w:w="2011"/>
        <w:gridCol w:w="2245"/>
      </w:tblGrid>
      <w:tr w:rsidR="00D751FB" w:rsidRPr="00D751FB" w14:paraId="39BEE7B7" w14:textId="77777777" w:rsidTr="00D751FB">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826" w:type="dxa"/>
            <w:gridSpan w:val="4"/>
            <w:tcBorders>
              <w:right w:val="single" w:sz="18" w:space="0" w:color="FFFFFF"/>
            </w:tcBorders>
            <w:shd w:val="clear" w:color="auto" w:fill="156082"/>
            <w:vAlign w:val="center"/>
          </w:tcPr>
          <w:p w14:paraId="733DD4B5" w14:textId="77777777" w:rsidR="00D751FB" w:rsidRPr="00D751FB" w:rsidRDefault="00D751FB" w:rsidP="00D751FB">
            <w:pPr>
              <w:spacing w:before="0" w:after="0" w:line="240" w:lineRule="auto"/>
              <w:jc w:val="left"/>
              <w:rPr>
                <w:sz w:val="20"/>
                <w:szCs w:val="20"/>
              </w:rPr>
            </w:pPr>
            <w:r w:rsidRPr="00D751FB">
              <w:rPr>
                <w:sz w:val="20"/>
                <w:szCs w:val="20"/>
              </w:rPr>
              <w:t>Torfaen South: Dispensing Activity 2024/25</w:t>
            </w:r>
          </w:p>
        </w:tc>
        <w:tc>
          <w:tcPr>
            <w:tcW w:w="2245" w:type="dxa"/>
            <w:tcBorders>
              <w:left w:val="single" w:sz="18" w:space="0" w:color="FFFFFF"/>
            </w:tcBorders>
            <w:shd w:val="clear" w:color="auto" w:fill="156082"/>
            <w:vAlign w:val="center"/>
          </w:tcPr>
          <w:p w14:paraId="26161F63" w14:textId="77777777" w:rsidR="00D751FB" w:rsidRPr="00D751FB" w:rsidRDefault="00D751FB" w:rsidP="00D751FB">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D751FB">
              <w:rPr>
                <w:sz w:val="20"/>
                <w:szCs w:val="20"/>
              </w:rPr>
              <w:t>ABUHB</w:t>
            </w:r>
          </w:p>
        </w:tc>
      </w:tr>
      <w:tr w:rsidR="00D751FB" w:rsidRPr="00D751FB" w14:paraId="54AFC823" w14:textId="77777777" w:rsidTr="00D751F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15" w:type="dxa"/>
            <w:gridSpan w:val="3"/>
            <w:shd w:val="clear" w:color="auto" w:fill="156082"/>
            <w:vAlign w:val="center"/>
            <w:hideMark/>
          </w:tcPr>
          <w:p w14:paraId="6BCC2DA5" w14:textId="77777777" w:rsidR="00D751FB" w:rsidRPr="00D751FB" w:rsidRDefault="00D751FB" w:rsidP="00D751FB">
            <w:pPr>
              <w:spacing w:before="0" w:after="0" w:line="240" w:lineRule="auto"/>
              <w:jc w:val="left"/>
              <w:rPr>
                <w:sz w:val="19"/>
                <w:szCs w:val="19"/>
              </w:rPr>
            </w:pPr>
            <w:r w:rsidRPr="00D751FB">
              <w:rPr>
                <w:sz w:val="19"/>
                <w:szCs w:val="19"/>
              </w:rPr>
              <w:t>Number of Pharmacies</w:t>
            </w:r>
          </w:p>
        </w:tc>
        <w:tc>
          <w:tcPr>
            <w:tcW w:w="2011" w:type="dxa"/>
            <w:tcBorders>
              <w:right w:val="single" w:sz="18" w:space="0" w:color="FFFFFF"/>
            </w:tcBorders>
            <w:vAlign w:val="center"/>
          </w:tcPr>
          <w:p w14:paraId="13000ECD" w14:textId="77777777" w:rsidR="00D751FB" w:rsidRPr="00D751FB" w:rsidRDefault="00D751FB" w:rsidP="00D751FB">
            <w:pPr>
              <w:spacing w:before="0" w:after="0" w:line="240" w:lineRule="auto"/>
              <w:jc w:val="left"/>
              <w:cnfStyle w:val="000000100000" w:firstRow="0" w:lastRow="0" w:firstColumn="0" w:lastColumn="0" w:oddVBand="0" w:evenVBand="0" w:oddHBand="1" w:evenHBand="0" w:firstRowFirstColumn="0" w:firstRowLastColumn="0" w:lastRowFirstColumn="0" w:lastRowLastColumn="0"/>
              <w:rPr>
                <w:b/>
                <w:bCs/>
                <w:sz w:val="20"/>
                <w:szCs w:val="20"/>
              </w:rPr>
            </w:pPr>
            <w:r w:rsidRPr="00D751FB">
              <w:rPr>
                <w:b/>
                <w:bCs/>
                <w:sz w:val="18"/>
                <w:szCs w:val="18"/>
              </w:rPr>
              <w:t>10</w:t>
            </w:r>
          </w:p>
        </w:tc>
        <w:tc>
          <w:tcPr>
            <w:tcW w:w="2245" w:type="dxa"/>
            <w:tcBorders>
              <w:left w:val="single" w:sz="18" w:space="0" w:color="FFFFFF"/>
            </w:tcBorders>
            <w:vAlign w:val="center"/>
          </w:tcPr>
          <w:p w14:paraId="04448BB1"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19"/>
                <w:szCs w:val="19"/>
              </w:rPr>
            </w:pPr>
            <w:r w:rsidRPr="00D751FB">
              <w:rPr>
                <w:b/>
                <w:bCs/>
                <w:sz w:val="19"/>
                <w:szCs w:val="19"/>
              </w:rPr>
              <w:t>125</w:t>
            </w:r>
          </w:p>
        </w:tc>
      </w:tr>
      <w:tr w:rsidR="00D751FB" w:rsidRPr="00D751FB" w14:paraId="6A54708C" w14:textId="77777777" w:rsidTr="00D751FB">
        <w:trPr>
          <w:trHeight w:val="340"/>
        </w:trPr>
        <w:tc>
          <w:tcPr>
            <w:cnfStyle w:val="001000000000" w:firstRow="0" w:lastRow="0" w:firstColumn="1" w:lastColumn="0" w:oddVBand="0" w:evenVBand="0" w:oddHBand="0" w:evenHBand="0" w:firstRowFirstColumn="0" w:firstRowLastColumn="0" w:lastRowFirstColumn="0" w:lastRowLastColumn="0"/>
            <w:tcW w:w="4815" w:type="dxa"/>
            <w:gridSpan w:val="3"/>
            <w:tcBorders>
              <w:bottom w:val="single" w:sz="4" w:space="0" w:color="FFFFFF"/>
            </w:tcBorders>
            <w:shd w:val="clear" w:color="auto" w:fill="156082"/>
            <w:vAlign w:val="center"/>
            <w:hideMark/>
          </w:tcPr>
          <w:p w14:paraId="769DC173" w14:textId="77777777" w:rsidR="00D751FB" w:rsidRPr="00D751FB" w:rsidRDefault="00D751FB" w:rsidP="00D751FB">
            <w:pPr>
              <w:spacing w:before="0" w:after="0" w:line="240" w:lineRule="auto"/>
              <w:jc w:val="left"/>
              <w:rPr>
                <w:sz w:val="19"/>
                <w:szCs w:val="19"/>
              </w:rPr>
            </w:pPr>
            <w:r w:rsidRPr="00D751FB">
              <w:rPr>
                <w:sz w:val="19"/>
                <w:szCs w:val="19"/>
              </w:rPr>
              <w:t>Weighted registered practice population</w:t>
            </w:r>
          </w:p>
        </w:tc>
        <w:tc>
          <w:tcPr>
            <w:tcW w:w="2011" w:type="dxa"/>
            <w:tcBorders>
              <w:bottom w:val="single" w:sz="4" w:space="0" w:color="FFFFFF"/>
              <w:right w:val="single" w:sz="18" w:space="0" w:color="FFFFFF"/>
            </w:tcBorders>
            <w:vAlign w:val="center"/>
          </w:tcPr>
          <w:p w14:paraId="1D1357B5" w14:textId="77777777" w:rsidR="00D751FB" w:rsidRPr="00D751FB" w:rsidRDefault="00D751FB" w:rsidP="00D751FB">
            <w:pPr>
              <w:spacing w:before="0" w:after="0" w:line="240" w:lineRule="auto"/>
              <w:jc w:val="left"/>
              <w:cnfStyle w:val="000000000000" w:firstRow="0" w:lastRow="0" w:firstColumn="0" w:lastColumn="0" w:oddVBand="0" w:evenVBand="0" w:oddHBand="0" w:evenHBand="0" w:firstRowFirstColumn="0" w:firstRowLastColumn="0" w:lastRowFirstColumn="0" w:lastRowLastColumn="0"/>
              <w:rPr>
                <w:b/>
                <w:bCs/>
                <w:sz w:val="20"/>
                <w:szCs w:val="20"/>
              </w:rPr>
            </w:pPr>
            <w:r w:rsidRPr="00D751FB">
              <w:rPr>
                <w:b/>
                <w:bCs/>
                <w:sz w:val="18"/>
                <w:szCs w:val="18"/>
              </w:rPr>
              <w:t>49,825</w:t>
            </w:r>
          </w:p>
        </w:tc>
        <w:tc>
          <w:tcPr>
            <w:tcW w:w="2245" w:type="dxa"/>
            <w:tcBorders>
              <w:left w:val="single" w:sz="18" w:space="0" w:color="FFFFFF"/>
              <w:bottom w:val="single" w:sz="4" w:space="0" w:color="FFFFFF"/>
            </w:tcBorders>
            <w:vAlign w:val="center"/>
          </w:tcPr>
          <w:p w14:paraId="0A188935"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b/>
                <w:bCs/>
                <w:sz w:val="19"/>
                <w:szCs w:val="19"/>
              </w:rPr>
            </w:pPr>
            <w:r w:rsidRPr="00D751FB">
              <w:rPr>
                <w:rFonts w:cs="Calibri"/>
                <w:b/>
                <w:bCs/>
                <w:color w:val="000000"/>
                <w:sz w:val="19"/>
                <w:szCs w:val="19"/>
              </w:rPr>
              <w:t>618,679</w:t>
            </w:r>
          </w:p>
        </w:tc>
      </w:tr>
      <w:tr w:rsidR="00D751FB" w:rsidRPr="00D751FB" w14:paraId="5DD56BF1" w14:textId="77777777" w:rsidTr="00D751F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15" w:type="dxa"/>
            <w:gridSpan w:val="3"/>
            <w:tcBorders>
              <w:bottom w:val="single" w:sz="18" w:space="0" w:color="FFFFFF"/>
            </w:tcBorders>
            <w:shd w:val="clear" w:color="auto" w:fill="156082"/>
            <w:vAlign w:val="center"/>
            <w:hideMark/>
          </w:tcPr>
          <w:p w14:paraId="446E90D6" w14:textId="77777777" w:rsidR="00D751FB" w:rsidRPr="00D751FB" w:rsidRDefault="00D751FB" w:rsidP="00D751FB">
            <w:pPr>
              <w:spacing w:before="0" w:after="0" w:line="240" w:lineRule="auto"/>
              <w:jc w:val="left"/>
              <w:rPr>
                <w:sz w:val="19"/>
                <w:szCs w:val="19"/>
              </w:rPr>
            </w:pPr>
            <w:r w:rsidRPr="00D751FB">
              <w:rPr>
                <w:sz w:val="19"/>
                <w:szCs w:val="19"/>
              </w:rPr>
              <w:t>Number of pharmacies per 10,000 patients</w:t>
            </w:r>
          </w:p>
        </w:tc>
        <w:tc>
          <w:tcPr>
            <w:tcW w:w="2011" w:type="dxa"/>
            <w:tcBorders>
              <w:bottom w:val="single" w:sz="18" w:space="0" w:color="FFFFFF"/>
              <w:right w:val="single" w:sz="18" w:space="0" w:color="FFFFFF"/>
            </w:tcBorders>
            <w:vAlign w:val="center"/>
          </w:tcPr>
          <w:p w14:paraId="60B743BF" w14:textId="77777777" w:rsidR="00D751FB" w:rsidRPr="00D751FB" w:rsidRDefault="00D751FB" w:rsidP="00D751FB">
            <w:pPr>
              <w:spacing w:before="0" w:after="0" w:line="240" w:lineRule="auto"/>
              <w:jc w:val="left"/>
              <w:cnfStyle w:val="000000100000" w:firstRow="0" w:lastRow="0" w:firstColumn="0" w:lastColumn="0" w:oddVBand="0" w:evenVBand="0" w:oddHBand="1" w:evenHBand="0" w:firstRowFirstColumn="0" w:firstRowLastColumn="0" w:lastRowFirstColumn="0" w:lastRowLastColumn="0"/>
              <w:rPr>
                <w:b/>
                <w:bCs/>
                <w:sz w:val="20"/>
                <w:szCs w:val="20"/>
              </w:rPr>
            </w:pPr>
            <w:r w:rsidRPr="00D751FB">
              <w:rPr>
                <w:b/>
                <w:bCs/>
                <w:sz w:val="18"/>
                <w:szCs w:val="18"/>
              </w:rPr>
              <w:t>2.01</w:t>
            </w:r>
          </w:p>
        </w:tc>
        <w:tc>
          <w:tcPr>
            <w:tcW w:w="2245" w:type="dxa"/>
            <w:tcBorders>
              <w:left w:val="single" w:sz="18" w:space="0" w:color="FFFFFF"/>
              <w:bottom w:val="single" w:sz="18" w:space="0" w:color="FFFFFF"/>
            </w:tcBorders>
            <w:vAlign w:val="center"/>
          </w:tcPr>
          <w:p w14:paraId="71AEE6B4"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19"/>
                <w:szCs w:val="19"/>
              </w:rPr>
            </w:pPr>
            <w:r w:rsidRPr="00D751FB">
              <w:rPr>
                <w:rFonts w:cs="Calibri"/>
                <w:b/>
                <w:bCs/>
                <w:color w:val="000000"/>
                <w:sz w:val="19"/>
                <w:szCs w:val="19"/>
              </w:rPr>
              <w:t>2.02</w:t>
            </w:r>
          </w:p>
        </w:tc>
      </w:tr>
      <w:tr w:rsidR="00D751FB" w:rsidRPr="00D751FB" w14:paraId="7EC95AFB" w14:textId="77777777" w:rsidTr="00D751FB">
        <w:trPr>
          <w:trHeight w:val="510"/>
        </w:trPr>
        <w:tc>
          <w:tcPr>
            <w:cnfStyle w:val="001000000000" w:firstRow="0" w:lastRow="0" w:firstColumn="1" w:lastColumn="0" w:oddVBand="0" w:evenVBand="0" w:oddHBand="0" w:evenHBand="0" w:firstRowFirstColumn="0" w:firstRowLastColumn="0" w:lastRowFirstColumn="0" w:lastRowLastColumn="0"/>
            <w:tcW w:w="2336" w:type="dxa"/>
            <w:tcBorders>
              <w:top w:val="single" w:sz="18" w:space="0" w:color="FFFFFF"/>
            </w:tcBorders>
            <w:shd w:val="clear" w:color="auto" w:fill="156082"/>
            <w:vAlign w:val="center"/>
            <w:hideMark/>
          </w:tcPr>
          <w:p w14:paraId="5F9AF3C3" w14:textId="77777777" w:rsidR="00D751FB" w:rsidRPr="00D751FB" w:rsidRDefault="00D751FB" w:rsidP="00D751FB">
            <w:pPr>
              <w:spacing w:before="0" w:after="0" w:line="170" w:lineRule="exact"/>
              <w:jc w:val="left"/>
              <w:rPr>
                <w:sz w:val="16"/>
                <w:szCs w:val="16"/>
              </w:rPr>
            </w:pPr>
            <w:r w:rsidRPr="00D751FB">
              <w:rPr>
                <w:sz w:val="18"/>
                <w:szCs w:val="18"/>
              </w:rPr>
              <w:t>Prescriber</w:t>
            </w:r>
          </w:p>
        </w:tc>
        <w:tc>
          <w:tcPr>
            <w:tcW w:w="2245" w:type="dxa"/>
            <w:tcBorders>
              <w:top w:val="single" w:sz="18" w:space="0" w:color="FFFFFF"/>
            </w:tcBorders>
            <w:vAlign w:val="center"/>
            <w:hideMark/>
          </w:tcPr>
          <w:p w14:paraId="5686594E" w14:textId="77777777" w:rsidR="00D751FB" w:rsidRPr="00D751FB" w:rsidRDefault="00D751FB" w:rsidP="00D751FB">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D751FB">
              <w:rPr>
                <w:sz w:val="16"/>
                <w:szCs w:val="16"/>
              </w:rPr>
              <w:t>Total Number of prescriptions</w:t>
            </w:r>
          </w:p>
        </w:tc>
        <w:tc>
          <w:tcPr>
            <w:tcW w:w="2245" w:type="dxa"/>
            <w:gridSpan w:val="2"/>
            <w:tcBorders>
              <w:top w:val="single" w:sz="18" w:space="0" w:color="FFFFFF"/>
            </w:tcBorders>
            <w:vAlign w:val="center"/>
            <w:hideMark/>
          </w:tcPr>
          <w:p w14:paraId="7B1CDA87" w14:textId="77777777" w:rsidR="00D751FB" w:rsidRPr="00D751FB" w:rsidRDefault="00D751FB" w:rsidP="00D751FB">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D751FB">
              <w:rPr>
                <w:sz w:val="16"/>
                <w:szCs w:val="16"/>
              </w:rPr>
              <w:t>Prescriptions Dispensed per 10,000 Weighted Population</w:t>
            </w:r>
          </w:p>
        </w:tc>
        <w:tc>
          <w:tcPr>
            <w:tcW w:w="2245" w:type="dxa"/>
            <w:tcBorders>
              <w:top w:val="single" w:sz="18" w:space="0" w:color="FFFFFF"/>
              <w:left w:val="single" w:sz="18" w:space="0" w:color="FFFFFF"/>
            </w:tcBorders>
            <w:vAlign w:val="center"/>
          </w:tcPr>
          <w:p w14:paraId="1CF85B0A" w14:textId="77777777" w:rsidR="00D751FB" w:rsidRPr="00D751FB" w:rsidRDefault="00D751FB" w:rsidP="00D751FB">
            <w:pPr>
              <w:spacing w:before="0" w:after="0" w:line="170" w:lineRule="exact"/>
              <w:jc w:val="center"/>
              <w:cnfStyle w:val="000000000000" w:firstRow="0" w:lastRow="0" w:firstColumn="0" w:lastColumn="0" w:oddVBand="0" w:evenVBand="0" w:oddHBand="0" w:evenHBand="0" w:firstRowFirstColumn="0" w:firstRowLastColumn="0" w:lastRowFirstColumn="0" w:lastRowLastColumn="0"/>
              <w:rPr>
                <w:sz w:val="16"/>
                <w:szCs w:val="16"/>
              </w:rPr>
            </w:pPr>
            <w:r w:rsidRPr="00D751FB">
              <w:rPr>
                <w:sz w:val="16"/>
                <w:szCs w:val="16"/>
              </w:rPr>
              <w:t>Prescriptions Dispensed per 10,000 Weighted Population</w:t>
            </w:r>
          </w:p>
        </w:tc>
      </w:tr>
      <w:tr w:rsidR="00D751FB" w:rsidRPr="00D751FB" w14:paraId="007A1E46" w14:textId="77777777" w:rsidTr="00D751F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noWrap/>
            <w:vAlign w:val="center"/>
            <w:hideMark/>
          </w:tcPr>
          <w:p w14:paraId="0DB452E9"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All</w:t>
            </w:r>
          </w:p>
        </w:tc>
        <w:tc>
          <w:tcPr>
            <w:tcW w:w="2245" w:type="dxa"/>
            <w:noWrap/>
            <w:vAlign w:val="center"/>
            <w:hideMark/>
          </w:tcPr>
          <w:p w14:paraId="59DD74B5"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1,553,769</w:t>
            </w:r>
          </w:p>
        </w:tc>
        <w:tc>
          <w:tcPr>
            <w:tcW w:w="2245" w:type="dxa"/>
            <w:gridSpan w:val="2"/>
            <w:tcBorders>
              <w:right w:val="single" w:sz="18" w:space="0" w:color="FFFFFF"/>
            </w:tcBorders>
            <w:vAlign w:val="center"/>
            <w:hideMark/>
          </w:tcPr>
          <w:p w14:paraId="1FD32936"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311,845</w:t>
            </w:r>
          </w:p>
        </w:tc>
        <w:tc>
          <w:tcPr>
            <w:tcW w:w="2245" w:type="dxa"/>
            <w:tcBorders>
              <w:left w:val="single" w:sz="18" w:space="0" w:color="FFFFFF"/>
            </w:tcBorders>
            <w:vAlign w:val="center"/>
          </w:tcPr>
          <w:p w14:paraId="02E0ADD9"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266,224</w:t>
            </w:r>
          </w:p>
        </w:tc>
      </w:tr>
      <w:tr w:rsidR="00D751FB" w:rsidRPr="00D751FB" w14:paraId="426E2211" w14:textId="77777777" w:rsidTr="00D751FB">
        <w:trPr>
          <w:trHeight w:val="227"/>
        </w:trPr>
        <w:tc>
          <w:tcPr>
            <w:cnfStyle w:val="001000000000" w:firstRow="0" w:lastRow="0" w:firstColumn="1" w:lastColumn="0" w:oddVBand="0" w:evenVBand="0" w:oddHBand="0" w:evenHBand="0" w:firstRowFirstColumn="0" w:firstRowLastColumn="0" w:lastRowFirstColumn="0" w:lastRowLastColumn="0"/>
            <w:tcW w:w="2336" w:type="dxa"/>
            <w:tcBorders>
              <w:bottom w:val="single" w:sz="4" w:space="0" w:color="FFFFFF"/>
            </w:tcBorders>
            <w:shd w:val="clear" w:color="auto" w:fill="156082"/>
            <w:vAlign w:val="center"/>
            <w:hideMark/>
          </w:tcPr>
          <w:p w14:paraId="67E81EFF"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 xml:space="preserve">ABUHB GP </w:t>
            </w:r>
          </w:p>
        </w:tc>
        <w:tc>
          <w:tcPr>
            <w:tcW w:w="2245" w:type="dxa"/>
            <w:tcBorders>
              <w:bottom w:val="single" w:sz="4" w:space="0" w:color="FFFFFF"/>
            </w:tcBorders>
            <w:noWrap/>
            <w:vAlign w:val="center"/>
            <w:hideMark/>
          </w:tcPr>
          <w:p w14:paraId="4EFA1CFC"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1,510,790</w:t>
            </w:r>
          </w:p>
        </w:tc>
        <w:tc>
          <w:tcPr>
            <w:tcW w:w="2245" w:type="dxa"/>
            <w:gridSpan w:val="2"/>
            <w:tcBorders>
              <w:bottom w:val="single" w:sz="4" w:space="0" w:color="FFFFFF"/>
              <w:right w:val="single" w:sz="18" w:space="0" w:color="FFFFFF"/>
            </w:tcBorders>
            <w:vAlign w:val="center"/>
            <w:hideMark/>
          </w:tcPr>
          <w:p w14:paraId="6C36BC0C"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303,219</w:t>
            </w:r>
          </w:p>
        </w:tc>
        <w:tc>
          <w:tcPr>
            <w:tcW w:w="2245" w:type="dxa"/>
            <w:tcBorders>
              <w:left w:val="single" w:sz="18" w:space="0" w:color="FFFFFF"/>
              <w:bottom w:val="single" w:sz="4" w:space="0" w:color="FFFFFF"/>
            </w:tcBorders>
            <w:vAlign w:val="center"/>
          </w:tcPr>
          <w:p w14:paraId="0AD903A9"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254,204</w:t>
            </w:r>
          </w:p>
        </w:tc>
      </w:tr>
      <w:tr w:rsidR="00D751FB" w:rsidRPr="00D751FB" w14:paraId="7E2E0349" w14:textId="77777777" w:rsidTr="00D751F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tcBorders>
              <w:left w:val="nil"/>
            </w:tcBorders>
            <w:shd w:val="clear" w:color="auto" w:fill="156082"/>
            <w:vAlign w:val="center"/>
            <w:hideMark/>
          </w:tcPr>
          <w:p w14:paraId="161DBE72"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Other Health Board GP</w:t>
            </w:r>
          </w:p>
        </w:tc>
        <w:tc>
          <w:tcPr>
            <w:tcW w:w="2245" w:type="dxa"/>
            <w:noWrap/>
            <w:vAlign w:val="center"/>
            <w:hideMark/>
          </w:tcPr>
          <w:p w14:paraId="0E1FCDD8"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2,066</w:t>
            </w:r>
          </w:p>
        </w:tc>
        <w:tc>
          <w:tcPr>
            <w:tcW w:w="2245" w:type="dxa"/>
            <w:gridSpan w:val="2"/>
            <w:tcBorders>
              <w:right w:val="single" w:sz="18" w:space="0" w:color="FFFFFF"/>
            </w:tcBorders>
            <w:vAlign w:val="center"/>
            <w:hideMark/>
          </w:tcPr>
          <w:p w14:paraId="7528944F"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415</w:t>
            </w:r>
          </w:p>
        </w:tc>
        <w:tc>
          <w:tcPr>
            <w:tcW w:w="2245" w:type="dxa"/>
            <w:tcBorders>
              <w:left w:val="single" w:sz="18" w:space="0" w:color="FFFFFF"/>
            </w:tcBorders>
            <w:vAlign w:val="center"/>
          </w:tcPr>
          <w:p w14:paraId="30CE876C"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4,624</w:t>
            </w:r>
          </w:p>
        </w:tc>
      </w:tr>
      <w:tr w:rsidR="00D751FB" w:rsidRPr="00D751FB" w14:paraId="29CA93F5" w14:textId="77777777" w:rsidTr="00D751FB">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46410B8B"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 xml:space="preserve">Hospital </w:t>
            </w:r>
          </w:p>
        </w:tc>
        <w:tc>
          <w:tcPr>
            <w:tcW w:w="2245" w:type="dxa"/>
            <w:noWrap/>
            <w:vAlign w:val="center"/>
            <w:hideMark/>
          </w:tcPr>
          <w:p w14:paraId="4864AF6F"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27,066</w:t>
            </w:r>
          </w:p>
        </w:tc>
        <w:tc>
          <w:tcPr>
            <w:tcW w:w="2245" w:type="dxa"/>
            <w:gridSpan w:val="2"/>
            <w:tcBorders>
              <w:right w:val="single" w:sz="18" w:space="0" w:color="FFFFFF"/>
            </w:tcBorders>
            <w:vAlign w:val="center"/>
            <w:hideMark/>
          </w:tcPr>
          <w:p w14:paraId="59AB0A4B"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5,432</w:t>
            </w:r>
          </w:p>
        </w:tc>
        <w:tc>
          <w:tcPr>
            <w:tcW w:w="2245" w:type="dxa"/>
            <w:tcBorders>
              <w:left w:val="single" w:sz="18" w:space="0" w:color="FFFFFF"/>
            </w:tcBorders>
            <w:vAlign w:val="center"/>
          </w:tcPr>
          <w:p w14:paraId="11B6B857"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4,160</w:t>
            </w:r>
          </w:p>
        </w:tc>
      </w:tr>
      <w:tr w:rsidR="00D751FB" w:rsidRPr="00D751FB" w14:paraId="3EAB79DA" w14:textId="77777777" w:rsidTr="00D751F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5B9AFA3D"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Dentist</w:t>
            </w:r>
          </w:p>
        </w:tc>
        <w:tc>
          <w:tcPr>
            <w:tcW w:w="2245" w:type="dxa"/>
            <w:noWrap/>
            <w:vAlign w:val="center"/>
            <w:hideMark/>
          </w:tcPr>
          <w:p w14:paraId="637EE700"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6,068</w:t>
            </w:r>
          </w:p>
        </w:tc>
        <w:tc>
          <w:tcPr>
            <w:tcW w:w="2245" w:type="dxa"/>
            <w:gridSpan w:val="2"/>
            <w:tcBorders>
              <w:right w:val="single" w:sz="18" w:space="0" w:color="FFFFFF"/>
            </w:tcBorders>
            <w:vAlign w:val="center"/>
            <w:hideMark/>
          </w:tcPr>
          <w:p w14:paraId="1670D9F9"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1,218</w:t>
            </w:r>
          </w:p>
        </w:tc>
        <w:tc>
          <w:tcPr>
            <w:tcW w:w="2245" w:type="dxa"/>
            <w:tcBorders>
              <w:left w:val="single" w:sz="18" w:space="0" w:color="FFFFFF"/>
            </w:tcBorders>
            <w:vAlign w:val="center"/>
          </w:tcPr>
          <w:p w14:paraId="0266D950"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809</w:t>
            </w:r>
          </w:p>
        </w:tc>
      </w:tr>
      <w:tr w:rsidR="00D751FB" w:rsidRPr="00D751FB" w14:paraId="7C37569B" w14:textId="77777777" w:rsidTr="00D751FB">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536E64FB"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 xml:space="preserve">Welsh Unidentified </w:t>
            </w:r>
          </w:p>
        </w:tc>
        <w:tc>
          <w:tcPr>
            <w:tcW w:w="2245" w:type="dxa"/>
            <w:noWrap/>
            <w:vAlign w:val="center"/>
            <w:hideMark/>
          </w:tcPr>
          <w:p w14:paraId="4D24D849"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906</w:t>
            </w:r>
          </w:p>
        </w:tc>
        <w:tc>
          <w:tcPr>
            <w:tcW w:w="2245" w:type="dxa"/>
            <w:gridSpan w:val="2"/>
            <w:tcBorders>
              <w:right w:val="single" w:sz="18" w:space="0" w:color="FFFFFF"/>
            </w:tcBorders>
            <w:vAlign w:val="center"/>
            <w:hideMark/>
          </w:tcPr>
          <w:p w14:paraId="198A3FF7"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182</w:t>
            </w:r>
          </w:p>
        </w:tc>
        <w:tc>
          <w:tcPr>
            <w:tcW w:w="2245" w:type="dxa"/>
            <w:tcBorders>
              <w:left w:val="single" w:sz="18" w:space="0" w:color="FFFFFF"/>
            </w:tcBorders>
            <w:vAlign w:val="center"/>
          </w:tcPr>
          <w:p w14:paraId="67C4993B"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718</w:t>
            </w:r>
          </w:p>
        </w:tc>
      </w:tr>
      <w:tr w:rsidR="00D751FB" w:rsidRPr="00D751FB" w14:paraId="1312CF75" w14:textId="77777777" w:rsidTr="00D751F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720260E8"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 xml:space="preserve">ABUHB Prison </w:t>
            </w:r>
          </w:p>
        </w:tc>
        <w:tc>
          <w:tcPr>
            <w:tcW w:w="2245" w:type="dxa"/>
            <w:noWrap/>
            <w:vAlign w:val="center"/>
            <w:hideMark/>
          </w:tcPr>
          <w:p w14:paraId="604C93FF"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0</w:t>
            </w:r>
          </w:p>
        </w:tc>
        <w:tc>
          <w:tcPr>
            <w:tcW w:w="2245" w:type="dxa"/>
            <w:gridSpan w:val="2"/>
            <w:tcBorders>
              <w:right w:val="single" w:sz="18" w:space="0" w:color="FFFFFF"/>
            </w:tcBorders>
            <w:vAlign w:val="center"/>
            <w:hideMark/>
          </w:tcPr>
          <w:p w14:paraId="74D6973E"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0</w:t>
            </w:r>
          </w:p>
        </w:tc>
        <w:tc>
          <w:tcPr>
            <w:tcW w:w="2245" w:type="dxa"/>
            <w:tcBorders>
              <w:left w:val="single" w:sz="18" w:space="0" w:color="FFFFFF"/>
            </w:tcBorders>
            <w:vAlign w:val="center"/>
          </w:tcPr>
          <w:p w14:paraId="67751E28"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431</w:t>
            </w:r>
          </w:p>
        </w:tc>
      </w:tr>
      <w:tr w:rsidR="00D751FB" w:rsidRPr="00D751FB" w14:paraId="48298D9F" w14:textId="77777777" w:rsidTr="00D751FB">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53AD76B2"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ABUHB OOH</w:t>
            </w:r>
          </w:p>
        </w:tc>
        <w:tc>
          <w:tcPr>
            <w:tcW w:w="2245" w:type="dxa"/>
            <w:noWrap/>
            <w:vAlign w:val="center"/>
            <w:hideMark/>
          </w:tcPr>
          <w:p w14:paraId="40AF7789"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2,139</w:t>
            </w:r>
          </w:p>
        </w:tc>
        <w:tc>
          <w:tcPr>
            <w:tcW w:w="2245" w:type="dxa"/>
            <w:gridSpan w:val="2"/>
            <w:tcBorders>
              <w:right w:val="single" w:sz="18" w:space="0" w:color="FFFFFF"/>
            </w:tcBorders>
            <w:vAlign w:val="center"/>
            <w:hideMark/>
          </w:tcPr>
          <w:p w14:paraId="268999B0"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429</w:t>
            </w:r>
          </w:p>
        </w:tc>
        <w:tc>
          <w:tcPr>
            <w:tcW w:w="2245" w:type="dxa"/>
            <w:tcBorders>
              <w:left w:val="single" w:sz="18" w:space="0" w:color="FFFFFF"/>
            </w:tcBorders>
            <w:vAlign w:val="center"/>
          </w:tcPr>
          <w:p w14:paraId="07D9C364"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406</w:t>
            </w:r>
          </w:p>
        </w:tc>
      </w:tr>
      <w:tr w:rsidR="00D751FB" w:rsidRPr="00D751FB" w14:paraId="552DB212" w14:textId="77777777" w:rsidTr="00D751F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7D2AF2BC"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 xml:space="preserve">Pharmacy IP </w:t>
            </w:r>
          </w:p>
        </w:tc>
        <w:tc>
          <w:tcPr>
            <w:tcW w:w="2245" w:type="dxa"/>
            <w:noWrap/>
            <w:vAlign w:val="center"/>
            <w:hideMark/>
          </w:tcPr>
          <w:p w14:paraId="73AF1EAA"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2,457</w:t>
            </w:r>
          </w:p>
        </w:tc>
        <w:tc>
          <w:tcPr>
            <w:tcW w:w="2245" w:type="dxa"/>
            <w:gridSpan w:val="2"/>
            <w:tcBorders>
              <w:right w:val="single" w:sz="18" w:space="0" w:color="FFFFFF"/>
            </w:tcBorders>
            <w:vAlign w:val="center"/>
            <w:hideMark/>
          </w:tcPr>
          <w:p w14:paraId="20385014"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493</w:t>
            </w:r>
          </w:p>
        </w:tc>
        <w:tc>
          <w:tcPr>
            <w:tcW w:w="2245" w:type="dxa"/>
            <w:tcBorders>
              <w:left w:val="single" w:sz="18" w:space="0" w:color="FFFFFF"/>
            </w:tcBorders>
            <w:vAlign w:val="center"/>
          </w:tcPr>
          <w:p w14:paraId="2B64CD88"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388</w:t>
            </w:r>
          </w:p>
        </w:tc>
      </w:tr>
      <w:tr w:rsidR="00D751FB" w:rsidRPr="00D751FB" w14:paraId="1746830B" w14:textId="77777777" w:rsidTr="00D751FB">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55154A4F"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 xml:space="preserve">GDAS </w:t>
            </w:r>
          </w:p>
        </w:tc>
        <w:tc>
          <w:tcPr>
            <w:tcW w:w="2245" w:type="dxa"/>
            <w:noWrap/>
            <w:vAlign w:val="center"/>
            <w:hideMark/>
          </w:tcPr>
          <w:p w14:paraId="2CD09683"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1,137</w:t>
            </w:r>
          </w:p>
        </w:tc>
        <w:tc>
          <w:tcPr>
            <w:tcW w:w="2245" w:type="dxa"/>
            <w:gridSpan w:val="2"/>
            <w:tcBorders>
              <w:right w:val="single" w:sz="18" w:space="0" w:color="FFFFFF"/>
            </w:tcBorders>
            <w:vAlign w:val="center"/>
            <w:hideMark/>
          </w:tcPr>
          <w:p w14:paraId="592AE2F3"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228</w:t>
            </w:r>
          </w:p>
        </w:tc>
        <w:tc>
          <w:tcPr>
            <w:tcW w:w="2245" w:type="dxa"/>
            <w:tcBorders>
              <w:left w:val="single" w:sz="18" w:space="0" w:color="FFFFFF"/>
            </w:tcBorders>
            <w:vAlign w:val="center"/>
          </w:tcPr>
          <w:p w14:paraId="5D51696E"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195</w:t>
            </w:r>
          </w:p>
        </w:tc>
      </w:tr>
      <w:tr w:rsidR="00D751FB" w:rsidRPr="00D751FB" w14:paraId="4C10F07F" w14:textId="77777777" w:rsidTr="00D751F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071E0DEC"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 xml:space="preserve">Ophthalmic IP </w:t>
            </w:r>
          </w:p>
        </w:tc>
        <w:tc>
          <w:tcPr>
            <w:tcW w:w="2245" w:type="dxa"/>
            <w:noWrap/>
            <w:vAlign w:val="center"/>
            <w:hideMark/>
          </w:tcPr>
          <w:p w14:paraId="2708D0CE"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531</w:t>
            </w:r>
          </w:p>
        </w:tc>
        <w:tc>
          <w:tcPr>
            <w:tcW w:w="2245" w:type="dxa"/>
            <w:gridSpan w:val="2"/>
            <w:tcBorders>
              <w:right w:val="single" w:sz="18" w:space="0" w:color="FFFFFF"/>
            </w:tcBorders>
            <w:vAlign w:val="center"/>
            <w:hideMark/>
          </w:tcPr>
          <w:p w14:paraId="183F3FE9"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107</w:t>
            </w:r>
          </w:p>
        </w:tc>
        <w:tc>
          <w:tcPr>
            <w:tcW w:w="2245" w:type="dxa"/>
            <w:tcBorders>
              <w:left w:val="single" w:sz="18" w:space="0" w:color="FFFFFF"/>
            </w:tcBorders>
            <w:vAlign w:val="center"/>
          </w:tcPr>
          <w:p w14:paraId="4D8395A6"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116</w:t>
            </w:r>
          </w:p>
        </w:tc>
      </w:tr>
      <w:tr w:rsidR="00D751FB" w:rsidRPr="00D751FB" w14:paraId="1BE75E78" w14:textId="77777777" w:rsidTr="00D751FB">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40E72741"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English Prescriber</w:t>
            </w:r>
          </w:p>
        </w:tc>
        <w:tc>
          <w:tcPr>
            <w:tcW w:w="2245" w:type="dxa"/>
            <w:noWrap/>
            <w:vAlign w:val="center"/>
            <w:hideMark/>
          </w:tcPr>
          <w:p w14:paraId="7ED9D0C3"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190</w:t>
            </w:r>
          </w:p>
        </w:tc>
        <w:tc>
          <w:tcPr>
            <w:tcW w:w="2245" w:type="dxa"/>
            <w:gridSpan w:val="2"/>
            <w:tcBorders>
              <w:right w:val="single" w:sz="18" w:space="0" w:color="FFFFFF"/>
            </w:tcBorders>
            <w:vAlign w:val="center"/>
            <w:hideMark/>
          </w:tcPr>
          <w:p w14:paraId="052AB51D"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38</w:t>
            </w:r>
          </w:p>
        </w:tc>
        <w:tc>
          <w:tcPr>
            <w:tcW w:w="2245" w:type="dxa"/>
            <w:tcBorders>
              <w:left w:val="single" w:sz="18" w:space="0" w:color="FFFFFF"/>
            </w:tcBorders>
            <w:vAlign w:val="center"/>
          </w:tcPr>
          <w:p w14:paraId="5272DF25"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79</w:t>
            </w:r>
          </w:p>
        </w:tc>
      </w:tr>
      <w:tr w:rsidR="00D751FB" w:rsidRPr="00D751FB" w14:paraId="3FC822EB" w14:textId="77777777" w:rsidTr="00D751F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161FD4C6"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ABUHB VBH Team</w:t>
            </w:r>
          </w:p>
        </w:tc>
        <w:tc>
          <w:tcPr>
            <w:tcW w:w="2245" w:type="dxa"/>
            <w:noWrap/>
            <w:vAlign w:val="center"/>
            <w:hideMark/>
          </w:tcPr>
          <w:p w14:paraId="5E3265BA"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307</w:t>
            </w:r>
          </w:p>
        </w:tc>
        <w:tc>
          <w:tcPr>
            <w:tcW w:w="2245" w:type="dxa"/>
            <w:gridSpan w:val="2"/>
            <w:tcBorders>
              <w:right w:val="single" w:sz="18" w:space="0" w:color="FFFFFF"/>
            </w:tcBorders>
            <w:vAlign w:val="center"/>
            <w:hideMark/>
          </w:tcPr>
          <w:p w14:paraId="4E757A72"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62</w:t>
            </w:r>
          </w:p>
        </w:tc>
        <w:tc>
          <w:tcPr>
            <w:tcW w:w="2245" w:type="dxa"/>
            <w:tcBorders>
              <w:left w:val="single" w:sz="18" w:space="0" w:color="FFFFFF"/>
            </w:tcBorders>
            <w:vAlign w:val="center"/>
          </w:tcPr>
          <w:p w14:paraId="0BE73425"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30</w:t>
            </w:r>
          </w:p>
        </w:tc>
      </w:tr>
      <w:tr w:rsidR="00D751FB" w:rsidRPr="00D751FB" w14:paraId="38494674" w14:textId="77777777" w:rsidTr="00D751FB">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7BF0630A"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 xml:space="preserve">ABSDAS </w:t>
            </w:r>
          </w:p>
        </w:tc>
        <w:tc>
          <w:tcPr>
            <w:tcW w:w="2245" w:type="dxa"/>
            <w:noWrap/>
            <w:vAlign w:val="center"/>
            <w:hideMark/>
          </w:tcPr>
          <w:p w14:paraId="50147663"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0</w:t>
            </w:r>
          </w:p>
        </w:tc>
        <w:tc>
          <w:tcPr>
            <w:tcW w:w="2245" w:type="dxa"/>
            <w:gridSpan w:val="2"/>
            <w:tcBorders>
              <w:right w:val="single" w:sz="18" w:space="0" w:color="FFFFFF"/>
            </w:tcBorders>
            <w:vAlign w:val="center"/>
            <w:hideMark/>
          </w:tcPr>
          <w:p w14:paraId="3C0E8244"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0</w:t>
            </w:r>
          </w:p>
        </w:tc>
        <w:tc>
          <w:tcPr>
            <w:tcW w:w="2245" w:type="dxa"/>
            <w:tcBorders>
              <w:left w:val="single" w:sz="18" w:space="0" w:color="FFFFFF"/>
            </w:tcBorders>
            <w:vAlign w:val="center"/>
          </w:tcPr>
          <w:p w14:paraId="13A83D6D"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27</w:t>
            </w:r>
          </w:p>
        </w:tc>
      </w:tr>
      <w:tr w:rsidR="00D751FB" w:rsidRPr="00D751FB" w14:paraId="70BFA4E8" w14:textId="77777777" w:rsidTr="00D751F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6E20B165"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ATS</w:t>
            </w:r>
          </w:p>
        </w:tc>
        <w:tc>
          <w:tcPr>
            <w:tcW w:w="2245" w:type="dxa"/>
            <w:noWrap/>
            <w:vAlign w:val="center"/>
            <w:hideMark/>
          </w:tcPr>
          <w:p w14:paraId="7742670D"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41</w:t>
            </w:r>
          </w:p>
        </w:tc>
        <w:tc>
          <w:tcPr>
            <w:tcW w:w="2245" w:type="dxa"/>
            <w:gridSpan w:val="2"/>
            <w:tcBorders>
              <w:right w:val="single" w:sz="18" w:space="0" w:color="FFFFFF"/>
            </w:tcBorders>
            <w:vAlign w:val="center"/>
            <w:hideMark/>
          </w:tcPr>
          <w:p w14:paraId="49784533"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8</w:t>
            </w:r>
          </w:p>
        </w:tc>
        <w:tc>
          <w:tcPr>
            <w:tcW w:w="2245" w:type="dxa"/>
            <w:tcBorders>
              <w:left w:val="single" w:sz="18" w:space="0" w:color="FFFFFF"/>
            </w:tcBorders>
            <w:vAlign w:val="center"/>
          </w:tcPr>
          <w:p w14:paraId="26038986"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25</w:t>
            </w:r>
          </w:p>
        </w:tc>
      </w:tr>
      <w:tr w:rsidR="00D751FB" w:rsidRPr="00D751FB" w14:paraId="30ED84D3" w14:textId="77777777" w:rsidTr="00D751FB">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03264036"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 xml:space="preserve">ABUHB Continence Service </w:t>
            </w:r>
          </w:p>
        </w:tc>
        <w:tc>
          <w:tcPr>
            <w:tcW w:w="2245" w:type="dxa"/>
            <w:noWrap/>
            <w:vAlign w:val="center"/>
            <w:hideMark/>
          </w:tcPr>
          <w:p w14:paraId="6D7A08B1"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44</w:t>
            </w:r>
          </w:p>
        </w:tc>
        <w:tc>
          <w:tcPr>
            <w:tcW w:w="2245" w:type="dxa"/>
            <w:gridSpan w:val="2"/>
            <w:tcBorders>
              <w:right w:val="single" w:sz="18" w:space="0" w:color="FFFFFF"/>
            </w:tcBorders>
            <w:vAlign w:val="center"/>
            <w:hideMark/>
          </w:tcPr>
          <w:p w14:paraId="7DAC6D87"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9</w:t>
            </w:r>
          </w:p>
        </w:tc>
        <w:tc>
          <w:tcPr>
            <w:tcW w:w="2245" w:type="dxa"/>
            <w:tcBorders>
              <w:left w:val="single" w:sz="18" w:space="0" w:color="FFFFFF"/>
            </w:tcBorders>
            <w:vAlign w:val="center"/>
          </w:tcPr>
          <w:p w14:paraId="5AF2D54B"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10</w:t>
            </w:r>
          </w:p>
        </w:tc>
      </w:tr>
      <w:tr w:rsidR="00D751FB" w:rsidRPr="00D751FB" w14:paraId="5640B777" w14:textId="77777777" w:rsidTr="00D751F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230D5FAE"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ABUHB Podiatry</w:t>
            </w:r>
          </w:p>
        </w:tc>
        <w:tc>
          <w:tcPr>
            <w:tcW w:w="2245" w:type="dxa"/>
            <w:noWrap/>
            <w:vAlign w:val="center"/>
            <w:hideMark/>
          </w:tcPr>
          <w:p w14:paraId="531C658F"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27</w:t>
            </w:r>
          </w:p>
        </w:tc>
        <w:tc>
          <w:tcPr>
            <w:tcW w:w="2245" w:type="dxa"/>
            <w:gridSpan w:val="2"/>
            <w:tcBorders>
              <w:right w:val="single" w:sz="18" w:space="0" w:color="FFFFFF"/>
            </w:tcBorders>
            <w:vAlign w:val="center"/>
            <w:hideMark/>
          </w:tcPr>
          <w:p w14:paraId="03710681"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5</w:t>
            </w:r>
          </w:p>
        </w:tc>
        <w:tc>
          <w:tcPr>
            <w:tcW w:w="2245" w:type="dxa"/>
            <w:tcBorders>
              <w:left w:val="single" w:sz="18" w:space="0" w:color="FFFFFF"/>
            </w:tcBorders>
            <w:vAlign w:val="center"/>
          </w:tcPr>
          <w:p w14:paraId="22133764" w14:textId="77777777" w:rsidR="00D751FB" w:rsidRPr="00D751FB" w:rsidRDefault="00D751FB" w:rsidP="00D751FB">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D751FB">
              <w:rPr>
                <w:sz w:val="18"/>
                <w:szCs w:val="18"/>
              </w:rPr>
              <w:t>2</w:t>
            </w:r>
          </w:p>
        </w:tc>
      </w:tr>
      <w:tr w:rsidR="00D751FB" w:rsidRPr="00D751FB" w14:paraId="662F88E7" w14:textId="77777777" w:rsidTr="00D751FB">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0BCB3CA8" w14:textId="77777777" w:rsidR="00D751FB" w:rsidRPr="00D751FB" w:rsidRDefault="00D751FB" w:rsidP="00D751FB">
            <w:pPr>
              <w:spacing w:before="0" w:after="0" w:line="180" w:lineRule="exact"/>
              <w:jc w:val="left"/>
              <w:rPr>
                <w:b w:val="0"/>
                <w:bCs w:val="0"/>
                <w:sz w:val="16"/>
                <w:szCs w:val="16"/>
              </w:rPr>
            </w:pPr>
            <w:r w:rsidRPr="00D751FB">
              <w:rPr>
                <w:b w:val="0"/>
                <w:bCs w:val="0"/>
                <w:sz w:val="16"/>
                <w:szCs w:val="16"/>
              </w:rPr>
              <w:t>Welsh Ambulance Service</w:t>
            </w:r>
          </w:p>
        </w:tc>
        <w:tc>
          <w:tcPr>
            <w:tcW w:w="2245" w:type="dxa"/>
            <w:noWrap/>
            <w:vAlign w:val="center"/>
            <w:hideMark/>
          </w:tcPr>
          <w:p w14:paraId="0EE2A624"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0</w:t>
            </w:r>
          </w:p>
        </w:tc>
        <w:tc>
          <w:tcPr>
            <w:tcW w:w="2245" w:type="dxa"/>
            <w:gridSpan w:val="2"/>
            <w:tcBorders>
              <w:right w:val="single" w:sz="18" w:space="0" w:color="FFFFFF"/>
            </w:tcBorders>
            <w:vAlign w:val="center"/>
            <w:hideMark/>
          </w:tcPr>
          <w:p w14:paraId="280C73E5"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0</w:t>
            </w:r>
          </w:p>
        </w:tc>
        <w:tc>
          <w:tcPr>
            <w:tcW w:w="2245" w:type="dxa"/>
            <w:tcBorders>
              <w:left w:val="single" w:sz="18" w:space="0" w:color="FFFFFF"/>
            </w:tcBorders>
            <w:vAlign w:val="center"/>
          </w:tcPr>
          <w:p w14:paraId="00C6D03E" w14:textId="77777777" w:rsidR="00D751FB" w:rsidRPr="00D751FB" w:rsidRDefault="00D751FB" w:rsidP="00D751F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751FB">
              <w:rPr>
                <w:sz w:val="18"/>
                <w:szCs w:val="18"/>
              </w:rPr>
              <w:t>0.15</w:t>
            </w:r>
          </w:p>
        </w:tc>
      </w:tr>
    </w:tbl>
    <w:p w14:paraId="002DFD74" w14:textId="77777777" w:rsidR="001343FB" w:rsidRPr="00964072" w:rsidRDefault="001343FB" w:rsidP="001343FB"/>
    <w:p w14:paraId="7F6104D5" w14:textId="060E51BA" w:rsidR="001343FB" w:rsidRDefault="001343FB" w:rsidP="00DB0A28">
      <w:pPr>
        <w:pStyle w:val="Heading4"/>
      </w:pPr>
      <w:r w:rsidRPr="002005D4">
        <w:t>Pharmaceutical Services Accessed Outside the Locality</w:t>
      </w:r>
    </w:p>
    <w:p w14:paraId="48035A56" w14:textId="77777777" w:rsidR="001343FB" w:rsidRDefault="001343FB" w:rsidP="001343FB">
      <w:r w:rsidRPr="34A0870B">
        <w:rPr>
          <w:lang w:val="en-US"/>
        </w:rPr>
        <w:t>Some residents choose to access contractors outside both the locality and the Health Board’s area either for pharmaceutical services located near to where they work, shop or visit or to access the services offered by Dispensing Appliance Contractors.</w:t>
      </w:r>
    </w:p>
    <w:p w14:paraId="43AD8051" w14:textId="77777777" w:rsidR="001343FB" w:rsidRPr="002005D4" w:rsidRDefault="001343FB" w:rsidP="001343FB">
      <w:r>
        <w:t xml:space="preserve">The majority of prescriptions written in 2024/25 by the five GP practices within the NCN were dispensed by pharmacies within the locality, with 8.8% dispensed elsewhere. Of this proportion, 2.9% were dispensed in both Torfaen North and Newport West.  </w:t>
      </w:r>
    </w:p>
    <w:p w14:paraId="72206C8E" w14:textId="77777777" w:rsidR="001343FB" w:rsidRPr="002005D4" w:rsidRDefault="001343FB" w:rsidP="001343FB">
      <w:r w:rsidRPr="002005D4">
        <w:t>Only very small proportions of prescriptions were dispensed across other neighbouring localities, with similarly small amounts handled by pharmacies in other Health Boards and Contractors in England. A further small proportion of items were recorded as personally administered rather than being dispensed through community pharmacies.</w:t>
      </w:r>
    </w:p>
    <w:p w14:paraId="4BA77F39" w14:textId="35D5CE02" w:rsidR="0023100C" w:rsidRDefault="001343FB" w:rsidP="001343FB">
      <w:r w:rsidRPr="002005D4">
        <w:t>There may also have been additional use of pharmaceutical services from pharmacies situated outside both the locality and the Health Board area. This activity cannot be quantified because it is not captured within the recorded dataset.</w:t>
      </w:r>
    </w:p>
    <w:p w14:paraId="2837DDB9" w14:textId="77777777" w:rsidR="001343FB" w:rsidRPr="00E16A48" w:rsidRDefault="001343FB" w:rsidP="00DB0A28">
      <w:pPr>
        <w:pStyle w:val="Heading4"/>
      </w:pPr>
      <w:r w:rsidRPr="00E16A48">
        <w:t>Choice and Access to Pharmaceutical Services</w:t>
      </w:r>
    </w:p>
    <w:p w14:paraId="0241D096" w14:textId="77777777" w:rsidR="001343FB" w:rsidRPr="00E16A48" w:rsidRDefault="001343FB" w:rsidP="001343FB">
      <w:r w:rsidRPr="00E16A48">
        <w:t>Most residents who live within the locality and are registered with one of the five GP practices typically use one of the local pharmacies to have their prescriptions dispensed. However, a proportion of patients choose to obtain their prescriptions elsewhere. This is usually because they prefer a neighbouring pharmacy or a dispensing appliance contractor located closer to where they work, shop, spend leisure time, or for another personal reason.</w:t>
      </w:r>
    </w:p>
    <w:p w14:paraId="31EBBDD2" w14:textId="6C076E36" w:rsidR="001343FB" w:rsidRPr="00D90131" w:rsidRDefault="445D3CC5" w:rsidP="001343FB">
      <w:pPr>
        <w:rPr>
          <w:color w:val="EE0000"/>
        </w:rPr>
      </w:pPr>
      <w:r>
        <w:t xml:space="preserve">In terms of access, a detailed list of Community Pharmacy opening hours can be found in </w:t>
      </w:r>
      <w:r w:rsidRPr="00C111ED">
        <w:t xml:space="preserve">appendix </w:t>
      </w:r>
      <w:r w:rsidR="40F3704A" w:rsidRPr="00C111ED">
        <w:t>N.</w:t>
      </w:r>
    </w:p>
    <w:p w14:paraId="3BDDE507" w14:textId="77777777" w:rsidR="001343FB" w:rsidRDefault="001343FB" w:rsidP="00DB0A28">
      <w:pPr>
        <w:pStyle w:val="Heading4"/>
      </w:pPr>
      <w:r w:rsidRPr="00E16A48">
        <w:t>Other NHS Services Influencing Pharmaceutical Need</w:t>
      </w:r>
    </w:p>
    <w:p w14:paraId="4AA80FD0" w14:textId="7E6158A4" w:rsidR="001343FB" w:rsidRPr="00964072" w:rsidRDefault="001343FB" w:rsidP="001343FB">
      <w:r>
        <w:t>Further information regarding the influence of other NHS services on pharmaceutical need is set out in Chapter</w:t>
      </w:r>
      <w:r w:rsidR="00186D32">
        <w:t xml:space="preserve"> </w:t>
      </w:r>
      <w:r w:rsidR="00186D32" w:rsidRPr="00186D32">
        <w:t xml:space="preserve">Four. The Health Board’s assessment has identified no additional NHS services, that are expected to affect pharmaceutical need in in </w:t>
      </w:r>
      <w:r>
        <w:t>Torfaen South.</w:t>
      </w:r>
    </w:p>
    <w:p w14:paraId="2C738956" w14:textId="77777777" w:rsidR="001343FB" w:rsidRDefault="001343FB" w:rsidP="00DB0A28">
      <w:pPr>
        <w:pStyle w:val="Heading4"/>
      </w:pPr>
      <w:r w:rsidRPr="004E2294">
        <w:t>Assessment of Adequacy of Pharmaceutical Service Provision</w:t>
      </w:r>
    </w:p>
    <w:p w14:paraId="67687BDC" w14:textId="73F66150" w:rsidR="001343FB" w:rsidRDefault="001343FB" w:rsidP="001343FB">
      <w:r>
        <w:t>The Health Board has noted that, with the exception of one pharmacy, the pharmacies are located in areas of greater population density and higher deprivation, ensuring that services are accessible to those most in need. The entire locality is within a 10</w:t>
      </w:r>
      <w:r w:rsidR="004C1229">
        <w:rPr>
          <w:rFonts w:ascii="Cambria Math" w:hAnsi="Cambria Math" w:cs="Cambria Math"/>
        </w:rPr>
        <w:t xml:space="preserve"> </w:t>
      </w:r>
      <w:r>
        <w:t>minute drive of a pharmacy, which supports equitable access across Torfaen. The population of Torfaen County Borough Council is projected to increase by 15.5 % between 2022 and 2047.</w:t>
      </w:r>
    </w:p>
    <w:p w14:paraId="2E649C09" w14:textId="1501DD31" w:rsidR="001343FB" w:rsidRPr="004E2294" w:rsidRDefault="001343FB" w:rsidP="001343FB">
      <w:r w:rsidRPr="75DC45E3">
        <w:t>Four housing developments, in and around Cwmbran were identified in the LDP 2013–2021, which has not been updated since the 2021 PNA. Together they would create 1</w:t>
      </w:r>
      <w:r w:rsidR="004C1229">
        <w:t>,</w:t>
      </w:r>
      <w:r w:rsidRPr="75DC45E3">
        <w:t>246 housing units,</w:t>
      </w:r>
      <w:r>
        <w:t xml:space="preserve"> </w:t>
      </w:r>
      <w:r w:rsidRPr="75DC45E3">
        <w:t>some of which have already been built, and these represent more immediate growth pressures. As the LDP remains unchanged, this continues to represent the most recent formally adopted housing allocation.</w:t>
      </w:r>
    </w:p>
    <w:p w14:paraId="64C2DB6F" w14:textId="77777777" w:rsidR="001343FB" w:rsidRDefault="001343FB" w:rsidP="001343FB">
      <w:r>
        <w:t>Six out of ten providers responded to the contractor questionnaire, five of which confirmed that they have sufficient capacity within their existing premises and staffing levels to accommodate an increase in demand for the services they provide. The sixth indicated that although they did not have premises and staffing capacity at present, they could make adjustments to manage any increase in demand. This demonstrates a stable and resilient level of service provision across the area.</w:t>
      </w:r>
    </w:p>
    <w:p w14:paraId="22692D2F" w14:textId="77777777" w:rsidR="001343FB" w:rsidRDefault="001343FB" w:rsidP="001343FB">
      <w:r>
        <w:t>Based on the evidence reviewed, the Health Board is satisfied that the current provision of essential pharmaceutical services is adequate to meet the present and anticipated future needs of the population within this locality.</w:t>
      </w:r>
    </w:p>
    <w:p w14:paraId="37F72137" w14:textId="741C0161" w:rsidR="001343FB" w:rsidRDefault="001343FB" w:rsidP="001343FB">
      <w:r>
        <w:t xml:space="preserve">In respect of additional pharmaceutical services, the Health Board has undertaken a comprehensive review of provision within the NCN, including core nationally commissioned services such as the Clinical Community Pharmacy Service, the Seasonal Influenza Vaccination Service and Discharge Medicines Reviews, alongside Help Me Quit (Smoking Cessation). Each service has been assessed in terms of the number of contractors commissioned to deliver it, the level of activity observed, and the extent to which current provision reflects identified local need. A detailed breakdown of service provision and utilisation is set out in </w:t>
      </w:r>
      <w:r w:rsidR="00F144CD">
        <w:t>tables 28 and 29</w:t>
      </w:r>
      <w:r>
        <w:t xml:space="preserve"> above. </w:t>
      </w:r>
    </w:p>
    <w:p w14:paraId="1EC21D37" w14:textId="77777777" w:rsidR="001343FB" w:rsidRDefault="001343FB" w:rsidP="001343FB">
      <w:r>
        <w:t>This assessment indicates that, across these services, current levels of provision and activity are sufficient to meet the needs of the local population, with no evidence of unmet demand or requirement for additional commissioning within the NCN at this time.</w:t>
      </w:r>
    </w:p>
    <w:p w14:paraId="17E77F7B" w14:textId="77777777" w:rsidR="001343FB" w:rsidRDefault="001343FB" w:rsidP="001343FB">
      <w:r>
        <w:t xml:space="preserve">A range of other additional pharmaceutical services, including care home support, inhaler use review, blood borne virus testing, needle exchange, tuberculosis DOTS, palliative care and urgent medicines services, are commissioned either on a Gwent-wide basis or in response to specific population need, rather than being uniformly available within every locality. Consistent with the approach set out in Section 6.2, these services have been assessed at a whole-system level to reflect commissioning arrangements, service configuration and patterns of utilisation. </w:t>
      </w:r>
    </w:p>
    <w:p w14:paraId="27124383" w14:textId="77777777" w:rsidR="001343FB" w:rsidRDefault="001343FB" w:rsidP="001343FB">
      <w:r>
        <w:t>The Health Board is satisfied that current Gwent-wide and targeted provision of these services is sufficient to meet the needs of residents in this locality, and their absence within the NCN footprint does not represent a gap in service provision.</w:t>
      </w:r>
    </w:p>
    <w:p w14:paraId="02B4CA6A" w14:textId="5FB92A53" w:rsidR="001343FB" w:rsidRDefault="001343FB" w:rsidP="19D70DE1">
      <w:r>
        <w:t xml:space="preserve">Based on the information set out in </w:t>
      </w:r>
      <w:r w:rsidR="00F144CD">
        <w:t>tables 28 and 29,</w:t>
      </w:r>
      <w:r>
        <w:t xml:space="preserve"> and the accompanying detail above, </w:t>
      </w:r>
      <w:r w:rsidR="00FF2986">
        <w:t>the Health Board is satisfied that existing pharmaceutical services, including provision accessed in neighbouring localities, are currently sufficient to meet identified need</w:t>
      </w:r>
    </w:p>
    <w:p w14:paraId="6CC60578" w14:textId="77777777" w:rsidR="001343FB" w:rsidRDefault="001343FB" w:rsidP="00DB0A28">
      <w:pPr>
        <w:pStyle w:val="Heading2"/>
      </w:pPr>
      <w:r w:rsidRPr="00AF0DFB">
        <w:t>Summary</w:t>
      </w:r>
    </w:p>
    <w:p w14:paraId="03CCB8F2" w14:textId="79C534A7" w:rsidR="001343FB" w:rsidRPr="00B9362B" w:rsidRDefault="001343FB" w:rsidP="001343FB">
      <w:r>
        <w:t xml:space="preserve">This chapter has assessed pharmaceutical service provision across each local authority and Neighbourhood Care Network against the population characteristics and health needs identified in Chapter </w:t>
      </w:r>
      <w:r w:rsidR="004C1229">
        <w:t>T</w:t>
      </w:r>
      <w:r>
        <w:t xml:space="preserve">wo and the pharmaceutical-relevant needs described in Chapter </w:t>
      </w:r>
      <w:r w:rsidR="004C1229">
        <w:t>F</w:t>
      </w:r>
      <w:r>
        <w:t>ive. The assessment has considered service distribution, accessibility, capacity and the wider NHS context influencing demand.</w:t>
      </w:r>
    </w:p>
    <w:p w14:paraId="5EEDC3F4" w14:textId="77777777" w:rsidR="00433168" w:rsidRPr="00DB0A28" w:rsidRDefault="00EA2639" w:rsidP="19D70DE1">
      <w:pPr>
        <w:pStyle w:val="Heading3"/>
      </w:pPr>
      <w:r w:rsidRPr="19D70DE1">
        <w:t>Matters identified for monitoring through consultation</w:t>
      </w:r>
    </w:p>
    <w:p w14:paraId="62834A2B" w14:textId="77777777" w:rsidR="00433168" w:rsidRPr="00FF2986" w:rsidRDefault="00EA2639" w:rsidP="19D70DE1">
      <w:pPr>
        <w:rPr>
          <w:i/>
          <w:iCs/>
          <w:color w:val="FF0000"/>
        </w:rPr>
      </w:pPr>
      <w:r>
        <w:t>Consultation respondents broadly supported the description of current pharmaceutical provision. Some respondents nevertheless identified concerns relating to weekend access, prescription turnaround times, medicine availability and the effect of housing growth on existing provider capacity. Particular comments concerned perceived capacity pressures in Magor and Chepstow. The evidence submitted did not provide a sufficient basis to identify an additional current gap or conditional future need in either area.</w:t>
      </w:r>
    </w:p>
    <w:p w14:paraId="61C14E5A" w14:textId="664D0315" w:rsidR="00433168" w:rsidRPr="00FF2986" w:rsidRDefault="00EA2639" w:rsidP="19D70DE1">
      <w:pPr>
        <w:rPr>
          <w:i/>
          <w:iCs/>
          <w:color w:val="FF0000"/>
        </w:rPr>
      </w:pPr>
      <w:r>
        <w:t>During the lifetime of the PNA, the Health Board will monitor dwelling completions and occupation, registered-population change, prescription and service activity, contractor capacity, opening hours, weekend and bank-holiday access, travel considerations, prescription turnaround and the availability of alternative pharmaceutical and other NHS services. Where monitoring identifies a significant change relevant to pharmaceutical</w:t>
      </w:r>
      <w:r w:rsidR="00FF2986">
        <w:t xml:space="preserve"> </w:t>
      </w:r>
      <w:r>
        <w:t>list applications, the Health Board will consider action under regulation 6</w:t>
      </w:r>
      <w:r w:rsidR="00FF2986">
        <w:t xml:space="preserve"> of the NHS (Pharmaceutical Services)</w:t>
      </w:r>
      <w:r w:rsidR="00DB0A28">
        <w:t xml:space="preserve"> </w:t>
      </w:r>
      <w:r w:rsidR="00FF2986">
        <w:t>(Wales) Regulations 2020</w:t>
      </w:r>
      <w:r>
        <w:t>. Operational, medicine-supply or service-quality concerns will be addressed through the appropriate contractual, governance or service-planning route and will not automatically be treated as evidence of a need for additional pharmacy premises.</w:t>
      </w:r>
    </w:p>
    <w:p w14:paraId="5FDFD921" w14:textId="77777777" w:rsidR="001343FB" w:rsidRPr="00B9362B" w:rsidRDefault="001343FB" w:rsidP="001343FB">
      <w:r w:rsidRPr="00B9362B">
        <w:t>While areas of variation, pressure and potential risk have been identified, this chapter does not in itself determine whether gaps in provision exist for the purposes of the Regulations.</w:t>
      </w:r>
    </w:p>
    <w:p w14:paraId="2999B030" w14:textId="36BDBCF1" w:rsidR="001343FB" w:rsidRDefault="001343FB" w:rsidP="001343FB">
      <w:r w:rsidRPr="00B9362B">
        <w:t>The following chapter draws together the findings of this locality-level assessment and sets out the Health Board’s formal conclusions for the purposes of Schedule 1 of the NHS (Pharmaceutical Services) (Wales) Regulations 2020, including identification of any current gaps in service provision and anticipated future needs.</w:t>
      </w:r>
    </w:p>
    <w:p w14:paraId="28063D79" w14:textId="77777777" w:rsidR="00AF0DFB" w:rsidRPr="00B9362B" w:rsidRDefault="00AF0DFB" w:rsidP="001343FB"/>
    <w:p w14:paraId="0808FC2E" w14:textId="77777777" w:rsidR="001343FB" w:rsidRDefault="001343FB" w:rsidP="001343FB"/>
    <w:p w14:paraId="12253A05" w14:textId="77777777" w:rsidR="00AF0DFB" w:rsidRDefault="00AF0DFB">
      <w:pPr>
        <w:spacing w:before="0" w:after="160" w:line="259" w:lineRule="auto"/>
        <w:jc w:val="left"/>
        <w:rPr>
          <w:b/>
          <w:bCs/>
          <w:sz w:val="28"/>
          <w:szCs w:val="28"/>
        </w:rPr>
      </w:pPr>
      <w:r>
        <w:rPr>
          <w:b/>
          <w:bCs/>
          <w:sz w:val="28"/>
          <w:szCs w:val="28"/>
        </w:rPr>
        <w:br w:type="page"/>
      </w:r>
    </w:p>
    <w:p w14:paraId="1F4E48DF" w14:textId="5774A803" w:rsidR="00AF0DFB" w:rsidRPr="00A457F9" w:rsidRDefault="00AF0DFB" w:rsidP="3E8C7F27">
      <w:pPr>
        <w:pStyle w:val="Heading1"/>
      </w:pPr>
      <w:bookmarkStart w:id="62" w:name="_Toc241250090"/>
      <w:r>
        <w:t>Chapter Seven - Conclusions for the Purpose of Schedule 1 of the NHS (Pharmaceutical Services) (Wales) Regulations 2020</w:t>
      </w:r>
      <w:bookmarkStart w:id="63" w:name="_Hlk230878668"/>
      <w:bookmarkEnd w:id="62"/>
    </w:p>
    <w:p w14:paraId="39B0C069" w14:textId="77777777" w:rsidR="005E45F6" w:rsidRPr="005E45F6" w:rsidRDefault="005E45F6" w:rsidP="005E45F6">
      <w:pPr>
        <w:pStyle w:val="ListParagraph"/>
        <w:numPr>
          <w:ilvl w:val="0"/>
          <w:numId w:val="10"/>
        </w:numPr>
        <w:spacing w:before="240" w:after="240"/>
        <w:contextualSpacing w:val="0"/>
        <w:outlineLvl w:val="1"/>
        <w:rPr>
          <w:b/>
          <w:bCs w:val="0"/>
          <w:vanish/>
        </w:rPr>
      </w:pPr>
    </w:p>
    <w:p w14:paraId="3BA599DC" w14:textId="1D50A403" w:rsidR="00AF0DFB" w:rsidRPr="00A148D2" w:rsidRDefault="00AF0DFB" w:rsidP="00DB0A28">
      <w:pPr>
        <w:pStyle w:val="Heading2"/>
      </w:pPr>
      <w:r w:rsidRPr="00A148D2">
        <w:t>Introduction</w:t>
      </w:r>
    </w:p>
    <w:p w14:paraId="5B0C73DF" w14:textId="77777777" w:rsidR="00AF0DFB" w:rsidRDefault="00AF0DFB" w:rsidP="00AF0DFB">
      <w:r w:rsidRPr="00193C4B">
        <w:t>This chapter sets out the Health Board’s formal conclusions for the purposes of Schedule 1 of the NHS (Pharmaceutical Services) (Wales) Regulations 2020.</w:t>
      </w:r>
    </w:p>
    <w:p w14:paraId="570E95D8" w14:textId="0BEB1BBE" w:rsidR="00AF0DFB" w:rsidRPr="00A457F9" w:rsidRDefault="00AF0DFB" w:rsidP="19D70DE1">
      <w:r w:rsidRPr="19D70DE1">
        <w:t>The pharmaceutical needs assessment has analysed whether current provision meets population need and whether any current or future gap exists. For clarity, this chapter distinguishes between: a current gap, where the Health Board is satisfied that a pharmaceutical service needs to be provided now; a conditional future need, where the Health Board is satisfied that a service will need to be provided if specified future circumstances arise during the PNA period; and a matter to be monitored, where a change may affect future need but the available evidence does not yet justify identification of a Schedule 1 paragraph 3(b) need.</w:t>
      </w:r>
    </w:p>
    <w:p w14:paraId="659768E4" w14:textId="77777777" w:rsidR="00AF0DFB" w:rsidRPr="00687D66" w:rsidRDefault="00AF0DFB" w:rsidP="00DB0A28">
      <w:pPr>
        <w:pStyle w:val="Heading2"/>
      </w:pPr>
      <w:r w:rsidRPr="00687D66">
        <w:t xml:space="preserve">Current </w:t>
      </w:r>
      <w:r>
        <w:t>Provision of</w:t>
      </w:r>
      <w:r w:rsidRPr="00687D66">
        <w:t xml:space="preserve"> Pharmaceutical Services</w:t>
      </w:r>
    </w:p>
    <w:p w14:paraId="7C9FE278" w14:textId="77777777" w:rsidR="00AF0DFB" w:rsidRPr="00B00133" w:rsidRDefault="00AF0DFB" w:rsidP="00AF0DFB">
      <w:pPr>
        <w:rPr>
          <w:lang w:eastAsia="en-GB"/>
        </w:rPr>
      </w:pPr>
      <w:r>
        <w:rPr>
          <w:lang w:eastAsia="en-GB"/>
        </w:rPr>
        <w:t xml:space="preserve">The Health Board has </w:t>
      </w:r>
      <w:r w:rsidRPr="00687D66">
        <w:rPr>
          <w:lang w:eastAsia="en-GB"/>
        </w:rPr>
        <w:t>identified the following services as those that are necessary to meet the need for pharmaceutical services in its area:</w:t>
      </w:r>
    </w:p>
    <w:p w14:paraId="1CC00829" w14:textId="30BBA18F" w:rsidR="00AF0DFB" w:rsidRPr="00AF0DFB" w:rsidRDefault="00AF0DFB" w:rsidP="004A4EAF">
      <w:pPr>
        <w:pStyle w:val="ListParagraph"/>
      </w:pPr>
      <w:r w:rsidRPr="00AF0DFB">
        <w:t xml:space="preserve">Essential services and the </w:t>
      </w:r>
      <w:bookmarkStart w:id="64" w:name="_Hlk230272138"/>
      <w:r w:rsidRPr="00AF0DFB">
        <w:t xml:space="preserve">Additional Pharmaceutical Services, </w:t>
      </w:r>
      <w:bookmarkEnd w:id="64"/>
      <w:r w:rsidRPr="00AF0DFB">
        <w:t>the Clinical Community Pharmacy Service and Discharge Medicines Review service provided at all premises included in the pharmaceutical list</w:t>
      </w:r>
      <w:r w:rsidR="000F1E11">
        <w:t>.</w:t>
      </w:r>
      <w:r w:rsidRPr="00AF0DFB">
        <w:t xml:space="preserve"> </w:t>
      </w:r>
    </w:p>
    <w:p w14:paraId="0E05DC66" w14:textId="68774C4B" w:rsidR="00AF0DFB" w:rsidRPr="00AF0DFB" w:rsidRDefault="00AF0DFB" w:rsidP="004A4EAF">
      <w:pPr>
        <w:pStyle w:val="ListParagraph"/>
      </w:pPr>
      <w:r w:rsidRPr="00AF0DFB">
        <w:t>The dispensing service provided by those GP practices included in the dispensing doctor list</w:t>
      </w:r>
      <w:r w:rsidR="000F1E11">
        <w:t>.</w:t>
      </w:r>
    </w:p>
    <w:p w14:paraId="11E4DDD2" w14:textId="55CA0497" w:rsidR="00AF0DFB" w:rsidRPr="00AF0DFB" w:rsidRDefault="00AF0DFB" w:rsidP="004A4EAF">
      <w:pPr>
        <w:pStyle w:val="ListParagraph"/>
      </w:pPr>
      <w:r w:rsidRPr="00AF0DFB">
        <w:t xml:space="preserve">The Additional Pharmaceutical Services including Smoking Cessation, Seasonal Influenza Vaccination, Medicines Administration Records, and Waste Reduction </w:t>
      </w:r>
      <w:r w:rsidR="000F1E11">
        <w:t>S</w:t>
      </w:r>
      <w:r w:rsidRPr="00AF0DFB">
        <w:t xml:space="preserve">ervices provided at a majority of pharmacies in each Neighbourhood Care Network (NCN) area. </w:t>
      </w:r>
    </w:p>
    <w:p w14:paraId="141E6D93" w14:textId="77777777" w:rsidR="00AF0DFB" w:rsidRPr="00AF0DFB" w:rsidRDefault="00AF0DFB" w:rsidP="004A4EAF">
      <w:pPr>
        <w:pStyle w:val="ListParagraph"/>
      </w:pPr>
      <w:r w:rsidRPr="00AF0DFB">
        <w:t>Pharmacist Independent Prescriber Service to be provided at increasing numbers of pharmacies year on year, working toward the goal of the service being available in every community pharmacy by 2030.</w:t>
      </w:r>
    </w:p>
    <w:p w14:paraId="6E5E614A" w14:textId="77777777" w:rsidR="00AF0DFB" w:rsidRPr="00AF0DFB" w:rsidRDefault="00AF0DFB" w:rsidP="004A4EAF">
      <w:pPr>
        <w:pStyle w:val="ListParagraph"/>
      </w:pPr>
      <w:r w:rsidRPr="00AF0DFB">
        <w:t xml:space="preserve">The Additional Pharmaceutical Services for Rota provided at enough pharmacies in each Local Authority Area to provide a minimum of 2 hours of pharmaceutical services cover on a Sunday, where no pharmacy opens commercially. </w:t>
      </w:r>
    </w:p>
    <w:p w14:paraId="35C73943" w14:textId="77777777" w:rsidR="00AF0DFB" w:rsidRPr="00AF0DFB" w:rsidRDefault="00AF0DFB" w:rsidP="004A4EAF">
      <w:pPr>
        <w:pStyle w:val="ListParagraph"/>
      </w:pPr>
      <w:r w:rsidRPr="00AF0DFB">
        <w:t>The Additional Pharmaceutical Services for the Out of Hours Palliative Care service to be available at a level to provide sustainable provision on a Health Board wide basis, nominally this will mean a minimum of ten providers across the Health Board area.</w:t>
      </w:r>
    </w:p>
    <w:p w14:paraId="36EC900A" w14:textId="77777777" w:rsidR="00AF0DFB" w:rsidRPr="00AF0DFB" w:rsidRDefault="00AF0DFB" w:rsidP="004A4EAF">
      <w:pPr>
        <w:pStyle w:val="ListParagraph"/>
      </w:pPr>
      <w:r w:rsidRPr="00AF0DFB">
        <w:t xml:space="preserve">The Directed service for Urgent Medicines Supply to be available at least one pharmacy per Local Authority Area. </w:t>
      </w:r>
    </w:p>
    <w:p w14:paraId="2C5E9B29" w14:textId="77777777" w:rsidR="00AF0DFB" w:rsidRPr="00AF0DFB" w:rsidRDefault="00AF0DFB" w:rsidP="004A4EAF">
      <w:pPr>
        <w:pStyle w:val="ListParagraph"/>
      </w:pPr>
      <w:r w:rsidRPr="00AF0DFB">
        <w:t>Needle exchange / BBV – commissioned in at least one pharmacy per NCN depending on need.</w:t>
      </w:r>
    </w:p>
    <w:p w14:paraId="44735155" w14:textId="1D81D61E" w:rsidR="00AF0DFB" w:rsidRDefault="00AF0DFB" w:rsidP="00AF0DFB">
      <w:pPr>
        <w:rPr>
          <w:lang w:eastAsia="en-GB"/>
        </w:rPr>
      </w:pPr>
      <w:r w:rsidRPr="6DAA06D5">
        <w:rPr>
          <w:lang w:eastAsia="en-GB"/>
        </w:rPr>
        <w:t xml:space="preserve">Chapter </w:t>
      </w:r>
      <w:r w:rsidR="004C1229">
        <w:rPr>
          <w:lang w:eastAsia="en-GB"/>
        </w:rPr>
        <w:t>S</w:t>
      </w:r>
      <w:r w:rsidRPr="6DAA06D5">
        <w:rPr>
          <w:lang w:eastAsia="en-GB"/>
        </w:rPr>
        <w:t>ix sets out the provision of these services in each NCN area.</w:t>
      </w:r>
    </w:p>
    <w:p w14:paraId="1703F0C4" w14:textId="77777777" w:rsidR="00AF0DFB" w:rsidRDefault="00AF0DFB" w:rsidP="00AF0DFB">
      <w:pPr>
        <w:rPr>
          <w:lang w:eastAsia="en-GB"/>
        </w:rPr>
      </w:pPr>
      <w:r w:rsidRPr="6DAA06D5">
        <w:rPr>
          <w:lang w:eastAsia="en-GB"/>
        </w:rPr>
        <w:t>It has also identified the provision of the above services, or their equivalents, by contractors outside of its area, whether that is elsewhere in Wales or in England, as contributing towards meeting the need for pharmaceutical services in its area.</w:t>
      </w:r>
    </w:p>
    <w:p w14:paraId="0D383C3D" w14:textId="190002A9" w:rsidR="00AF0DFB" w:rsidRDefault="00AF0DFB" w:rsidP="00DB0A28">
      <w:pPr>
        <w:pStyle w:val="Heading2"/>
        <w:rPr>
          <w:lang w:eastAsia="en-GB"/>
        </w:rPr>
      </w:pPr>
      <w:r>
        <w:rPr>
          <w:lang w:eastAsia="en-GB"/>
        </w:rPr>
        <w:t xml:space="preserve">Other NHS </w:t>
      </w:r>
      <w:r w:rsidR="004C1229">
        <w:rPr>
          <w:lang w:eastAsia="en-GB"/>
        </w:rPr>
        <w:t>S</w:t>
      </w:r>
      <w:r>
        <w:rPr>
          <w:lang w:eastAsia="en-GB"/>
        </w:rPr>
        <w:t>ervices</w:t>
      </w:r>
    </w:p>
    <w:p w14:paraId="416BAA01" w14:textId="3072C4FE" w:rsidR="00AF0DFB" w:rsidRPr="00B00133" w:rsidRDefault="00AF0DFB" w:rsidP="00AF0DFB">
      <w:pPr>
        <w:rPr>
          <w:lang w:val="en-US" w:eastAsia="en-GB"/>
        </w:rPr>
      </w:pPr>
      <w:r w:rsidRPr="2651921A">
        <w:rPr>
          <w:lang w:val="en-US" w:eastAsia="en-GB"/>
        </w:rPr>
        <w:t xml:space="preserve">The Health Board has determined that the following NHS services influence the need for pharmaceutical services and has taken them into account when undertaking </w:t>
      </w:r>
      <w:bookmarkStart w:id="65" w:name="_Int_rzkvUdb4"/>
      <w:r w:rsidRPr="2651921A">
        <w:rPr>
          <w:lang w:val="en-US" w:eastAsia="en-GB"/>
        </w:rPr>
        <w:t xml:space="preserve">this </w:t>
      </w:r>
      <w:bookmarkEnd w:id="65"/>
      <w:r w:rsidR="004C1229">
        <w:rPr>
          <w:lang w:val="en-US" w:eastAsia="en-GB"/>
        </w:rPr>
        <w:t>PNA</w:t>
      </w:r>
      <w:r w:rsidRPr="2651921A">
        <w:rPr>
          <w:lang w:val="en-US" w:eastAsia="en-GB"/>
        </w:rPr>
        <w:t>:</w:t>
      </w:r>
    </w:p>
    <w:p w14:paraId="5A65CAE5" w14:textId="77777777" w:rsidR="00AF0DFB" w:rsidRPr="004A4EAF" w:rsidRDefault="00AF0DFB" w:rsidP="004A4EAF">
      <w:pPr>
        <w:pStyle w:val="ListParagraph"/>
      </w:pPr>
      <w:r w:rsidRPr="004A4EAF">
        <w:t>Hospital services</w:t>
      </w:r>
    </w:p>
    <w:p w14:paraId="0E258790" w14:textId="77777777" w:rsidR="00AF0DFB" w:rsidRPr="004A4EAF" w:rsidRDefault="00AF0DFB" w:rsidP="004A4EAF">
      <w:pPr>
        <w:pStyle w:val="ListParagraph"/>
      </w:pPr>
      <w:r w:rsidRPr="004A4EAF">
        <w:t xml:space="preserve">Personal administration of items by GPs </w:t>
      </w:r>
    </w:p>
    <w:p w14:paraId="50CE6705" w14:textId="77777777" w:rsidR="00AF0DFB" w:rsidRPr="004A4EAF" w:rsidRDefault="00AF0DFB" w:rsidP="004A4EAF">
      <w:pPr>
        <w:pStyle w:val="ListParagraph"/>
      </w:pPr>
      <w:r w:rsidRPr="004A4EAF">
        <w:t>The GP out of hours service and NHS 111</w:t>
      </w:r>
    </w:p>
    <w:p w14:paraId="1952FE24" w14:textId="77777777" w:rsidR="00AF0DFB" w:rsidRPr="004A4EAF" w:rsidRDefault="00AF0DFB" w:rsidP="004A4EAF">
      <w:pPr>
        <w:pStyle w:val="ListParagraph"/>
      </w:pPr>
      <w:r w:rsidRPr="004A4EAF">
        <w:t>Minor injury units</w:t>
      </w:r>
    </w:p>
    <w:p w14:paraId="1FEC5DF5" w14:textId="77777777" w:rsidR="00AF0DFB" w:rsidRPr="004A4EAF" w:rsidRDefault="00AF0DFB" w:rsidP="004A4EAF">
      <w:pPr>
        <w:pStyle w:val="ListParagraph"/>
      </w:pPr>
      <w:r w:rsidRPr="004A4EAF">
        <w:t>Prison pharmacy services</w:t>
      </w:r>
    </w:p>
    <w:p w14:paraId="49DD404B" w14:textId="77777777" w:rsidR="00AF0DFB" w:rsidRPr="004A4EAF" w:rsidRDefault="00AF0DFB" w:rsidP="004A4EAF">
      <w:pPr>
        <w:pStyle w:val="ListParagraph"/>
      </w:pPr>
      <w:r w:rsidRPr="004A4EAF">
        <w:t xml:space="preserve">The General Medical Services Alternative Treatment Service </w:t>
      </w:r>
    </w:p>
    <w:p w14:paraId="47F8513E" w14:textId="77777777" w:rsidR="00AF0DFB" w:rsidRPr="004A4EAF" w:rsidRDefault="00AF0DFB" w:rsidP="004A4EAF">
      <w:pPr>
        <w:pStyle w:val="ListParagraph"/>
      </w:pPr>
      <w:r w:rsidRPr="004A4EAF">
        <w:t>Drug and alcohol services</w:t>
      </w:r>
    </w:p>
    <w:p w14:paraId="1C5182C1" w14:textId="77777777" w:rsidR="00AF0DFB" w:rsidRPr="004A4EAF" w:rsidRDefault="00AF0DFB" w:rsidP="004A4EAF">
      <w:pPr>
        <w:pStyle w:val="ListParagraph"/>
      </w:pPr>
      <w:r w:rsidRPr="004A4EAF">
        <w:t>The Value Based Health Care Team</w:t>
      </w:r>
    </w:p>
    <w:p w14:paraId="7E11E7AC" w14:textId="77777777" w:rsidR="00AF0DFB" w:rsidRPr="004A4EAF" w:rsidRDefault="00AF0DFB" w:rsidP="004A4EAF">
      <w:pPr>
        <w:pStyle w:val="ListParagraph"/>
      </w:pPr>
      <w:r w:rsidRPr="004A4EAF">
        <w:t>Help Me Quit</w:t>
      </w:r>
    </w:p>
    <w:p w14:paraId="0FF1AF38" w14:textId="77777777" w:rsidR="00AF0DFB" w:rsidRPr="004A4EAF" w:rsidRDefault="00AF0DFB" w:rsidP="004A4EAF">
      <w:pPr>
        <w:pStyle w:val="ListParagraph"/>
      </w:pPr>
      <w:r w:rsidRPr="004A4EAF">
        <w:t>Services provided by GPs, Dentists and Optometrists under their General Medical Services, General Dental Services and Welsh General Ophthalmic Services contracts, and</w:t>
      </w:r>
    </w:p>
    <w:p w14:paraId="160A196A" w14:textId="19F7AC5A" w:rsidR="00AF0DFB" w:rsidRPr="0020782F" w:rsidRDefault="00AF0DFB" w:rsidP="004A4EAF">
      <w:pPr>
        <w:pStyle w:val="ListParagraph"/>
      </w:pPr>
      <w:r w:rsidRPr="004A4EAF">
        <w:t>Sexual health hub clinics.</w:t>
      </w:r>
    </w:p>
    <w:p w14:paraId="1C7DB121" w14:textId="77777777" w:rsidR="00AF0DFB" w:rsidRPr="004A4EAF" w:rsidRDefault="00AF0DFB" w:rsidP="00DB0A28">
      <w:pPr>
        <w:pStyle w:val="Heading2"/>
      </w:pPr>
      <w:r w:rsidRPr="004A4EAF">
        <w:rPr>
          <w:rStyle w:val="Heading2Char"/>
          <w:b/>
        </w:rPr>
        <w:t>Adequacy of Current Provision</w:t>
      </w:r>
    </w:p>
    <w:p w14:paraId="4C4DC3C4" w14:textId="140592DE" w:rsidR="00AF0DFB" w:rsidRPr="0098454F" w:rsidRDefault="00AF0DFB" w:rsidP="00AF0DFB">
      <w:r w:rsidRPr="00193C4B">
        <w:t xml:space="preserve">Having assessed the distribution, accessibility and scope of services in Chapter </w:t>
      </w:r>
      <w:r>
        <w:t>Six</w:t>
      </w:r>
      <w:r w:rsidRPr="00193C4B">
        <w:t>, the Health Board concludes that</w:t>
      </w:r>
      <w:r w:rsidR="004A4EAF">
        <w:t xml:space="preserve"> c</w:t>
      </w:r>
      <w:r w:rsidRPr="0098454F">
        <w:t>urrent pharmaceutical service provision is considered to be well aligned with the identified needs of the population across the Health Board area. Provision reflects population distribution and established patterns of demand, with community pharmacies and dispensing practices situated within population centres and areas of greatest need.</w:t>
      </w:r>
    </w:p>
    <w:p w14:paraId="5E5C2326" w14:textId="77777777" w:rsidR="00AF0DFB" w:rsidRPr="0098454F" w:rsidRDefault="00AF0DFB" w:rsidP="00AF0DFB">
      <w:r w:rsidRPr="0098454F">
        <w:t>On the basis of the evidence presented in this PNA, the Health Board is satisfied that there is sufficient choice for people in Gwent to access pharmaceutical services. As with the previous PNA, no geographical gaps in provision have been identified, and this position remains unchanged.</w:t>
      </w:r>
    </w:p>
    <w:p w14:paraId="6B4DBEA1" w14:textId="00339F8A" w:rsidR="00AF0DFB" w:rsidRPr="00193C4B" w:rsidRDefault="00AF0DFB" w:rsidP="00AF0DFB">
      <w:r w:rsidRPr="0098454F">
        <w:t>It is also recognised that community pharmacy is likely to continue to evolve towards a more clinically focused model, with a reduced emphasis on dispensing and increasing use of technology and automation to improve efficiency.</w:t>
      </w:r>
    </w:p>
    <w:p w14:paraId="5D085BD8" w14:textId="3EDAB191" w:rsidR="00AF0DFB" w:rsidRPr="00687D66" w:rsidRDefault="00AF0DFB" w:rsidP="00DB0A28">
      <w:pPr>
        <w:pStyle w:val="Heading2"/>
      </w:pPr>
      <w:r>
        <w:t xml:space="preserve">Previous Gaps </w:t>
      </w:r>
      <w:r w:rsidRPr="00E863E1">
        <w:t>Identified</w:t>
      </w:r>
      <w:r>
        <w:t xml:space="preserve"> </w:t>
      </w:r>
      <w:r w:rsidRPr="00E863E1">
        <w:t>in Provision</w:t>
      </w:r>
    </w:p>
    <w:p w14:paraId="24B86834" w14:textId="104B731C" w:rsidR="00AF0DFB" w:rsidRPr="0035085A" w:rsidRDefault="00AF0DFB" w:rsidP="00DB0A28">
      <w:pPr>
        <w:pStyle w:val="Heading3"/>
      </w:pPr>
      <w:r w:rsidRPr="0035085A">
        <w:t xml:space="preserve">Level 3 </w:t>
      </w:r>
      <w:r w:rsidR="004C1229">
        <w:t>S</w:t>
      </w:r>
      <w:r w:rsidRPr="0035085A">
        <w:t xml:space="preserve">moking </w:t>
      </w:r>
      <w:r w:rsidR="004C1229">
        <w:t>C</w:t>
      </w:r>
      <w:r w:rsidRPr="0035085A">
        <w:t xml:space="preserve">essation </w:t>
      </w:r>
      <w:r w:rsidR="004C1229">
        <w:t>P</w:t>
      </w:r>
      <w:r w:rsidRPr="0035085A">
        <w:t>rovision</w:t>
      </w:r>
    </w:p>
    <w:p w14:paraId="51825A99" w14:textId="77777777" w:rsidR="00AF0DFB" w:rsidRPr="000D755C" w:rsidRDefault="00AF0DFB" w:rsidP="00AF0DFB">
      <w:r>
        <w:t>The previously identified gap in relation to Smoking Cessation Level 3 provision within the 2021 PNA, has been addressed through expanded service delivery within existing pharmaceutical provision and the development of community based and remote smoking cessation support delivered by Help Me Quit.</w:t>
      </w:r>
    </w:p>
    <w:p w14:paraId="2776E129" w14:textId="3E87F0C1" w:rsidR="00AF0DFB" w:rsidRPr="00E863E1" w:rsidRDefault="00AF0DFB" w:rsidP="00AF0DFB">
      <w:r w:rsidRPr="000D755C">
        <w:t>The Health Board therefore concludes that no current gap exists in relation to this service.</w:t>
      </w:r>
    </w:p>
    <w:p w14:paraId="16A8A230" w14:textId="77777777" w:rsidR="00AF0DFB" w:rsidRPr="00E863E1" w:rsidRDefault="00AF0DFB" w:rsidP="00DB0A28">
      <w:pPr>
        <w:pStyle w:val="Heading3"/>
      </w:pPr>
      <w:r w:rsidRPr="00E863E1">
        <w:t xml:space="preserve">Influenza </w:t>
      </w:r>
      <w:r w:rsidRPr="004A4EAF">
        <w:t>Vaccination</w:t>
      </w:r>
      <w:r w:rsidRPr="00E863E1">
        <w:t xml:space="preserve"> Service</w:t>
      </w:r>
    </w:p>
    <w:p w14:paraId="5E62B911" w14:textId="77777777" w:rsidR="00AF0DFB" w:rsidRPr="00E863E1" w:rsidRDefault="00AF0DFB" w:rsidP="00AF0DFB">
      <w:r>
        <w:t xml:space="preserve">The previously identified gap in relation to influenza vaccination provision within the 2021 PNA, has been addressed through expanded service delivery within existing pharmaceutical provision. </w:t>
      </w:r>
    </w:p>
    <w:p w14:paraId="4170F121" w14:textId="3B0718A5" w:rsidR="00AF0DFB" w:rsidRDefault="00AF0DFB" w:rsidP="00AF0DFB">
      <w:r w:rsidRPr="00E863E1">
        <w:t>The Health Board therefore concludes that no current gap exists in relation to seasonal influenza vaccination services.</w:t>
      </w:r>
    </w:p>
    <w:p w14:paraId="24DF565B" w14:textId="515F4692" w:rsidR="00AF0DFB" w:rsidRPr="00E863E1" w:rsidRDefault="007F76AE" w:rsidP="00DB0A28">
      <w:pPr>
        <w:pStyle w:val="Heading2"/>
      </w:pPr>
      <w:r w:rsidRPr="19D70DE1">
        <w:rPr>
          <w:bCs/>
        </w:rPr>
        <w:t xml:space="preserve">Matters Affecting </w:t>
      </w:r>
      <w:r w:rsidR="00AF0DFB">
        <w:t>Future Pharmaceutical Need</w:t>
      </w:r>
    </w:p>
    <w:p w14:paraId="2700B2F5" w14:textId="77777777" w:rsidR="00AF0DFB" w:rsidRPr="00E863E1" w:rsidRDefault="00AF0DFB" w:rsidP="00DB0A28">
      <w:pPr>
        <w:pStyle w:val="Heading3"/>
      </w:pPr>
      <w:r w:rsidRPr="00E863E1">
        <w:t xml:space="preserve">Growth in </w:t>
      </w:r>
      <w:r w:rsidRPr="004A4EAF">
        <w:t>Demand</w:t>
      </w:r>
    </w:p>
    <w:p w14:paraId="60DE28EF" w14:textId="77777777" w:rsidR="00AF0DFB" w:rsidRPr="00193C4B" w:rsidRDefault="00AF0DFB" w:rsidP="00AF0DFB">
      <w:r w:rsidRPr="00193C4B">
        <w:t>Over the lifetime of this PNA, the Health Board anticipates continued growth in demand associated with:</w:t>
      </w:r>
    </w:p>
    <w:p w14:paraId="45D5410D" w14:textId="77777777" w:rsidR="00AF0DFB" w:rsidRPr="00193C4B" w:rsidRDefault="00AF0DFB" w:rsidP="004A4EAF">
      <w:pPr>
        <w:pStyle w:val="ListParagraph"/>
        <w:numPr>
          <w:ilvl w:val="0"/>
          <w:numId w:val="12"/>
        </w:numPr>
      </w:pPr>
      <w:r w:rsidRPr="00193C4B">
        <w:t>Population ageing and multimorbidity</w:t>
      </w:r>
    </w:p>
    <w:p w14:paraId="212D5C9A" w14:textId="77777777" w:rsidR="00AF0DFB" w:rsidRPr="00193C4B" w:rsidRDefault="00AF0DFB" w:rsidP="004A4EAF">
      <w:pPr>
        <w:pStyle w:val="ListParagraph"/>
        <w:numPr>
          <w:ilvl w:val="0"/>
          <w:numId w:val="12"/>
        </w:numPr>
      </w:pPr>
      <w:r w:rsidRPr="00193C4B">
        <w:t>Urban growth areas</w:t>
      </w:r>
    </w:p>
    <w:p w14:paraId="6446415B" w14:textId="77777777" w:rsidR="00AF0DFB" w:rsidRPr="00193C4B" w:rsidRDefault="00AF0DFB" w:rsidP="004A4EAF">
      <w:pPr>
        <w:pStyle w:val="ListParagraph"/>
        <w:numPr>
          <w:ilvl w:val="0"/>
          <w:numId w:val="12"/>
        </w:numPr>
      </w:pPr>
      <w:r w:rsidRPr="00193C4B">
        <w:t>Persistent deprivation and inequality</w:t>
      </w:r>
    </w:p>
    <w:p w14:paraId="76462FD9" w14:textId="77777777" w:rsidR="00AF0DFB" w:rsidRDefault="00AF0DFB" w:rsidP="004A4EAF">
      <w:pPr>
        <w:pStyle w:val="ListParagraph"/>
        <w:numPr>
          <w:ilvl w:val="0"/>
          <w:numId w:val="12"/>
        </w:numPr>
      </w:pPr>
      <w:r w:rsidRPr="00193C4B">
        <w:t>Increasing complexity of prescribing</w:t>
      </w:r>
    </w:p>
    <w:p w14:paraId="7DA69855" w14:textId="77777777" w:rsidR="00AF0DFB" w:rsidRPr="00B00133" w:rsidRDefault="00AF0DFB" w:rsidP="004A4EAF">
      <w:pPr>
        <w:pStyle w:val="ListParagraph"/>
        <w:numPr>
          <w:ilvl w:val="0"/>
          <w:numId w:val="12"/>
        </w:numPr>
        <w:rPr>
          <w:lang w:eastAsia="en-GB"/>
        </w:rPr>
      </w:pPr>
      <w:r w:rsidRPr="00B00133">
        <w:rPr>
          <w:lang w:eastAsia="en-GB"/>
        </w:rPr>
        <w:t>Relocation of GP practices</w:t>
      </w:r>
    </w:p>
    <w:p w14:paraId="7B2EE27F" w14:textId="1E17A6DB" w:rsidR="00AF0DFB" w:rsidRDefault="000F1E11" w:rsidP="004A4EAF">
      <w:pPr>
        <w:pStyle w:val="ListParagraph"/>
        <w:numPr>
          <w:ilvl w:val="0"/>
          <w:numId w:val="12"/>
        </w:numPr>
        <w:rPr>
          <w:lang w:eastAsia="en-GB"/>
        </w:rPr>
      </w:pPr>
      <w:r>
        <w:rPr>
          <w:lang w:eastAsia="en-GB"/>
        </w:rPr>
        <w:t>Gwent 35</w:t>
      </w:r>
      <w:r w:rsidR="00AF0DFB">
        <w:rPr>
          <w:lang w:eastAsia="en-GB"/>
        </w:rPr>
        <w:t xml:space="preserve"> and other policies</w:t>
      </w:r>
    </w:p>
    <w:p w14:paraId="50B41873" w14:textId="77777777" w:rsidR="00AF0DFB" w:rsidRPr="00687D66" w:rsidRDefault="00AF0DFB" w:rsidP="004A4EAF">
      <w:pPr>
        <w:ind w:left="851"/>
        <w:rPr>
          <w:lang w:eastAsia="en-GB"/>
        </w:rPr>
      </w:pPr>
    </w:p>
    <w:p w14:paraId="263B047D" w14:textId="4447D93C" w:rsidR="00AF0DFB" w:rsidRDefault="00AF0DFB" w:rsidP="00AF0DFB">
      <w:pPr>
        <w:rPr>
          <w:lang w:eastAsia="en-GB"/>
        </w:rPr>
      </w:pPr>
      <w:r w:rsidRPr="6DAA06D5">
        <w:rPr>
          <w:lang w:eastAsia="en-GB"/>
        </w:rPr>
        <w:t xml:space="preserve">In addition, it has taken into account Pharmacy; Delivering A </w:t>
      </w:r>
      <w:r w:rsidR="004C1229">
        <w:rPr>
          <w:lang w:eastAsia="en-GB"/>
        </w:rPr>
        <w:t>H</w:t>
      </w:r>
      <w:r w:rsidRPr="6DAA06D5">
        <w:rPr>
          <w:lang w:eastAsia="en-GB"/>
        </w:rPr>
        <w:t>ealthier Wales which sets outs the long-term goals for service transformation to ensure the most health gain from prescribed medicines.</w:t>
      </w:r>
    </w:p>
    <w:p w14:paraId="4127EE6D" w14:textId="77777777" w:rsidR="00AF0DFB" w:rsidRPr="00193C4B" w:rsidRDefault="00AF0DFB" w:rsidP="00AF0DFB">
      <w:r w:rsidRPr="00193C4B">
        <w:t xml:space="preserve">While current provision is considered </w:t>
      </w:r>
      <w:r w:rsidRPr="00E863E1">
        <w:t>adequate</w:t>
      </w:r>
      <w:r w:rsidRPr="00193C4B">
        <w:t>, ongoing monitoring will be required to ensure that services remain proportionate to demographic change and evolving models of care.</w:t>
      </w:r>
    </w:p>
    <w:p w14:paraId="33F29C39" w14:textId="4AD16333" w:rsidR="00AF0DFB" w:rsidRDefault="00AF0DFB" w:rsidP="00DB0A28">
      <w:pPr>
        <w:pStyle w:val="Heading3"/>
      </w:pPr>
      <w:r w:rsidRPr="00E863E1">
        <w:t xml:space="preserve">Capacity </w:t>
      </w:r>
      <w:r w:rsidRPr="004A4EAF">
        <w:t>Associated</w:t>
      </w:r>
      <w:r w:rsidRPr="00E863E1">
        <w:t xml:space="preserve"> with Strategic Housing Growth</w:t>
      </w:r>
    </w:p>
    <w:p w14:paraId="5555D79B" w14:textId="77777777" w:rsidR="00A457F9" w:rsidRPr="00A457F9" w:rsidRDefault="00A457F9" w:rsidP="19D70DE1">
      <w:r w:rsidRPr="19D70DE1">
        <w:t xml:space="preserve">The 2021 PNA considered the potential effect of strategic housing developments at </w:t>
      </w:r>
      <w:bookmarkStart w:id="66" w:name="_Hlk239329896"/>
      <w:r w:rsidRPr="19D70DE1">
        <w:t>Glan Llyn, Mamhilad Urban Village and South Sebastopol</w:t>
      </w:r>
      <w:bookmarkEnd w:id="66"/>
      <w:r w:rsidRPr="19D70DE1">
        <w:t>. For this revised assessment, the Health Board has considered the planning status and anticipated timing of each development, projected population growth, accessibility, the capacity of existing providers and the contribution of pharmaceutical and other NHS services within and outside the relevant locality.</w:t>
      </w:r>
    </w:p>
    <w:p w14:paraId="0EBB2B2B" w14:textId="77777777" w:rsidR="00480B59" w:rsidRDefault="00A457F9" w:rsidP="19D70DE1">
      <w:r w:rsidRPr="19D70DE1">
        <w:t xml:space="preserve">No current gap in pharmaceutical provision has been identified in relation to these developments. Development and occupation may, however, increase demand for pharmaceutical services. A future need </w:t>
      </w:r>
      <w:r w:rsidR="00EC77A8" w:rsidRPr="19D70DE1">
        <w:t>may</w:t>
      </w:r>
      <w:r w:rsidRPr="19D70DE1">
        <w:t xml:space="preserve"> arise only where the associated population growth generates demand that cannot reasonably be met by the accessibility, capacity and service offer of the existing pharmaceutical service network.</w:t>
      </w:r>
      <w:r w:rsidR="00480B59" w:rsidRPr="19D70DE1">
        <w:t xml:space="preserve"> </w:t>
      </w:r>
    </w:p>
    <w:p w14:paraId="593D3CC9" w14:textId="408D7B2C" w:rsidR="00A457F9" w:rsidRPr="00A457F9" w:rsidRDefault="00480B59" w:rsidP="19D70DE1">
      <w:r w:rsidRPr="19D70DE1">
        <w:t>The Health Board therefore considers the developments at Glan Llyn, Mamhilad Urban Village and South Sebastopol are matters that require monitoring.</w:t>
      </w:r>
    </w:p>
    <w:p w14:paraId="286FE266" w14:textId="54F3ADC9" w:rsidR="004A4EAF" w:rsidRPr="00DB0A28" w:rsidRDefault="00A457F9" w:rsidP="19D70DE1">
      <w:pPr>
        <w:rPr>
          <w:i/>
          <w:iCs/>
          <w:color w:val="FF0000"/>
        </w:rPr>
      </w:pPr>
      <w:r w:rsidRPr="19D70DE1">
        <w:t>The Health Board will monitor construction, dwelling completions and occupation, population growth, access, service use and provider capacity throughout the lifetime of this PNA. If the evidence demonstrates that existing provision can no longer meet identified need, the Health Board will consider the appropriate action under regulation 6, including whether a revised assessment is required or, where the conditions in regulation 6(3) are met, whether a supplementary statement should be published.</w:t>
      </w:r>
      <w:r w:rsidR="00480B59" w:rsidRPr="19D70DE1">
        <w:rPr>
          <w:i/>
          <w:iCs/>
          <w:color w:val="FF0000"/>
        </w:rPr>
        <w:t xml:space="preserve"> </w:t>
      </w:r>
    </w:p>
    <w:p w14:paraId="770C8EB0" w14:textId="77777777" w:rsidR="00AF0DFB" w:rsidRPr="00E863E1" w:rsidRDefault="00AF0DFB" w:rsidP="00DB0A28">
      <w:pPr>
        <w:pStyle w:val="Heading2"/>
      </w:pPr>
      <w:r w:rsidRPr="00E863E1">
        <w:t xml:space="preserve">Overall </w:t>
      </w:r>
      <w:r w:rsidRPr="004A4EAF">
        <w:t>Determination</w:t>
      </w:r>
      <w:r w:rsidRPr="00E863E1">
        <w:t xml:space="preserve"> on Gaps</w:t>
      </w:r>
    </w:p>
    <w:p w14:paraId="37CAEF2C" w14:textId="6333585C" w:rsidR="00AF0DFB" w:rsidRDefault="00AF0DFB" w:rsidP="19D70DE1">
      <w:r w:rsidRPr="19D70DE1">
        <w:t>For the purposes of Schedule 1 of the National Health Service (Pharmaceutical Services) (Wales) Regulations 2020, the Health Board concludes that:</w:t>
      </w:r>
    </w:p>
    <w:p w14:paraId="1EC6DCE7" w14:textId="77777777" w:rsidR="00963C92" w:rsidRPr="00963C92" w:rsidRDefault="00963C92" w:rsidP="19D70DE1">
      <w:pPr>
        <w:pStyle w:val="ListParagraph"/>
      </w:pPr>
      <w:r w:rsidRPr="19D70DE1">
        <w:t>there is no current systemic or geographical gap in pharmaceutical service provision across the Health Board area;</w:t>
      </w:r>
    </w:p>
    <w:p w14:paraId="4E153C7E" w14:textId="77777777" w:rsidR="00963C92" w:rsidRPr="00963C92" w:rsidRDefault="00963C92" w:rsidP="19D70DE1">
      <w:pPr>
        <w:pStyle w:val="ListParagraph"/>
      </w:pPr>
      <w:r w:rsidRPr="19D70DE1">
        <w:t>the gaps previously identified in Level 3 smoking cessation and seasonal influenza vaccination provision have been addressed through existing provision and associated delivery arrangements;</w:t>
      </w:r>
    </w:p>
    <w:p w14:paraId="1FBE9EEB" w14:textId="77777777" w:rsidR="00963C92" w:rsidRPr="00963C92" w:rsidRDefault="00963C92" w:rsidP="19D70DE1">
      <w:pPr>
        <w:pStyle w:val="ListParagraph"/>
      </w:pPr>
      <w:r w:rsidRPr="19D70DE1">
        <w:t>no specific future need for additional pharmaceutical provision has been identified on the evidence presently available;</w:t>
      </w:r>
    </w:p>
    <w:p w14:paraId="6EE35B7C" w14:textId="77777777" w:rsidR="00963C92" w:rsidRPr="00963C92" w:rsidRDefault="00963C92" w:rsidP="19D70DE1">
      <w:pPr>
        <w:pStyle w:val="ListParagraph"/>
      </w:pPr>
      <w:r w:rsidRPr="19D70DE1">
        <w:t>changes in population, development, access, service availability or provider capacity may affect pharmaceutical need and will be monitored over the lifetime of the PNA; and</w:t>
      </w:r>
    </w:p>
    <w:p w14:paraId="277E1797" w14:textId="2BA85BF0" w:rsidR="00963C92" w:rsidRPr="00963C92" w:rsidRDefault="00963C92" w:rsidP="19D70DE1">
      <w:pPr>
        <w:pStyle w:val="ListParagraph"/>
      </w:pPr>
      <w:r w:rsidRPr="19D70DE1">
        <w:t>where the evidence demonstrates a significant change in pharmaceutical need or availability, the Health Board will consider appropriate action under regulation</w:t>
      </w:r>
    </w:p>
    <w:p w14:paraId="2444D78F" w14:textId="77777777" w:rsidR="00AF0DFB" w:rsidRPr="00193C4B" w:rsidRDefault="00AF0DFB" w:rsidP="00DB0A28">
      <w:pPr>
        <w:pStyle w:val="Heading2"/>
      </w:pPr>
      <w:r w:rsidRPr="00193C4B">
        <w:t>Determination for the Purpose of Applications</w:t>
      </w:r>
    </w:p>
    <w:p w14:paraId="000E559B" w14:textId="77777777" w:rsidR="00AF0DFB" w:rsidRPr="00193C4B" w:rsidRDefault="00AF0DFB" w:rsidP="00AF0DFB">
      <w:r w:rsidRPr="19D70DE1">
        <w:rPr>
          <w:color w:val="FF0000"/>
        </w:rPr>
        <w:t>T</w:t>
      </w:r>
      <w:r w:rsidRPr="19D70DE1">
        <w:t>his PNA will provide an important evidential basis for considering applications for inclusion in the pharmaceutical list, relocation applications, changes to core opening hours and other applications under the National Health Service (Pharmaceutical Services) (Wales) Regulations 2020. Each application will be determined in accordance with the applicable regulatory provisions, having regard to this PNA, any relevant supplementary statement and the evidence and circumstances prevailing at the time.</w:t>
      </w:r>
    </w:p>
    <w:bookmarkEnd w:id="63"/>
    <w:p w14:paraId="7D67D4F0" w14:textId="77777777" w:rsidR="00963C92" w:rsidRDefault="00963C92">
      <w:pPr>
        <w:spacing w:before="0" w:after="160" w:line="259" w:lineRule="auto"/>
        <w:jc w:val="left"/>
        <w:rPr>
          <w:rFonts w:eastAsia="Aptos" w:cs="Arial"/>
          <w:b/>
          <w:kern w:val="0"/>
          <w:sz w:val="28"/>
          <w:szCs w:val="28"/>
          <w14:ligatures w14:val="none"/>
        </w:rPr>
      </w:pPr>
      <w:r>
        <w:br w:type="page"/>
      </w:r>
    </w:p>
    <w:p w14:paraId="192DD863" w14:textId="317E82CA" w:rsidR="008340C2" w:rsidRPr="00130C47" w:rsidRDefault="008340C2" w:rsidP="4307F17B">
      <w:pPr>
        <w:pStyle w:val="Heading1"/>
      </w:pPr>
      <w:bookmarkStart w:id="67" w:name="_Toc241250091"/>
      <w:r>
        <w:t>Appendix A - Legislative Framework and Health Board Duties in Relation to the Pharmaceutical Needs Assessment</w:t>
      </w:r>
      <w:bookmarkEnd w:id="67"/>
    </w:p>
    <w:p w14:paraId="0ED30EC8" w14:textId="74C39666" w:rsidR="008340C2" w:rsidRPr="008340C2" w:rsidRDefault="008340C2" w:rsidP="00DB0A28">
      <w:pPr>
        <w:pStyle w:val="AppendixHeading"/>
      </w:pPr>
      <w:r w:rsidRPr="008340C2">
        <w:t>Legislative Framework</w:t>
      </w:r>
    </w:p>
    <w:p w14:paraId="51EAC6B4" w14:textId="77777777" w:rsidR="008340C2" w:rsidRPr="008340C2" w:rsidRDefault="008340C2" w:rsidP="008340C2">
      <w:r w:rsidRPr="008340C2">
        <w:t xml:space="preserve">Pharmaceutical services in Wales are governed primarily by the </w:t>
      </w:r>
      <w:r w:rsidRPr="008340C2">
        <w:rPr>
          <w:b/>
          <w:bCs/>
        </w:rPr>
        <w:t>National Health Service (Wales) Act 2006</w:t>
      </w:r>
      <w:r w:rsidRPr="008340C2">
        <w:t xml:space="preserve"> and the </w:t>
      </w:r>
      <w:bookmarkStart w:id="68" w:name="_Hlk227679727"/>
      <w:r w:rsidRPr="008340C2">
        <w:rPr>
          <w:b/>
          <w:bCs/>
        </w:rPr>
        <w:t>NHS (Pharmaceutical Services) (Wales) Regulations 2020</w:t>
      </w:r>
      <w:r w:rsidRPr="008340C2">
        <w:t>.</w:t>
      </w:r>
      <w:bookmarkEnd w:id="68"/>
    </w:p>
    <w:p w14:paraId="36D5BC23" w14:textId="77777777" w:rsidR="008340C2" w:rsidRPr="008340C2" w:rsidRDefault="008340C2" w:rsidP="008340C2">
      <w:r w:rsidRPr="008340C2">
        <w:t>Under section 80 of the 2006 Act, Health Boards have a duty to make arrangements for the provision of pharmaceutical services for their resident population. These services include dispensing services and, where directed, additional pharmaceutical services.</w:t>
      </w:r>
    </w:p>
    <w:p w14:paraId="409F4EE6" w14:textId="77777777" w:rsidR="008340C2" w:rsidRPr="008340C2" w:rsidRDefault="008340C2" w:rsidP="008340C2">
      <w:r w:rsidRPr="008340C2">
        <w:t xml:space="preserve">The Public Health (Wales) Act 2017 inserted section 82A into the 2006 Act, placing a statutory duty on Health Boards to prepare and publish a Pharmaceutical Needs Assessment (PNA). </w:t>
      </w:r>
    </w:p>
    <w:p w14:paraId="3AA2B2A2" w14:textId="77777777" w:rsidR="008340C2" w:rsidRPr="008340C2" w:rsidRDefault="008340C2" w:rsidP="008340C2">
      <w:r w:rsidRPr="008340C2">
        <w:t>The NHS (Pharmaceutical Services) (Wales) Regulations 2020 revoked and replaced the previous arrangements with the regulations around PNAs coming into force on 1</w:t>
      </w:r>
      <w:r w:rsidRPr="008340C2">
        <w:rPr>
          <w:vertAlign w:val="superscript"/>
        </w:rPr>
        <w:t>st</w:t>
      </w:r>
      <w:r w:rsidRPr="008340C2">
        <w:t xml:space="preserve"> October 2020.  The detailed requirements for are set out in Part 2 of the regulations and set out a needs-based system for determining applications to provide pharmaceutical services.</w:t>
      </w:r>
    </w:p>
    <w:p w14:paraId="0EABCBF8" w14:textId="3CBF4553" w:rsidR="008340C2" w:rsidRPr="008340C2" w:rsidRDefault="008340C2" w:rsidP="00DB0A28">
      <w:pPr>
        <w:pStyle w:val="AppendixHeading"/>
      </w:pPr>
      <w:r w:rsidRPr="008340C2">
        <w:t>Purpose of the Pharmaceutical Needs Assessment</w:t>
      </w:r>
    </w:p>
    <w:p w14:paraId="6FBC97C6" w14:textId="77777777" w:rsidR="008340C2" w:rsidRPr="008340C2" w:rsidRDefault="008340C2" w:rsidP="008340C2">
      <w:r w:rsidRPr="008340C2">
        <w:t>The PNA is the statutory mechanism through which the Health Board:</w:t>
      </w:r>
    </w:p>
    <w:p w14:paraId="311766FD" w14:textId="77777777" w:rsidR="008340C2" w:rsidRPr="008340C2" w:rsidRDefault="008340C2" w:rsidP="00130C47">
      <w:pPr>
        <w:pStyle w:val="Doublelist"/>
      </w:pPr>
      <w:r w:rsidRPr="008340C2">
        <w:t>Assesses the need for pharmaceutical services within its area;</w:t>
      </w:r>
    </w:p>
    <w:p w14:paraId="69D6CCA7" w14:textId="77777777" w:rsidR="008340C2" w:rsidRPr="008340C2" w:rsidRDefault="008340C2" w:rsidP="00130C47">
      <w:pPr>
        <w:pStyle w:val="Doublelist"/>
      </w:pPr>
      <w:r w:rsidRPr="008340C2">
        <w:t>Determines whether current provision meets those needs;</w:t>
      </w:r>
    </w:p>
    <w:p w14:paraId="70760D37" w14:textId="77777777" w:rsidR="008340C2" w:rsidRPr="008340C2" w:rsidRDefault="008340C2" w:rsidP="00130C47">
      <w:pPr>
        <w:pStyle w:val="Doublelist"/>
      </w:pPr>
      <w:r w:rsidRPr="008340C2">
        <w:t>Identifies any gaps in service provision;</w:t>
      </w:r>
    </w:p>
    <w:p w14:paraId="7BE5DC0E" w14:textId="77777777" w:rsidR="008340C2" w:rsidRPr="008340C2" w:rsidRDefault="008340C2" w:rsidP="00130C47">
      <w:pPr>
        <w:pStyle w:val="Doublelist"/>
      </w:pPr>
      <w:r w:rsidRPr="008340C2">
        <w:t>Identifies future needs over the lifetime of the assessment.</w:t>
      </w:r>
    </w:p>
    <w:p w14:paraId="3C3806A3" w14:textId="77777777" w:rsidR="008340C2" w:rsidRPr="008340C2" w:rsidRDefault="008340C2" w:rsidP="008340C2">
      <w:r w:rsidRPr="008340C2">
        <w:t>The PNA underpins decisions on:</w:t>
      </w:r>
    </w:p>
    <w:p w14:paraId="4C63774D" w14:textId="77777777" w:rsidR="008340C2" w:rsidRPr="008340C2" w:rsidRDefault="008340C2" w:rsidP="00130C47">
      <w:pPr>
        <w:pStyle w:val="Doublelist"/>
      </w:pPr>
      <w:r w:rsidRPr="008340C2">
        <w:t>Applications to open new pharmacy or dispensing appliance contractor premises;</w:t>
      </w:r>
    </w:p>
    <w:p w14:paraId="1EE4A7E1" w14:textId="77777777" w:rsidR="008340C2" w:rsidRPr="008340C2" w:rsidRDefault="008340C2" w:rsidP="00130C47">
      <w:pPr>
        <w:pStyle w:val="Doublelist"/>
      </w:pPr>
      <w:r w:rsidRPr="008340C2">
        <w:t>Applications to relocate premises;</w:t>
      </w:r>
    </w:p>
    <w:p w14:paraId="45093396" w14:textId="77777777" w:rsidR="008340C2" w:rsidRPr="008340C2" w:rsidRDefault="008340C2" w:rsidP="00130C47">
      <w:pPr>
        <w:pStyle w:val="Doublelist"/>
      </w:pPr>
      <w:r w:rsidRPr="008340C2">
        <w:t>Applications to change core opening hours;</w:t>
      </w:r>
    </w:p>
    <w:p w14:paraId="0D0CDAF6" w14:textId="77777777" w:rsidR="008340C2" w:rsidRPr="008340C2" w:rsidRDefault="008340C2" w:rsidP="00130C47">
      <w:pPr>
        <w:pStyle w:val="Doublelist"/>
      </w:pPr>
      <w:r w:rsidRPr="008340C2">
        <w:t>Applications relating to dispensing doctor services within controlled localities.</w:t>
      </w:r>
    </w:p>
    <w:p w14:paraId="4138BE33" w14:textId="77777777" w:rsidR="008340C2" w:rsidRPr="008340C2" w:rsidRDefault="008340C2" w:rsidP="008340C2">
      <w:r w:rsidRPr="008340C2">
        <w:t>In general, an application to provide pharmaceutical services must demonstrate that it meets a need identified in the PNA.</w:t>
      </w:r>
    </w:p>
    <w:p w14:paraId="38E57229" w14:textId="3CC458C9" w:rsidR="008340C2" w:rsidRPr="008340C2" w:rsidRDefault="008340C2" w:rsidP="00DB0A28">
      <w:pPr>
        <w:pStyle w:val="AppendixHeading"/>
      </w:pPr>
      <w:r w:rsidRPr="008340C2">
        <w:t>Health Board Duties Under the 2020 Regulations</w:t>
      </w:r>
    </w:p>
    <w:p w14:paraId="55595B3F" w14:textId="77777777" w:rsidR="008340C2" w:rsidRPr="008340C2" w:rsidRDefault="008340C2" w:rsidP="008340C2">
      <w:r w:rsidRPr="008340C2">
        <w:t>The NHS (Pharmaceutical Services) (Wales) Regulations 2020 require the Health Board to:</w:t>
      </w:r>
    </w:p>
    <w:p w14:paraId="600E5D3F" w14:textId="77777777" w:rsidR="008340C2" w:rsidRPr="008340C2" w:rsidRDefault="008340C2" w:rsidP="00130C47">
      <w:pPr>
        <w:pStyle w:val="Doublelist"/>
      </w:pPr>
      <w:r w:rsidRPr="008340C2">
        <w:t>Publish a revised PNA at least every five years;</w:t>
      </w:r>
    </w:p>
    <w:p w14:paraId="221C202A" w14:textId="525E5C75" w:rsidR="008340C2" w:rsidRPr="008340C2" w:rsidRDefault="008340C2" w:rsidP="19D70DE1">
      <w:pPr>
        <w:pStyle w:val="Doublelist"/>
        <w:numPr>
          <w:ilvl w:val="0"/>
          <w:numId w:val="0"/>
        </w:numPr>
      </w:pPr>
      <w:r>
        <w:t xml:space="preserve">Publish a revised PNA sooner where significant changes </w:t>
      </w:r>
      <w:r w:rsidR="00FE1811">
        <w:t xml:space="preserve">of pharmaceutical need </w:t>
      </w:r>
      <w:r w:rsidR="00FE1811" w:rsidRPr="19D70DE1">
        <w:t xml:space="preserve">relevant to the granting of applications referred to in section 83 of the 2006 Act </w:t>
      </w:r>
      <w:r w:rsidRPr="19D70DE1">
        <w:t>are identified, unless doing so would be disproportionate;</w:t>
      </w:r>
    </w:p>
    <w:p w14:paraId="2C0AC2C7" w14:textId="26360C6D" w:rsidR="008340C2" w:rsidRPr="00FE1811" w:rsidRDefault="008340C2" w:rsidP="19D70DE1">
      <w:pPr>
        <w:pStyle w:val="Doublelist"/>
        <w:numPr>
          <w:ilvl w:val="0"/>
          <w:numId w:val="0"/>
        </w:numPr>
      </w:pPr>
      <w:r w:rsidRPr="19D70DE1">
        <w:t xml:space="preserve">Consider publishing a supplementary statement where changes to the availability of pharmaceutical services are relevant to section 83 applications and where </w:t>
      </w:r>
      <w:r w:rsidR="00930988" w:rsidRPr="19D70DE1">
        <w:t xml:space="preserve">the Health Board is satisfied that a </w:t>
      </w:r>
      <w:r w:rsidRPr="19D70DE1">
        <w:t>full revision would be disproportionate or</w:t>
      </w:r>
      <w:r w:rsidR="00930988" w:rsidRPr="19D70DE1">
        <w:t xml:space="preserve"> that an</w:t>
      </w:r>
      <w:r w:rsidRPr="19D70DE1">
        <w:t xml:space="preserve"> immediate modification is essential to prevent detriment to pharmaceutical provision;</w:t>
      </w:r>
    </w:p>
    <w:p w14:paraId="33DF05C4" w14:textId="77777777" w:rsidR="008340C2" w:rsidRPr="008340C2" w:rsidRDefault="008340C2" w:rsidP="00130C47">
      <w:pPr>
        <w:pStyle w:val="Doublelist"/>
      </w:pPr>
      <w:r w:rsidRPr="008340C2">
        <w:t>Undertake statutory consultation of at least 60 days during the preparation of the PNA;</w:t>
      </w:r>
    </w:p>
    <w:p w14:paraId="0DECEFE5" w14:textId="77777777" w:rsidR="008340C2" w:rsidRPr="008340C2" w:rsidRDefault="008340C2" w:rsidP="00130C47">
      <w:pPr>
        <w:pStyle w:val="Doublelist"/>
      </w:pPr>
      <w:r w:rsidRPr="008340C2">
        <w:t>Have regard to specified matters when preparing the PNA, including relevant health assessments and population data.</w:t>
      </w:r>
    </w:p>
    <w:p w14:paraId="55BBE6CD" w14:textId="32B164DF" w:rsidR="008340C2" w:rsidRPr="00822880" w:rsidRDefault="008340C2" w:rsidP="00DB0A28">
      <w:pPr>
        <w:pStyle w:val="AppendixHeading"/>
      </w:pPr>
      <w:r w:rsidRPr="00822880">
        <w:rPr>
          <w:rStyle w:val="AppendixHeadingChar"/>
          <w:b/>
        </w:rPr>
        <w:t>Pharmaceutical Lists and Control of Entry</w:t>
      </w:r>
    </w:p>
    <w:p w14:paraId="249232AC" w14:textId="77777777" w:rsidR="008340C2" w:rsidRPr="008340C2" w:rsidRDefault="008340C2" w:rsidP="008340C2">
      <w:r w:rsidRPr="008340C2">
        <w:t>Health Boards are required to maintain pharmaceutical lists of approved providers. Inclusion in a pharmaceutical list entitles a contractor to provide NHS pharmaceutical services at specified premises.</w:t>
      </w:r>
    </w:p>
    <w:p w14:paraId="17AEAF0D" w14:textId="77777777" w:rsidR="008340C2" w:rsidRPr="008340C2" w:rsidRDefault="008340C2" w:rsidP="008340C2">
      <w:r w:rsidRPr="008340C2">
        <w:t>The 2020 Regulations establish a needs-based approach to determining applications for inclusion in the pharmaceutical list. The Health Board must assess applications against the needs identified in the PNA.</w:t>
      </w:r>
    </w:p>
    <w:p w14:paraId="237E52E7" w14:textId="77777777" w:rsidR="008340C2" w:rsidRPr="008340C2" w:rsidRDefault="008340C2" w:rsidP="008340C2">
      <w:r w:rsidRPr="008340C2">
        <w:t>The PNA governs access to NHS pharmaceutical service provision; it does not regulate the right to open or operate a pharmacy business, which is governed separately under UK medicines legislation.</w:t>
      </w:r>
    </w:p>
    <w:p w14:paraId="7FE63905" w14:textId="77777777" w:rsidR="00433168" w:rsidRPr="00FE1811" w:rsidRDefault="00EA2639" w:rsidP="19D70DE1">
      <w:r w:rsidRPr="19D70DE1">
        <w:t>The PNA does not itself approve a new pharmacy. An application must be submitted and determined separately under the National Health Service (Pharmaceutical Services) (Wales) Regulations 2020. The Health Board will consider the need identified in the PNA, the regulatory test applicable to the proposed premises and the evidence and circumstances prevailing at the time.</w:t>
      </w:r>
    </w:p>
    <w:p w14:paraId="403F1ED7" w14:textId="6E7FD4AC" w:rsidR="008340C2" w:rsidRPr="008340C2" w:rsidRDefault="008340C2" w:rsidP="00DB0A28">
      <w:pPr>
        <w:pStyle w:val="AppendixHeading"/>
      </w:pPr>
      <w:r w:rsidRPr="008340C2">
        <w:t>Dispensing Doctors</w:t>
      </w:r>
    </w:p>
    <w:p w14:paraId="508EFD6A" w14:textId="77777777" w:rsidR="008340C2" w:rsidRPr="008340C2" w:rsidRDefault="008340C2" w:rsidP="008340C2">
      <w:r w:rsidRPr="008340C2">
        <w:t>The 2020 Regulations permit dispensing doctor services in defined “controlled localities”, rural areas where patients live more than 1.6km from a pharmacy, subject to regulatory criteria.</w:t>
      </w:r>
    </w:p>
    <w:p w14:paraId="3FE60221" w14:textId="06271EC2" w:rsidR="008340C2" w:rsidRPr="008340C2" w:rsidRDefault="008340C2" w:rsidP="008340C2">
      <w:r w:rsidRPr="008340C2">
        <w:t>The PNA informs decisions within this statutory framework but cannot extend dispensing doctor provision beyond the limits set by national legislation.</w:t>
      </w:r>
    </w:p>
    <w:p w14:paraId="75EC8334" w14:textId="58F4C916" w:rsidR="008340C2" w:rsidRPr="008340C2" w:rsidRDefault="008340C2" w:rsidP="00DB0A28">
      <w:pPr>
        <w:pStyle w:val="AppendixHeading"/>
      </w:pPr>
      <w:r w:rsidRPr="008340C2">
        <w:t>Relationship to Commissioning</w:t>
      </w:r>
    </w:p>
    <w:p w14:paraId="0D724C38" w14:textId="77777777" w:rsidR="008340C2" w:rsidRPr="008340C2" w:rsidRDefault="008340C2" w:rsidP="008340C2">
      <w:r w:rsidRPr="008340C2">
        <w:t>The PNA identifies need but does not in itself commission services. Commissioning decisions remain subject to:</w:t>
      </w:r>
    </w:p>
    <w:p w14:paraId="74E2AA3A" w14:textId="77777777" w:rsidR="008340C2" w:rsidRPr="008340C2" w:rsidRDefault="008340C2" w:rsidP="00130C47">
      <w:pPr>
        <w:pStyle w:val="ListParagraph"/>
      </w:pPr>
      <w:r w:rsidRPr="008340C2">
        <w:t>NHS (Pharmaceutical Services) (Wales) Regulations 2020.</w:t>
      </w:r>
    </w:p>
    <w:p w14:paraId="36A96184" w14:textId="77777777" w:rsidR="008340C2" w:rsidRPr="008340C2" w:rsidRDefault="008340C2" w:rsidP="00130C47">
      <w:pPr>
        <w:pStyle w:val="ListParagraph"/>
      </w:pPr>
      <w:r w:rsidRPr="008340C2">
        <w:t>National Directions;</w:t>
      </w:r>
    </w:p>
    <w:p w14:paraId="1B0ED4E7" w14:textId="77777777" w:rsidR="008340C2" w:rsidRPr="008340C2" w:rsidRDefault="008340C2" w:rsidP="00130C47">
      <w:pPr>
        <w:pStyle w:val="ListParagraph"/>
      </w:pPr>
      <w:r w:rsidRPr="008340C2">
        <w:t>Available resources;</w:t>
      </w:r>
    </w:p>
    <w:p w14:paraId="230A747E" w14:textId="77777777" w:rsidR="008340C2" w:rsidRPr="008340C2" w:rsidRDefault="008340C2" w:rsidP="00130C47">
      <w:pPr>
        <w:pStyle w:val="ListParagraph"/>
      </w:pPr>
      <w:r w:rsidRPr="008340C2">
        <w:t>Health Board strategic priorities.</w:t>
      </w:r>
    </w:p>
    <w:p w14:paraId="70E480C1" w14:textId="77777777" w:rsidR="00130C47" w:rsidRDefault="00130C47">
      <w:pPr>
        <w:spacing w:before="0" w:after="160" w:line="259" w:lineRule="auto"/>
        <w:jc w:val="left"/>
      </w:pPr>
      <w:r>
        <w:br w:type="page"/>
      </w:r>
    </w:p>
    <w:p w14:paraId="6F50973B" w14:textId="6787C2A0" w:rsidR="008340C2" w:rsidRPr="0034450E" w:rsidRDefault="008340C2" w:rsidP="4307F17B">
      <w:pPr>
        <w:pStyle w:val="Heading1"/>
      </w:pPr>
      <w:bookmarkStart w:id="69" w:name="_Toc241250092"/>
      <w:r>
        <w:t>Appendix B – Essential Services</w:t>
      </w:r>
      <w:bookmarkEnd w:id="69"/>
    </w:p>
    <w:tbl>
      <w:tblPr>
        <w:tblStyle w:val="TableGrid"/>
        <w:tblW w:w="9067"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28" w:type="dxa"/>
          <w:left w:w="85" w:type="dxa"/>
          <w:bottom w:w="28" w:type="dxa"/>
          <w:right w:w="85" w:type="dxa"/>
        </w:tblCellMar>
        <w:tblLook w:val="04A0" w:firstRow="1" w:lastRow="0" w:firstColumn="1" w:lastColumn="0" w:noHBand="0" w:noVBand="1"/>
      </w:tblPr>
      <w:tblGrid>
        <w:gridCol w:w="1271"/>
        <w:gridCol w:w="2131"/>
        <w:gridCol w:w="5665"/>
      </w:tblGrid>
      <w:tr w:rsidR="008340C2" w:rsidRPr="003A3DF0" w14:paraId="2E0B26B1" w14:textId="77777777" w:rsidTr="00FB391B">
        <w:trPr>
          <w:trHeight w:val="397"/>
          <w:tblHeader/>
          <w:jc w:val="center"/>
        </w:trPr>
        <w:tc>
          <w:tcPr>
            <w:tcW w:w="1271" w:type="dxa"/>
            <w:shd w:val="clear" w:color="auto" w:fill="156082"/>
            <w:noWrap/>
            <w:tcMar>
              <w:top w:w="28" w:type="dxa"/>
              <w:left w:w="57" w:type="dxa"/>
              <w:bottom w:w="28" w:type="dxa"/>
              <w:right w:w="57" w:type="dxa"/>
            </w:tcMar>
            <w:vAlign w:val="center"/>
          </w:tcPr>
          <w:p w14:paraId="01C6A2C1" w14:textId="77777777" w:rsidR="008340C2" w:rsidRPr="000836D8" w:rsidRDefault="008340C2" w:rsidP="000836D8">
            <w:pPr>
              <w:spacing w:before="0" w:after="0" w:line="240" w:lineRule="auto"/>
              <w:jc w:val="center"/>
              <w:rPr>
                <w:b/>
                <w:bCs/>
                <w:color w:val="FFFFFF" w:themeColor="background1"/>
                <w:sz w:val="20"/>
                <w:szCs w:val="20"/>
              </w:rPr>
            </w:pPr>
            <w:r w:rsidRPr="000836D8">
              <w:rPr>
                <w:b/>
                <w:bCs/>
                <w:color w:val="FFFFFF" w:themeColor="background1"/>
                <w:sz w:val="20"/>
                <w:szCs w:val="20"/>
              </w:rPr>
              <w:t>Service</w:t>
            </w:r>
          </w:p>
        </w:tc>
        <w:tc>
          <w:tcPr>
            <w:tcW w:w="2131" w:type="dxa"/>
            <w:shd w:val="clear" w:color="auto" w:fill="156082"/>
            <w:vAlign w:val="center"/>
          </w:tcPr>
          <w:p w14:paraId="3C5E8461" w14:textId="4DFDA7F3" w:rsidR="008340C2" w:rsidRPr="000836D8" w:rsidRDefault="0034450E" w:rsidP="000836D8">
            <w:pPr>
              <w:spacing w:before="0" w:after="0" w:line="240" w:lineRule="auto"/>
              <w:jc w:val="center"/>
              <w:rPr>
                <w:b/>
                <w:bCs/>
                <w:color w:val="FFFFFF" w:themeColor="background1"/>
                <w:sz w:val="20"/>
                <w:szCs w:val="20"/>
              </w:rPr>
            </w:pPr>
            <w:r w:rsidRPr="000836D8">
              <w:rPr>
                <w:b/>
                <w:bCs/>
                <w:color w:val="FFFFFF" w:themeColor="background1"/>
                <w:sz w:val="20"/>
                <w:szCs w:val="20"/>
              </w:rPr>
              <w:t>Regulation</w:t>
            </w:r>
          </w:p>
        </w:tc>
        <w:tc>
          <w:tcPr>
            <w:tcW w:w="5665" w:type="dxa"/>
            <w:shd w:val="clear" w:color="auto" w:fill="156082"/>
            <w:noWrap/>
            <w:tcMar>
              <w:top w:w="28" w:type="dxa"/>
              <w:left w:w="57" w:type="dxa"/>
              <w:bottom w:w="28" w:type="dxa"/>
              <w:right w:w="57" w:type="dxa"/>
            </w:tcMar>
            <w:vAlign w:val="center"/>
          </w:tcPr>
          <w:p w14:paraId="110954E9" w14:textId="77777777" w:rsidR="008340C2" w:rsidRPr="000836D8" w:rsidRDefault="008340C2" w:rsidP="000836D8">
            <w:pPr>
              <w:spacing w:before="0" w:after="0" w:line="240" w:lineRule="auto"/>
              <w:jc w:val="center"/>
              <w:rPr>
                <w:b/>
                <w:bCs/>
                <w:color w:val="FFFFFF" w:themeColor="background1"/>
                <w:sz w:val="20"/>
                <w:szCs w:val="20"/>
              </w:rPr>
            </w:pPr>
            <w:r w:rsidRPr="000836D8">
              <w:rPr>
                <w:b/>
                <w:bCs/>
                <w:color w:val="FFFFFF" w:themeColor="background1"/>
                <w:sz w:val="20"/>
                <w:szCs w:val="20"/>
              </w:rPr>
              <w:t>Description</w:t>
            </w:r>
          </w:p>
        </w:tc>
      </w:tr>
      <w:tr w:rsidR="008340C2" w:rsidRPr="003A3DF0" w14:paraId="57B614C7" w14:textId="77777777" w:rsidTr="00FB391B">
        <w:trPr>
          <w:jc w:val="center"/>
        </w:trPr>
        <w:tc>
          <w:tcPr>
            <w:tcW w:w="1271" w:type="dxa"/>
            <w:shd w:val="clear" w:color="auto" w:fill="156082"/>
            <w:noWrap/>
            <w:tcMar>
              <w:top w:w="28" w:type="dxa"/>
              <w:left w:w="57" w:type="dxa"/>
              <w:bottom w:w="28" w:type="dxa"/>
              <w:right w:w="57" w:type="dxa"/>
            </w:tcMar>
          </w:tcPr>
          <w:p w14:paraId="7CD8290B" w14:textId="77777777" w:rsidR="008340C2" w:rsidRPr="000836D8" w:rsidRDefault="008340C2" w:rsidP="000836D8">
            <w:pPr>
              <w:spacing w:before="0" w:after="0"/>
              <w:jc w:val="left"/>
              <w:rPr>
                <w:color w:val="FFFFFF" w:themeColor="background1"/>
                <w:sz w:val="18"/>
                <w:szCs w:val="18"/>
              </w:rPr>
            </w:pPr>
            <w:r w:rsidRPr="000836D8">
              <w:rPr>
                <w:color w:val="FFFFFF" w:themeColor="background1"/>
                <w:sz w:val="18"/>
                <w:szCs w:val="18"/>
              </w:rPr>
              <w:t>Dispensing Services</w:t>
            </w:r>
          </w:p>
          <w:p w14:paraId="0BAB758C" w14:textId="77777777" w:rsidR="008340C2" w:rsidRPr="000836D8" w:rsidRDefault="008340C2" w:rsidP="000836D8">
            <w:pPr>
              <w:spacing w:before="0" w:after="0"/>
              <w:jc w:val="left"/>
              <w:rPr>
                <w:color w:val="FFFFFF" w:themeColor="background1"/>
                <w:sz w:val="18"/>
                <w:szCs w:val="18"/>
              </w:rPr>
            </w:pPr>
          </w:p>
        </w:tc>
        <w:tc>
          <w:tcPr>
            <w:tcW w:w="2131" w:type="dxa"/>
            <w:shd w:val="clear" w:color="auto" w:fill="D9E2F3"/>
          </w:tcPr>
          <w:p w14:paraId="4BC93AB9" w14:textId="77777777" w:rsidR="008340C2" w:rsidRPr="000836D8" w:rsidRDefault="008340C2" w:rsidP="000836D8">
            <w:pPr>
              <w:jc w:val="left"/>
              <w:rPr>
                <w:sz w:val="18"/>
                <w:szCs w:val="18"/>
              </w:rPr>
            </w:pPr>
            <w:r w:rsidRPr="000836D8">
              <w:rPr>
                <w:sz w:val="18"/>
                <w:szCs w:val="18"/>
              </w:rPr>
              <w:t>The National Health Service (Pharmaceutical Services) (Wales) Regulations 2020 Schedule 5, part 2 paragraph 4 - 12</w:t>
            </w:r>
          </w:p>
        </w:tc>
        <w:tc>
          <w:tcPr>
            <w:tcW w:w="5665" w:type="dxa"/>
            <w:shd w:val="clear" w:color="auto" w:fill="D9E2F3"/>
            <w:noWrap/>
            <w:tcMar>
              <w:top w:w="28" w:type="dxa"/>
              <w:left w:w="57" w:type="dxa"/>
              <w:bottom w:w="28" w:type="dxa"/>
              <w:right w:w="57" w:type="dxa"/>
            </w:tcMar>
          </w:tcPr>
          <w:p w14:paraId="01DEB443" w14:textId="77777777" w:rsidR="008340C2" w:rsidRPr="000836D8" w:rsidRDefault="008340C2" w:rsidP="000836D8">
            <w:pPr>
              <w:jc w:val="left"/>
              <w:rPr>
                <w:sz w:val="18"/>
                <w:szCs w:val="18"/>
              </w:rPr>
            </w:pPr>
            <w:r w:rsidRPr="000836D8">
              <w:rPr>
                <w:sz w:val="18"/>
                <w:szCs w:val="18"/>
              </w:rPr>
              <w:t>Dispensing Services: The safe and accurate preparation, labelling, and supply of medicines and appliances to a patient, based on a legal prescription. Together with the provision of information and advice to enable safe and effective use by patients, and maintenance of appropriate records</w:t>
            </w:r>
          </w:p>
        </w:tc>
      </w:tr>
      <w:tr w:rsidR="008340C2" w:rsidRPr="003A3DF0" w14:paraId="7B655B4B" w14:textId="77777777" w:rsidTr="00FB391B">
        <w:trPr>
          <w:jc w:val="center"/>
        </w:trPr>
        <w:tc>
          <w:tcPr>
            <w:tcW w:w="1271" w:type="dxa"/>
            <w:shd w:val="clear" w:color="auto" w:fill="156082"/>
            <w:noWrap/>
            <w:tcMar>
              <w:top w:w="28" w:type="dxa"/>
              <w:left w:w="57" w:type="dxa"/>
              <w:bottom w:w="28" w:type="dxa"/>
              <w:right w:w="57" w:type="dxa"/>
            </w:tcMar>
          </w:tcPr>
          <w:p w14:paraId="7F47F719" w14:textId="77777777" w:rsidR="008340C2" w:rsidRPr="000836D8" w:rsidRDefault="008340C2" w:rsidP="000836D8">
            <w:pPr>
              <w:spacing w:before="0" w:after="0"/>
              <w:jc w:val="left"/>
              <w:rPr>
                <w:color w:val="FFFFFF" w:themeColor="background1"/>
                <w:sz w:val="18"/>
                <w:szCs w:val="18"/>
              </w:rPr>
            </w:pPr>
            <w:r w:rsidRPr="000836D8">
              <w:rPr>
                <w:color w:val="FFFFFF" w:themeColor="background1"/>
                <w:sz w:val="18"/>
                <w:szCs w:val="18"/>
              </w:rPr>
              <w:t>Repeat Dispensing</w:t>
            </w:r>
          </w:p>
        </w:tc>
        <w:tc>
          <w:tcPr>
            <w:tcW w:w="2131" w:type="dxa"/>
            <w:shd w:val="clear" w:color="auto" w:fill="D9E2F3"/>
          </w:tcPr>
          <w:p w14:paraId="06DF8501" w14:textId="77777777" w:rsidR="008340C2" w:rsidRPr="000836D8" w:rsidRDefault="008340C2" w:rsidP="000836D8">
            <w:pPr>
              <w:jc w:val="left"/>
              <w:rPr>
                <w:sz w:val="18"/>
                <w:szCs w:val="18"/>
              </w:rPr>
            </w:pPr>
            <w:r w:rsidRPr="000836D8">
              <w:rPr>
                <w:sz w:val="18"/>
                <w:szCs w:val="18"/>
              </w:rPr>
              <w:t>The National Health Service (Pharmaceutical Services) (Wales) Regulations 2020 Schedule 5, part 2 paragraph 4-12</w:t>
            </w:r>
          </w:p>
        </w:tc>
        <w:tc>
          <w:tcPr>
            <w:tcW w:w="5665" w:type="dxa"/>
            <w:shd w:val="clear" w:color="auto" w:fill="D9E2F3"/>
            <w:noWrap/>
            <w:tcMar>
              <w:top w:w="28" w:type="dxa"/>
              <w:left w:w="57" w:type="dxa"/>
              <w:bottom w:w="28" w:type="dxa"/>
              <w:right w:w="57" w:type="dxa"/>
            </w:tcMar>
          </w:tcPr>
          <w:p w14:paraId="47FE21D9" w14:textId="75F67468" w:rsidR="008340C2" w:rsidRPr="000836D8" w:rsidRDefault="008340C2" w:rsidP="000836D8">
            <w:pPr>
              <w:jc w:val="left"/>
              <w:rPr>
                <w:sz w:val="18"/>
                <w:szCs w:val="18"/>
              </w:rPr>
            </w:pPr>
            <w:r w:rsidRPr="000836D8">
              <w:rPr>
                <w:sz w:val="18"/>
                <w:szCs w:val="18"/>
              </w:rPr>
              <w:t xml:space="preserve">Repeat Dispensing: The management and dispensing of repeatable NHS prescriptions in partnership with the patient and the prescriber. For suitable patients, a GP can authorise up to 12 months medication via a </w:t>
            </w:r>
            <w:r w:rsidR="000836D8" w:rsidRPr="000836D8">
              <w:rPr>
                <w:sz w:val="18"/>
                <w:szCs w:val="18"/>
              </w:rPr>
              <w:t>“</w:t>
            </w:r>
            <w:r w:rsidRPr="000836D8">
              <w:rPr>
                <w:sz w:val="18"/>
                <w:szCs w:val="18"/>
              </w:rPr>
              <w:t>batch” of prescriptions. Patients collect instalments directly from their pharmacy without needing to reorder from the GP, improving convenience and safety while reducing GP workload</w:t>
            </w:r>
          </w:p>
        </w:tc>
      </w:tr>
      <w:tr w:rsidR="008340C2" w:rsidRPr="003A3DF0" w14:paraId="7A43802C" w14:textId="77777777" w:rsidTr="00FB391B">
        <w:trPr>
          <w:jc w:val="center"/>
        </w:trPr>
        <w:tc>
          <w:tcPr>
            <w:tcW w:w="1271" w:type="dxa"/>
            <w:shd w:val="clear" w:color="auto" w:fill="156082"/>
            <w:noWrap/>
            <w:tcMar>
              <w:top w:w="28" w:type="dxa"/>
              <w:left w:w="57" w:type="dxa"/>
              <w:bottom w:w="28" w:type="dxa"/>
              <w:right w:w="57" w:type="dxa"/>
            </w:tcMar>
          </w:tcPr>
          <w:p w14:paraId="7A6C47CD" w14:textId="77777777" w:rsidR="008340C2" w:rsidRPr="000836D8" w:rsidRDefault="008340C2" w:rsidP="000836D8">
            <w:pPr>
              <w:spacing w:before="0" w:after="0"/>
              <w:jc w:val="left"/>
              <w:rPr>
                <w:color w:val="FFFFFF" w:themeColor="background1"/>
                <w:sz w:val="18"/>
                <w:szCs w:val="18"/>
              </w:rPr>
            </w:pPr>
            <w:r w:rsidRPr="000836D8">
              <w:rPr>
                <w:color w:val="FFFFFF" w:themeColor="background1"/>
                <w:sz w:val="18"/>
                <w:szCs w:val="18"/>
              </w:rPr>
              <w:t>Disposal of unwanted drugs</w:t>
            </w:r>
          </w:p>
        </w:tc>
        <w:tc>
          <w:tcPr>
            <w:tcW w:w="2131" w:type="dxa"/>
            <w:shd w:val="clear" w:color="auto" w:fill="D9E2F3"/>
          </w:tcPr>
          <w:p w14:paraId="270B718B" w14:textId="77777777" w:rsidR="008340C2" w:rsidRPr="000836D8" w:rsidRDefault="008340C2" w:rsidP="000836D8">
            <w:pPr>
              <w:jc w:val="left"/>
              <w:rPr>
                <w:sz w:val="18"/>
                <w:szCs w:val="18"/>
              </w:rPr>
            </w:pPr>
            <w:r w:rsidRPr="000836D8">
              <w:rPr>
                <w:sz w:val="18"/>
                <w:szCs w:val="18"/>
              </w:rPr>
              <w:t>The National Health Service (Pharmaceutical Services) (Wales) Regulations 2020 Schedule 5, part 2 paragraph 13-15</w:t>
            </w:r>
          </w:p>
        </w:tc>
        <w:tc>
          <w:tcPr>
            <w:tcW w:w="5665" w:type="dxa"/>
            <w:shd w:val="clear" w:color="auto" w:fill="D9E2F3"/>
            <w:noWrap/>
            <w:tcMar>
              <w:top w:w="28" w:type="dxa"/>
              <w:left w:w="57" w:type="dxa"/>
              <w:bottom w:w="28" w:type="dxa"/>
              <w:right w:w="57" w:type="dxa"/>
            </w:tcMar>
          </w:tcPr>
          <w:p w14:paraId="661622D7" w14:textId="2F9EDC6C" w:rsidR="008340C2" w:rsidRPr="000836D8" w:rsidRDefault="008340C2" w:rsidP="000836D8">
            <w:pPr>
              <w:jc w:val="left"/>
              <w:rPr>
                <w:sz w:val="18"/>
                <w:szCs w:val="18"/>
              </w:rPr>
            </w:pPr>
            <w:r w:rsidRPr="000836D8">
              <w:rPr>
                <w:sz w:val="18"/>
                <w:szCs w:val="18"/>
              </w:rPr>
              <w:t>Acceptance by community pharmacies, of unwanted medicines which require safe disposal from private households and people living in a residential care home. The Health Board is required to arrange for the collection and disposal of waste medicines from pharmacies.</w:t>
            </w:r>
          </w:p>
        </w:tc>
      </w:tr>
      <w:tr w:rsidR="008340C2" w:rsidRPr="003A3DF0" w14:paraId="36B0F2E6" w14:textId="77777777" w:rsidTr="00FB391B">
        <w:trPr>
          <w:jc w:val="center"/>
        </w:trPr>
        <w:tc>
          <w:tcPr>
            <w:tcW w:w="1271" w:type="dxa"/>
            <w:shd w:val="clear" w:color="auto" w:fill="156082"/>
            <w:noWrap/>
            <w:tcMar>
              <w:top w:w="28" w:type="dxa"/>
              <w:left w:w="57" w:type="dxa"/>
              <w:bottom w:w="28" w:type="dxa"/>
              <w:right w:w="57" w:type="dxa"/>
            </w:tcMar>
          </w:tcPr>
          <w:p w14:paraId="0A9911AC" w14:textId="77777777" w:rsidR="008340C2" w:rsidRPr="000836D8" w:rsidRDefault="008340C2" w:rsidP="000836D8">
            <w:pPr>
              <w:spacing w:before="0" w:after="0"/>
              <w:jc w:val="left"/>
              <w:rPr>
                <w:color w:val="FFFFFF" w:themeColor="background1"/>
                <w:sz w:val="18"/>
                <w:szCs w:val="18"/>
              </w:rPr>
            </w:pPr>
            <w:r w:rsidRPr="000836D8">
              <w:rPr>
                <w:color w:val="FFFFFF" w:themeColor="background1"/>
                <w:sz w:val="18"/>
                <w:szCs w:val="18"/>
              </w:rPr>
              <w:t>Promotion of healthy lifestyles</w:t>
            </w:r>
          </w:p>
        </w:tc>
        <w:tc>
          <w:tcPr>
            <w:tcW w:w="2131" w:type="dxa"/>
            <w:shd w:val="clear" w:color="auto" w:fill="D9E2F3"/>
          </w:tcPr>
          <w:p w14:paraId="2D47A65D" w14:textId="77777777" w:rsidR="008340C2" w:rsidRPr="000836D8" w:rsidRDefault="008340C2" w:rsidP="000836D8">
            <w:pPr>
              <w:jc w:val="left"/>
              <w:rPr>
                <w:sz w:val="18"/>
                <w:szCs w:val="18"/>
              </w:rPr>
            </w:pPr>
            <w:r w:rsidRPr="000836D8">
              <w:rPr>
                <w:sz w:val="18"/>
                <w:szCs w:val="18"/>
              </w:rPr>
              <w:t>The National Health Service (Pharmaceutical Services) (Wales) Regulations 2020 Schedule 5, part 2 paragraph 16-18</w:t>
            </w:r>
          </w:p>
        </w:tc>
        <w:tc>
          <w:tcPr>
            <w:tcW w:w="5665" w:type="dxa"/>
            <w:shd w:val="clear" w:color="auto" w:fill="D9E2F3"/>
            <w:noWrap/>
            <w:tcMar>
              <w:top w:w="28" w:type="dxa"/>
              <w:left w:w="57" w:type="dxa"/>
              <w:bottom w:w="28" w:type="dxa"/>
              <w:right w:w="57" w:type="dxa"/>
            </w:tcMar>
          </w:tcPr>
          <w:p w14:paraId="30C5FE13" w14:textId="77777777" w:rsidR="008340C2" w:rsidRPr="000836D8" w:rsidRDefault="008340C2" w:rsidP="000836D8">
            <w:pPr>
              <w:jc w:val="left"/>
              <w:rPr>
                <w:sz w:val="18"/>
                <w:szCs w:val="18"/>
              </w:rPr>
            </w:pPr>
            <w:r w:rsidRPr="000836D8">
              <w:rPr>
                <w:sz w:val="18"/>
                <w:szCs w:val="18"/>
              </w:rPr>
              <w:t>Where a person using a pharmacy presents a prescription form or repeatable prescription to an NHS pharmacist, and it appears to the NHS pharmacist that the person is suffering from or at risk of developing an adverse health issue, the NHS pharmacist must, as appropriate, provide advice to that person with the aim of increasing that person’s knowledge and understanding of the health issues which are relevant to that person’s personal circumstances.</w:t>
            </w:r>
          </w:p>
        </w:tc>
      </w:tr>
      <w:tr w:rsidR="008340C2" w:rsidRPr="003A3DF0" w14:paraId="3CA23509" w14:textId="77777777" w:rsidTr="00FB391B">
        <w:trPr>
          <w:jc w:val="center"/>
        </w:trPr>
        <w:tc>
          <w:tcPr>
            <w:tcW w:w="1271" w:type="dxa"/>
            <w:shd w:val="clear" w:color="auto" w:fill="156082"/>
            <w:noWrap/>
            <w:tcMar>
              <w:top w:w="28" w:type="dxa"/>
              <w:left w:w="57" w:type="dxa"/>
              <w:bottom w:w="28" w:type="dxa"/>
              <w:right w:w="57" w:type="dxa"/>
            </w:tcMar>
          </w:tcPr>
          <w:p w14:paraId="3D632CC8" w14:textId="77777777" w:rsidR="008340C2" w:rsidRPr="000836D8" w:rsidRDefault="008340C2" w:rsidP="000836D8">
            <w:pPr>
              <w:spacing w:before="0" w:after="0"/>
              <w:jc w:val="left"/>
              <w:rPr>
                <w:color w:val="FFFFFF" w:themeColor="background1"/>
                <w:sz w:val="18"/>
                <w:szCs w:val="18"/>
              </w:rPr>
            </w:pPr>
            <w:r w:rsidRPr="000836D8">
              <w:rPr>
                <w:color w:val="FFFFFF" w:themeColor="background1"/>
                <w:sz w:val="18"/>
                <w:szCs w:val="18"/>
              </w:rPr>
              <w:t>Signposting</w:t>
            </w:r>
          </w:p>
        </w:tc>
        <w:tc>
          <w:tcPr>
            <w:tcW w:w="2131" w:type="dxa"/>
            <w:shd w:val="clear" w:color="auto" w:fill="D9E2F3"/>
          </w:tcPr>
          <w:p w14:paraId="20B9DC96" w14:textId="77777777" w:rsidR="008340C2" w:rsidRPr="000836D8" w:rsidRDefault="008340C2" w:rsidP="000836D8">
            <w:pPr>
              <w:jc w:val="left"/>
              <w:rPr>
                <w:sz w:val="18"/>
                <w:szCs w:val="18"/>
              </w:rPr>
            </w:pPr>
            <w:r w:rsidRPr="000836D8">
              <w:rPr>
                <w:sz w:val="18"/>
                <w:szCs w:val="18"/>
              </w:rPr>
              <w:t>The National Health Service (Pharmaceutical Services) (Wales) Regulations 2020 Schedule 5, part 2 paragraph 19-20</w:t>
            </w:r>
          </w:p>
        </w:tc>
        <w:tc>
          <w:tcPr>
            <w:tcW w:w="5665" w:type="dxa"/>
            <w:shd w:val="clear" w:color="auto" w:fill="D9E2F3"/>
            <w:noWrap/>
            <w:tcMar>
              <w:top w:w="28" w:type="dxa"/>
              <w:left w:w="57" w:type="dxa"/>
              <w:bottom w:w="28" w:type="dxa"/>
              <w:right w:w="57" w:type="dxa"/>
            </w:tcMar>
          </w:tcPr>
          <w:p w14:paraId="15501780" w14:textId="77777777" w:rsidR="008340C2" w:rsidRPr="000836D8" w:rsidRDefault="008340C2" w:rsidP="000836D8">
            <w:pPr>
              <w:jc w:val="left"/>
              <w:rPr>
                <w:sz w:val="18"/>
                <w:szCs w:val="18"/>
              </w:rPr>
            </w:pPr>
            <w:r w:rsidRPr="000836D8">
              <w:rPr>
                <w:sz w:val="18"/>
                <w:szCs w:val="18"/>
              </w:rPr>
              <w:t>The provision of information to people visiting the pharmacy, who require further support, advice or treatment which cannot be provided by the pharmacy, but is available from other health and social care providers or support organisations who may be able to assist the person. Where appropriate, this may take the form of a referral.</w:t>
            </w:r>
          </w:p>
        </w:tc>
      </w:tr>
      <w:tr w:rsidR="008340C2" w:rsidRPr="003A3DF0" w14:paraId="34F77FD6" w14:textId="77777777" w:rsidTr="00FB391B">
        <w:trPr>
          <w:jc w:val="center"/>
        </w:trPr>
        <w:tc>
          <w:tcPr>
            <w:tcW w:w="1271" w:type="dxa"/>
            <w:shd w:val="clear" w:color="auto" w:fill="156082"/>
            <w:noWrap/>
            <w:tcMar>
              <w:top w:w="28" w:type="dxa"/>
              <w:left w:w="57" w:type="dxa"/>
              <w:bottom w:w="28" w:type="dxa"/>
              <w:right w:w="57" w:type="dxa"/>
            </w:tcMar>
          </w:tcPr>
          <w:p w14:paraId="35D96234" w14:textId="77777777" w:rsidR="008340C2" w:rsidRPr="000836D8" w:rsidRDefault="008340C2" w:rsidP="000836D8">
            <w:pPr>
              <w:spacing w:before="0" w:after="0"/>
              <w:jc w:val="left"/>
              <w:rPr>
                <w:color w:val="FFFFFF" w:themeColor="background1"/>
                <w:sz w:val="18"/>
                <w:szCs w:val="18"/>
              </w:rPr>
            </w:pPr>
            <w:r w:rsidRPr="000836D8">
              <w:rPr>
                <w:color w:val="FFFFFF" w:themeColor="background1"/>
                <w:sz w:val="18"/>
                <w:szCs w:val="18"/>
              </w:rPr>
              <w:t>Support for self-care</w:t>
            </w:r>
          </w:p>
        </w:tc>
        <w:tc>
          <w:tcPr>
            <w:tcW w:w="2131" w:type="dxa"/>
            <w:shd w:val="clear" w:color="auto" w:fill="D9E2F3"/>
          </w:tcPr>
          <w:p w14:paraId="6F9926C0" w14:textId="77777777" w:rsidR="008340C2" w:rsidRPr="000836D8" w:rsidRDefault="008340C2" w:rsidP="000836D8">
            <w:pPr>
              <w:jc w:val="left"/>
              <w:rPr>
                <w:sz w:val="18"/>
                <w:szCs w:val="18"/>
              </w:rPr>
            </w:pPr>
            <w:r w:rsidRPr="000836D8">
              <w:rPr>
                <w:sz w:val="18"/>
                <w:szCs w:val="18"/>
              </w:rPr>
              <w:t>The National Health Service (Pharmaceutical Services) (Wales) Regulations 2020 Schedule 5, part 2 paragraph 21-22</w:t>
            </w:r>
          </w:p>
        </w:tc>
        <w:tc>
          <w:tcPr>
            <w:tcW w:w="5665" w:type="dxa"/>
            <w:shd w:val="clear" w:color="auto" w:fill="D9E2F3"/>
            <w:noWrap/>
            <w:tcMar>
              <w:top w:w="28" w:type="dxa"/>
              <w:left w:w="57" w:type="dxa"/>
              <w:bottom w:w="28" w:type="dxa"/>
              <w:right w:w="57" w:type="dxa"/>
            </w:tcMar>
          </w:tcPr>
          <w:p w14:paraId="617086FD" w14:textId="77777777" w:rsidR="008340C2" w:rsidRPr="000836D8" w:rsidRDefault="008340C2" w:rsidP="000836D8">
            <w:pPr>
              <w:jc w:val="left"/>
              <w:rPr>
                <w:sz w:val="18"/>
                <w:szCs w:val="18"/>
              </w:rPr>
            </w:pPr>
            <w:r w:rsidRPr="000836D8">
              <w:rPr>
                <w:sz w:val="18"/>
                <w:szCs w:val="18"/>
              </w:rPr>
              <w:t>If an NHS pharmacist or their staff think that someone using the pharmacy would benefit from advice to help manage a medical condition. The pharmacy staff must give that person appropriate advice. This also applies to carers who need guidance to help manage someone else’s condition.</w:t>
            </w:r>
          </w:p>
        </w:tc>
      </w:tr>
    </w:tbl>
    <w:p w14:paraId="2A1CC8D4" w14:textId="30F4059F" w:rsidR="00DC0B2D" w:rsidRPr="00FB391B" w:rsidRDefault="00DC0B2D" w:rsidP="4307F17B">
      <w:pPr>
        <w:spacing w:before="0" w:after="160" w:line="259" w:lineRule="auto"/>
        <w:jc w:val="left"/>
        <w:rPr>
          <w:rFonts w:eastAsia="Calibri" w:cs="Arial"/>
          <w:b/>
          <w:bCs/>
          <w:kern w:val="0"/>
          <w14:ligatures w14:val="none"/>
        </w:rPr>
      </w:pPr>
      <w:bookmarkStart w:id="70" w:name="_Toc241250093"/>
      <w:r w:rsidRPr="3E8C7F27">
        <w:rPr>
          <w:rStyle w:val="Heading1Char"/>
        </w:rPr>
        <w:t xml:space="preserve">Appendix C – Additional Pharmaceutical Services </w:t>
      </w:r>
      <w:r w:rsidRPr="3E8C7F27">
        <w:rPr>
          <w:rStyle w:val="Heading1Char"/>
          <w:b w:val="0"/>
        </w:rPr>
        <w:t>(that must be offered to all pharmacies in ABUHB</w:t>
      </w:r>
      <w:bookmarkEnd w:id="70"/>
      <w:r w:rsidRPr="3E8C7F27">
        <w:rPr>
          <w:rFonts w:eastAsia="Aptos" w:cs="Times New Roman"/>
        </w:rPr>
        <w:t>)</w:t>
      </w:r>
    </w:p>
    <w:tbl>
      <w:tblPr>
        <w:tblStyle w:val="TableGrid3"/>
        <w:tblW w:w="9072" w:type="dxa"/>
        <w:tblLayout w:type="fixed"/>
        <w:tblLook w:val="04A0" w:firstRow="1" w:lastRow="0" w:firstColumn="1" w:lastColumn="0" w:noHBand="0" w:noVBand="1"/>
      </w:tblPr>
      <w:tblGrid>
        <w:gridCol w:w="1502"/>
        <w:gridCol w:w="1711"/>
        <w:gridCol w:w="5859"/>
      </w:tblGrid>
      <w:tr w:rsidR="00DC0B2D" w:rsidRPr="00DC0B2D" w14:paraId="5D9DF69D" w14:textId="77777777" w:rsidTr="000836D8">
        <w:trPr>
          <w:trHeight w:val="397"/>
          <w:tblHeader/>
        </w:trPr>
        <w:tc>
          <w:tcPr>
            <w:tcW w:w="1389" w:type="dxa"/>
            <w:shd w:val="clear" w:color="auto" w:fill="156082"/>
            <w:noWrap/>
            <w:tcMar>
              <w:top w:w="28" w:type="dxa"/>
              <w:left w:w="57" w:type="dxa"/>
              <w:bottom w:w="28" w:type="dxa"/>
              <w:right w:w="57" w:type="dxa"/>
            </w:tcMar>
            <w:vAlign w:val="center"/>
          </w:tcPr>
          <w:p w14:paraId="2D512F7A" w14:textId="77777777" w:rsidR="00DC0B2D" w:rsidRPr="000836D8" w:rsidRDefault="00DC0B2D" w:rsidP="000836D8">
            <w:pPr>
              <w:spacing w:before="0" w:after="0" w:line="240" w:lineRule="auto"/>
              <w:jc w:val="center"/>
              <w:rPr>
                <w:rFonts w:eastAsia="Aptos" w:cs="Times New Roman"/>
                <w:b/>
                <w:bCs/>
                <w:color w:val="FFFFFF" w:themeColor="background1"/>
                <w:sz w:val="20"/>
                <w:szCs w:val="20"/>
              </w:rPr>
            </w:pPr>
            <w:r w:rsidRPr="000836D8">
              <w:rPr>
                <w:rFonts w:eastAsia="Aptos" w:cs="Times New Roman"/>
                <w:b/>
                <w:bCs/>
                <w:color w:val="FFFFFF" w:themeColor="background1"/>
                <w:sz w:val="20"/>
                <w:szCs w:val="20"/>
              </w:rPr>
              <w:t>Service</w:t>
            </w:r>
          </w:p>
        </w:tc>
        <w:tc>
          <w:tcPr>
            <w:tcW w:w="1583" w:type="dxa"/>
            <w:shd w:val="clear" w:color="auto" w:fill="156082"/>
            <w:vAlign w:val="center"/>
          </w:tcPr>
          <w:p w14:paraId="1E973995" w14:textId="77777777" w:rsidR="00DC0B2D" w:rsidRPr="000836D8" w:rsidRDefault="00DC0B2D" w:rsidP="000836D8">
            <w:pPr>
              <w:spacing w:before="0" w:after="0" w:line="240" w:lineRule="auto"/>
              <w:jc w:val="center"/>
              <w:rPr>
                <w:rFonts w:eastAsia="Aptos" w:cs="Times New Roman"/>
                <w:b/>
                <w:bCs/>
                <w:color w:val="FFFFFF" w:themeColor="background1"/>
                <w:sz w:val="20"/>
                <w:szCs w:val="20"/>
              </w:rPr>
            </w:pPr>
            <w:r w:rsidRPr="000836D8">
              <w:rPr>
                <w:rFonts w:eastAsia="Aptos" w:cs="Times New Roman"/>
                <w:b/>
                <w:bCs/>
                <w:color w:val="FFFFFF" w:themeColor="background1"/>
                <w:sz w:val="20"/>
                <w:szCs w:val="20"/>
              </w:rPr>
              <w:t>Legislation</w:t>
            </w:r>
          </w:p>
        </w:tc>
        <w:tc>
          <w:tcPr>
            <w:tcW w:w="5419" w:type="dxa"/>
            <w:shd w:val="clear" w:color="auto" w:fill="156082"/>
            <w:noWrap/>
            <w:tcMar>
              <w:top w:w="28" w:type="dxa"/>
              <w:left w:w="57" w:type="dxa"/>
              <w:bottom w:w="28" w:type="dxa"/>
              <w:right w:w="57" w:type="dxa"/>
            </w:tcMar>
            <w:vAlign w:val="center"/>
          </w:tcPr>
          <w:p w14:paraId="2A88CFF0" w14:textId="77777777" w:rsidR="00DC0B2D" w:rsidRPr="000836D8" w:rsidRDefault="00DC0B2D" w:rsidP="000836D8">
            <w:pPr>
              <w:spacing w:before="0" w:after="0" w:line="240" w:lineRule="auto"/>
              <w:jc w:val="center"/>
              <w:rPr>
                <w:rFonts w:eastAsia="Aptos" w:cs="Times New Roman"/>
                <w:b/>
                <w:bCs/>
                <w:color w:val="FFFFFF" w:themeColor="background1"/>
                <w:sz w:val="20"/>
                <w:szCs w:val="20"/>
              </w:rPr>
            </w:pPr>
            <w:r w:rsidRPr="000836D8">
              <w:rPr>
                <w:rFonts w:eastAsia="Aptos" w:cs="Times New Roman"/>
                <w:b/>
                <w:bCs/>
                <w:color w:val="FFFFFF" w:themeColor="background1"/>
                <w:sz w:val="20"/>
                <w:szCs w:val="20"/>
              </w:rPr>
              <w:t>Description</w:t>
            </w:r>
          </w:p>
        </w:tc>
      </w:tr>
      <w:tr w:rsidR="00DC0B2D" w:rsidRPr="00DC0B2D" w14:paraId="4324BAC1" w14:textId="77777777" w:rsidTr="00FB391B">
        <w:tc>
          <w:tcPr>
            <w:tcW w:w="1389" w:type="dxa"/>
            <w:shd w:val="clear" w:color="auto" w:fill="156082"/>
            <w:noWrap/>
            <w:tcMar>
              <w:top w:w="28" w:type="dxa"/>
              <w:left w:w="57" w:type="dxa"/>
              <w:bottom w:w="28" w:type="dxa"/>
              <w:right w:w="57" w:type="dxa"/>
            </w:tcMar>
          </w:tcPr>
          <w:p w14:paraId="100AC95E" w14:textId="77777777" w:rsidR="00DC0B2D" w:rsidRPr="00FB391B" w:rsidRDefault="00DC0B2D" w:rsidP="000836D8">
            <w:pPr>
              <w:jc w:val="left"/>
              <w:rPr>
                <w:rFonts w:eastAsia="Aptos" w:cs="Times New Roman"/>
                <w:color w:val="FFFFFF" w:themeColor="background1"/>
                <w:sz w:val="18"/>
                <w:szCs w:val="18"/>
              </w:rPr>
            </w:pPr>
            <w:r w:rsidRPr="00FB391B">
              <w:rPr>
                <w:rFonts w:eastAsia="Aptos" w:cs="Times New Roman"/>
                <w:color w:val="FFFFFF" w:themeColor="background1"/>
                <w:sz w:val="18"/>
                <w:szCs w:val="18"/>
              </w:rPr>
              <w:t xml:space="preserve">Discharge Medicines Review </w:t>
            </w:r>
          </w:p>
        </w:tc>
        <w:tc>
          <w:tcPr>
            <w:tcW w:w="1583" w:type="dxa"/>
            <w:shd w:val="clear" w:color="auto" w:fill="D9E2F3"/>
          </w:tcPr>
          <w:p w14:paraId="2BDDD25D" w14:textId="183C8D60" w:rsidR="00DC0B2D" w:rsidRPr="00FB391B" w:rsidRDefault="00DC0B2D" w:rsidP="000836D8">
            <w:pPr>
              <w:jc w:val="left"/>
              <w:rPr>
                <w:rFonts w:eastAsia="Aptos" w:cs="Times New Roman"/>
                <w:sz w:val="18"/>
                <w:szCs w:val="18"/>
              </w:rPr>
            </w:pPr>
            <w:r w:rsidRPr="00FB391B">
              <w:rPr>
                <w:rFonts w:eastAsia="Aptos" w:cs="Times New Roman"/>
                <w:sz w:val="18"/>
                <w:szCs w:val="18"/>
              </w:rPr>
              <w:t>The Pharmaceutical Services (Clinical Services) (Wales) Directions 2022, Direction 4</w:t>
            </w:r>
          </w:p>
        </w:tc>
        <w:tc>
          <w:tcPr>
            <w:tcW w:w="5419" w:type="dxa"/>
            <w:shd w:val="clear" w:color="auto" w:fill="D9E2F3"/>
            <w:noWrap/>
            <w:tcMar>
              <w:top w:w="28" w:type="dxa"/>
              <w:left w:w="57" w:type="dxa"/>
              <w:bottom w:w="28" w:type="dxa"/>
              <w:right w:w="57" w:type="dxa"/>
            </w:tcMar>
          </w:tcPr>
          <w:p w14:paraId="77DC0B3B" w14:textId="77777777" w:rsidR="00DC0B2D" w:rsidRPr="00FB391B" w:rsidRDefault="00DC0B2D" w:rsidP="000836D8">
            <w:pPr>
              <w:jc w:val="left"/>
              <w:rPr>
                <w:rFonts w:eastAsia="Aptos" w:cs="Times New Roman"/>
                <w:sz w:val="18"/>
                <w:szCs w:val="18"/>
              </w:rPr>
            </w:pPr>
            <w:r w:rsidRPr="00FB391B">
              <w:rPr>
                <w:rFonts w:eastAsia="Aptos" w:cs="Times New Roman"/>
                <w:sz w:val="18"/>
                <w:szCs w:val="18"/>
              </w:rPr>
              <w:t>The Discharge Medicines Review is a service offered by community pharmacies to support patients within four weeks of being discharged from hospital or another care setting. It ensures changes made to medication during a hospital stay are accurately reflected in the patient's GP records aiming to reduce errors and readmissions. The service helps patients manage their medicines:</w:t>
            </w:r>
          </w:p>
          <w:p w14:paraId="4FA7C148" w14:textId="77777777" w:rsidR="00DC0B2D" w:rsidRPr="00FB391B" w:rsidRDefault="00DC0B2D" w:rsidP="000836D8">
            <w:pPr>
              <w:ind w:left="372" w:hanging="283"/>
              <w:jc w:val="left"/>
              <w:rPr>
                <w:rFonts w:eastAsia="Aptos" w:cs="Times New Roman"/>
                <w:sz w:val="18"/>
                <w:szCs w:val="18"/>
              </w:rPr>
            </w:pPr>
            <w:r w:rsidRPr="00FB391B">
              <w:rPr>
                <w:rFonts w:eastAsia="Aptos" w:cs="Times New Roman"/>
                <w:sz w:val="18"/>
                <w:szCs w:val="18"/>
              </w:rPr>
              <w:t>•</w:t>
            </w:r>
            <w:r w:rsidRPr="00FB391B">
              <w:rPr>
                <w:rFonts w:eastAsia="Aptos" w:cs="Times New Roman"/>
                <w:sz w:val="18"/>
                <w:szCs w:val="18"/>
              </w:rPr>
              <w:tab/>
              <w:t>helping patients take their new medicines correctly</w:t>
            </w:r>
          </w:p>
          <w:p w14:paraId="71AEC1E4" w14:textId="77777777" w:rsidR="00DC0B2D" w:rsidRPr="00FB391B" w:rsidRDefault="00DC0B2D" w:rsidP="000836D8">
            <w:pPr>
              <w:ind w:left="372" w:hanging="283"/>
              <w:jc w:val="left"/>
              <w:rPr>
                <w:rFonts w:eastAsia="Aptos" w:cs="Times New Roman"/>
                <w:sz w:val="18"/>
                <w:szCs w:val="18"/>
              </w:rPr>
            </w:pPr>
            <w:r w:rsidRPr="00FB391B">
              <w:rPr>
                <w:rFonts w:eastAsia="Aptos" w:cs="Times New Roman"/>
                <w:sz w:val="18"/>
                <w:szCs w:val="18"/>
              </w:rPr>
              <w:t>•</w:t>
            </w:r>
            <w:r w:rsidRPr="00FB391B">
              <w:rPr>
                <w:rFonts w:eastAsia="Aptos" w:cs="Times New Roman"/>
                <w:sz w:val="18"/>
                <w:szCs w:val="18"/>
              </w:rPr>
              <w:tab/>
              <w:t>helping patients follow their new medication routine</w:t>
            </w:r>
          </w:p>
          <w:p w14:paraId="585146C1" w14:textId="77777777" w:rsidR="00DC0B2D" w:rsidRPr="00FB391B" w:rsidRDefault="00DC0B2D" w:rsidP="000836D8">
            <w:pPr>
              <w:ind w:left="372" w:hanging="283"/>
              <w:jc w:val="left"/>
              <w:rPr>
                <w:rFonts w:eastAsia="Aptos" w:cs="Times New Roman"/>
                <w:sz w:val="18"/>
                <w:szCs w:val="18"/>
              </w:rPr>
            </w:pPr>
            <w:r w:rsidRPr="00FB391B">
              <w:rPr>
                <w:rFonts w:eastAsia="Aptos" w:cs="Times New Roman"/>
                <w:sz w:val="18"/>
                <w:szCs w:val="18"/>
              </w:rPr>
              <w:t>•</w:t>
            </w:r>
            <w:r w:rsidRPr="00FB391B">
              <w:rPr>
                <w:rFonts w:eastAsia="Aptos" w:cs="Times New Roman"/>
                <w:sz w:val="18"/>
                <w:szCs w:val="18"/>
              </w:rPr>
              <w:tab/>
              <w:t>making it easier for patients to take their new medicines as prescribed</w:t>
            </w:r>
          </w:p>
          <w:p w14:paraId="41144EED" w14:textId="77777777" w:rsidR="00DC0B2D" w:rsidRPr="00FB391B" w:rsidRDefault="00DC0B2D" w:rsidP="000836D8">
            <w:pPr>
              <w:ind w:left="372" w:hanging="283"/>
              <w:jc w:val="left"/>
              <w:rPr>
                <w:rFonts w:eastAsia="Aptos" w:cs="Times New Roman"/>
                <w:sz w:val="18"/>
                <w:szCs w:val="18"/>
              </w:rPr>
            </w:pPr>
            <w:r w:rsidRPr="00FB391B">
              <w:rPr>
                <w:rFonts w:eastAsia="Aptos" w:cs="Times New Roman"/>
                <w:sz w:val="18"/>
                <w:szCs w:val="18"/>
              </w:rPr>
              <w:t>•</w:t>
            </w:r>
            <w:r w:rsidRPr="00FB391B">
              <w:rPr>
                <w:rFonts w:eastAsia="Aptos" w:cs="Times New Roman"/>
                <w:sz w:val="18"/>
                <w:szCs w:val="18"/>
              </w:rPr>
              <w:tab/>
              <w:t>supporting patients to use their new medicines safely and correctly</w:t>
            </w:r>
          </w:p>
        </w:tc>
      </w:tr>
      <w:tr w:rsidR="00DC0B2D" w:rsidRPr="00DC0B2D" w14:paraId="62158DFE" w14:textId="77777777" w:rsidTr="00FB391B">
        <w:tc>
          <w:tcPr>
            <w:tcW w:w="1389" w:type="dxa"/>
            <w:shd w:val="clear" w:color="auto" w:fill="156082"/>
            <w:noWrap/>
            <w:tcMar>
              <w:top w:w="28" w:type="dxa"/>
              <w:left w:w="57" w:type="dxa"/>
              <w:bottom w:w="28" w:type="dxa"/>
              <w:right w:w="57" w:type="dxa"/>
            </w:tcMar>
          </w:tcPr>
          <w:p w14:paraId="731D6417" w14:textId="77777777" w:rsidR="00DC0B2D" w:rsidRPr="00FB391B" w:rsidRDefault="00DC0B2D" w:rsidP="000836D8">
            <w:pPr>
              <w:jc w:val="left"/>
              <w:rPr>
                <w:rFonts w:eastAsia="Aptos" w:cs="Times New Roman"/>
                <w:color w:val="FFFFFF" w:themeColor="background1"/>
                <w:sz w:val="18"/>
                <w:szCs w:val="18"/>
              </w:rPr>
            </w:pPr>
            <w:r w:rsidRPr="00FB391B">
              <w:rPr>
                <w:rFonts w:eastAsia="Aptos" w:cs="Times New Roman"/>
                <w:color w:val="FFFFFF" w:themeColor="background1"/>
                <w:sz w:val="18"/>
                <w:szCs w:val="18"/>
              </w:rPr>
              <w:t>Clinical Community Pharmacy Service (CCPS)</w:t>
            </w:r>
          </w:p>
        </w:tc>
        <w:tc>
          <w:tcPr>
            <w:tcW w:w="1583" w:type="dxa"/>
            <w:shd w:val="clear" w:color="auto" w:fill="D9E2F3"/>
          </w:tcPr>
          <w:p w14:paraId="06DD5438" w14:textId="1D0955F5" w:rsidR="00DC0B2D" w:rsidRPr="00FB391B" w:rsidRDefault="00DC0B2D" w:rsidP="000836D8">
            <w:pPr>
              <w:jc w:val="left"/>
              <w:rPr>
                <w:rFonts w:eastAsia="Aptos" w:cs="Times New Roman"/>
                <w:sz w:val="18"/>
                <w:szCs w:val="18"/>
              </w:rPr>
            </w:pPr>
            <w:r w:rsidRPr="00FB391B">
              <w:rPr>
                <w:rFonts w:eastAsia="Aptos" w:cs="Times New Roman"/>
                <w:sz w:val="18"/>
                <w:szCs w:val="18"/>
              </w:rPr>
              <w:t>The Pharmaceutical Services (Clinical Services) (Wales) Directions 2022, Direction 6 (2) (a, b &amp; d)</w:t>
            </w:r>
          </w:p>
        </w:tc>
        <w:tc>
          <w:tcPr>
            <w:tcW w:w="5419" w:type="dxa"/>
            <w:shd w:val="clear" w:color="auto" w:fill="D9E2F3"/>
            <w:noWrap/>
            <w:tcMar>
              <w:top w:w="28" w:type="dxa"/>
              <w:left w:w="57" w:type="dxa"/>
              <w:bottom w:w="28" w:type="dxa"/>
              <w:right w:w="57" w:type="dxa"/>
            </w:tcMar>
          </w:tcPr>
          <w:p w14:paraId="73F492AD" w14:textId="77777777" w:rsidR="00DC0B2D" w:rsidRPr="00FB391B" w:rsidRDefault="00DC0B2D" w:rsidP="000836D8">
            <w:pPr>
              <w:jc w:val="left"/>
              <w:rPr>
                <w:rFonts w:eastAsia="Aptos" w:cs="Times New Roman"/>
                <w:sz w:val="18"/>
                <w:szCs w:val="18"/>
              </w:rPr>
            </w:pPr>
            <w:r w:rsidRPr="00FB391B">
              <w:rPr>
                <w:rFonts w:eastAsia="Aptos" w:cs="Times New Roman"/>
                <w:sz w:val="18"/>
                <w:szCs w:val="18"/>
              </w:rPr>
              <w:t xml:space="preserve">Common Ailment Service: </w:t>
            </w:r>
          </w:p>
          <w:p w14:paraId="460C7818" w14:textId="090020AB" w:rsidR="00DC0B2D" w:rsidRPr="00FB391B" w:rsidRDefault="00DC0B2D" w:rsidP="000836D8">
            <w:pPr>
              <w:jc w:val="left"/>
              <w:rPr>
                <w:rFonts w:eastAsia="Aptos" w:cs="Times New Roman"/>
                <w:sz w:val="18"/>
                <w:szCs w:val="18"/>
              </w:rPr>
            </w:pPr>
            <w:r w:rsidRPr="00FB391B">
              <w:rPr>
                <w:rFonts w:eastAsia="Aptos" w:cs="Times New Roman"/>
                <w:sz w:val="18"/>
                <w:szCs w:val="18"/>
              </w:rPr>
              <w:t>A free NHS service, that lets patients get free advice and treatment for many minor illnesses directly from a community pharmacy. It includes having a private consultation with the pharmacist to offer advice and treatment (in many cases allowing patients to receive prescription-strength medication), promoting faster access to care for conditions like urinary tract infection, sore throats, and cold sores.</w:t>
            </w:r>
          </w:p>
          <w:p w14:paraId="67681DF6" w14:textId="77777777" w:rsidR="00DC0B2D" w:rsidRPr="00FB391B" w:rsidRDefault="00DC0B2D" w:rsidP="000836D8">
            <w:pPr>
              <w:jc w:val="left"/>
              <w:rPr>
                <w:rFonts w:eastAsia="Aptos" w:cs="Times New Roman"/>
                <w:sz w:val="18"/>
                <w:szCs w:val="18"/>
              </w:rPr>
            </w:pPr>
            <w:r w:rsidRPr="00FB391B">
              <w:rPr>
                <w:rFonts w:eastAsia="Aptos" w:cs="Times New Roman"/>
                <w:sz w:val="18"/>
                <w:szCs w:val="18"/>
              </w:rPr>
              <w:t xml:space="preserve">Contraception Service: </w:t>
            </w:r>
          </w:p>
          <w:p w14:paraId="20526021" w14:textId="77777777" w:rsidR="00DC0B2D" w:rsidRPr="00FB391B" w:rsidRDefault="00DC0B2D" w:rsidP="000836D8">
            <w:pPr>
              <w:jc w:val="left"/>
              <w:rPr>
                <w:rFonts w:eastAsia="Aptos" w:cs="Times New Roman"/>
                <w:sz w:val="18"/>
                <w:szCs w:val="18"/>
              </w:rPr>
            </w:pPr>
            <w:r w:rsidRPr="00FB391B">
              <w:rPr>
                <w:rFonts w:eastAsia="Aptos" w:cs="Times New Roman"/>
                <w:sz w:val="18"/>
                <w:szCs w:val="18"/>
              </w:rPr>
              <w:t>This service provides free, confidential access to emergency contraception (the morning-after pill) and bridging or quick start contraception (a 3-month supply of the pill). It includes having a private consultation with the pharmacist or pharmacy technician to offer advice and treatment.</w:t>
            </w:r>
          </w:p>
          <w:p w14:paraId="61874CE8" w14:textId="537DB710" w:rsidR="00DC0B2D" w:rsidRPr="00FB391B" w:rsidRDefault="00DC0B2D" w:rsidP="000836D8">
            <w:pPr>
              <w:jc w:val="left"/>
              <w:rPr>
                <w:rFonts w:eastAsia="Aptos" w:cs="Times New Roman"/>
                <w:sz w:val="18"/>
                <w:szCs w:val="18"/>
              </w:rPr>
            </w:pPr>
            <w:r w:rsidRPr="00FB391B">
              <w:rPr>
                <w:rFonts w:eastAsia="Aptos" w:cs="Times New Roman"/>
                <w:sz w:val="18"/>
                <w:szCs w:val="18"/>
              </w:rPr>
              <w:t>Where the patient is aged 13, 14, or 15 years of age, the service will be offered in accordance with Gillick competence, Fraser guidance and any guidance issued by the Welsh Government in relation to the provision of confidential sexual health advice and/or treatment for patients aged 13 years or over.</w:t>
            </w:r>
          </w:p>
          <w:p w14:paraId="18B157AA" w14:textId="77777777" w:rsidR="000836D8" w:rsidRPr="00FB391B" w:rsidRDefault="00DC0B2D" w:rsidP="000836D8">
            <w:pPr>
              <w:jc w:val="left"/>
              <w:rPr>
                <w:rFonts w:eastAsia="Aptos" w:cs="Times New Roman"/>
                <w:sz w:val="18"/>
                <w:szCs w:val="18"/>
              </w:rPr>
            </w:pPr>
            <w:r w:rsidRPr="00FB391B">
              <w:rPr>
                <w:rFonts w:eastAsia="Aptos" w:cs="Times New Roman"/>
                <w:sz w:val="18"/>
                <w:szCs w:val="18"/>
              </w:rPr>
              <w:t xml:space="preserve">Emergency Medicines Supply: </w:t>
            </w:r>
          </w:p>
          <w:p w14:paraId="3C167029" w14:textId="1FD33B09" w:rsidR="00DC0B2D" w:rsidRPr="00FB391B" w:rsidRDefault="00DC0B2D" w:rsidP="000836D8">
            <w:pPr>
              <w:jc w:val="left"/>
              <w:rPr>
                <w:rFonts w:eastAsia="Aptos" w:cs="Times New Roman"/>
                <w:sz w:val="18"/>
                <w:szCs w:val="18"/>
              </w:rPr>
            </w:pPr>
            <w:r w:rsidRPr="00FB391B">
              <w:rPr>
                <w:rFonts w:eastAsia="Aptos" w:cs="Times New Roman"/>
                <w:sz w:val="18"/>
                <w:szCs w:val="18"/>
              </w:rPr>
              <w:t>This NHS service allows community pharmacists to provide urgent, repeat, prescription</w:t>
            </w:r>
            <w:r w:rsidRPr="00FB391B">
              <w:rPr>
                <w:rFonts w:ascii="Cambria Math" w:eastAsia="Aptos" w:hAnsi="Cambria Math" w:cs="Cambria Math"/>
                <w:sz w:val="18"/>
                <w:szCs w:val="18"/>
              </w:rPr>
              <w:t>‑</w:t>
            </w:r>
            <w:r w:rsidRPr="00FB391B">
              <w:rPr>
                <w:rFonts w:eastAsia="Aptos" w:cs="Times New Roman"/>
                <w:sz w:val="18"/>
                <w:szCs w:val="18"/>
              </w:rPr>
              <w:t>only medication without the need for a prescription when a patient cannot access their GP without undue delay. It includes a private consultation with the pharmacist, during which the pharmacist will access the patient</w:t>
            </w:r>
            <w:r w:rsidRPr="00FB391B">
              <w:rPr>
                <w:rFonts w:eastAsia="Aptos" w:cs="Verdana"/>
                <w:sz w:val="18"/>
                <w:szCs w:val="18"/>
              </w:rPr>
              <w:t>’</w:t>
            </w:r>
            <w:r w:rsidRPr="00FB391B">
              <w:rPr>
                <w:rFonts w:eastAsia="Aptos" w:cs="Times New Roman"/>
                <w:sz w:val="18"/>
                <w:szCs w:val="18"/>
              </w:rPr>
              <w:t>s Welsh GP record to confirm the medicines, dosage, and frequency previously prescribed</w:t>
            </w:r>
          </w:p>
          <w:p w14:paraId="10171F39" w14:textId="74CD7684" w:rsidR="000836D8" w:rsidRPr="00FB391B" w:rsidRDefault="00DC0B2D" w:rsidP="000836D8">
            <w:pPr>
              <w:jc w:val="left"/>
              <w:rPr>
                <w:rFonts w:eastAsia="Aptos" w:cs="Times New Roman"/>
                <w:sz w:val="18"/>
                <w:szCs w:val="18"/>
              </w:rPr>
            </w:pPr>
            <w:r w:rsidRPr="00FB391B">
              <w:rPr>
                <w:rFonts w:eastAsia="Aptos" w:cs="Times New Roman"/>
                <w:sz w:val="18"/>
                <w:szCs w:val="18"/>
              </w:rPr>
              <w:t>Pharmacists cannot supply most controlled drugs (e.g., morphine). Other items might be restricted to the smallest pack size</w:t>
            </w:r>
          </w:p>
        </w:tc>
      </w:tr>
      <w:tr w:rsidR="00DC0B2D" w:rsidRPr="00DC0B2D" w14:paraId="42F6F05D" w14:textId="77777777" w:rsidTr="000836D8">
        <w:tc>
          <w:tcPr>
            <w:tcW w:w="1389" w:type="dxa"/>
            <w:shd w:val="clear" w:color="auto" w:fill="156082"/>
            <w:noWrap/>
            <w:tcMar>
              <w:top w:w="28" w:type="dxa"/>
              <w:left w:w="57" w:type="dxa"/>
              <w:bottom w:w="28" w:type="dxa"/>
              <w:right w:w="57" w:type="dxa"/>
            </w:tcMar>
          </w:tcPr>
          <w:p w14:paraId="6FF543A1" w14:textId="4EB1AFFE" w:rsidR="00DC0B2D" w:rsidRPr="00FB391B" w:rsidRDefault="00DC0B2D" w:rsidP="000836D8">
            <w:pPr>
              <w:jc w:val="left"/>
              <w:rPr>
                <w:rFonts w:eastAsia="Aptos" w:cs="Times New Roman"/>
                <w:color w:val="FFFFFF" w:themeColor="background1"/>
                <w:sz w:val="18"/>
                <w:szCs w:val="18"/>
              </w:rPr>
            </w:pPr>
            <w:r w:rsidRPr="00FB391B">
              <w:rPr>
                <w:rFonts w:eastAsia="Aptos" w:cs="Times New Roman"/>
                <w:color w:val="FFFFFF" w:themeColor="background1"/>
                <w:sz w:val="18"/>
                <w:szCs w:val="18"/>
              </w:rPr>
              <w:t>Pharmacy Independent Prescribing Service</w:t>
            </w:r>
            <w:r w:rsidR="000836D8" w:rsidRPr="00FB391B">
              <w:rPr>
                <w:rFonts w:eastAsia="Aptos" w:cs="Times New Roman"/>
                <w:color w:val="FFFFFF" w:themeColor="background1"/>
                <w:sz w:val="18"/>
                <w:szCs w:val="18"/>
              </w:rPr>
              <w:t xml:space="preserve"> </w:t>
            </w:r>
            <w:r w:rsidRPr="00FB391B">
              <w:rPr>
                <w:rFonts w:eastAsia="Aptos" w:cs="Times New Roman"/>
                <w:color w:val="FFFFFF" w:themeColor="background1"/>
                <w:sz w:val="18"/>
                <w:szCs w:val="18"/>
              </w:rPr>
              <w:t>(PIPS)</w:t>
            </w:r>
          </w:p>
        </w:tc>
        <w:tc>
          <w:tcPr>
            <w:tcW w:w="1583" w:type="dxa"/>
            <w:shd w:val="clear" w:color="auto" w:fill="D9E2F3"/>
          </w:tcPr>
          <w:p w14:paraId="6DAC8B2A" w14:textId="42624303" w:rsidR="00DC0B2D" w:rsidRPr="00FB391B" w:rsidRDefault="00DC0B2D" w:rsidP="000836D8">
            <w:pPr>
              <w:jc w:val="left"/>
              <w:rPr>
                <w:rFonts w:eastAsia="Aptos" w:cs="Times New Roman"/>
                <w:sz w:val="18"/>
                <w:szCs w:val="18"/>
              </w:rPr>
            </w:pPr>
            <w:r w:rsidRPr="00FB391B">
              <w:rPr>
                <w:rFonts w:eastAsia="Aptos" w:cs="Times New Roman"/>
                <w:sz w:val="18"/>
                <w:szCs w:val="18"/>
              </w:rPr>
              <w:t>The Pharmaceutical Services (Clinical Services) (Wales) Directions 2022, Direction 7</w:t>
            </w:r>
          </w:p>
        </w:tc>
        <w:tc>
          <w:tcPr>
            <w:tcW w:w="5419" w:type="dxa"/>
            <w:shd w:val="clear" w:color="auto" w:fill="D9E2F3"/>
            <w:noWrap/>
            <w:tcMar>
              <w:top w:w="28" w:type="dxa"/>
              <w:left w:w="57" w:type="dxa"/>
              <w:bottom w:w="28" w:type="dxa"/>
              <w:right w:w="57" w:type="dxa"/>
            </w:tcMar>
          </w:tcPr>
          <w:p w14:paraId="0F63C2AC" w14:textId="77777777" w:rsidR="00DC0B2D" w:rsidRPr="00FB391B" w:rsidRDefault="00DC0B2D" w:rsidP="000836D8">
            <w:pPr>
              <w:jc w:val="left"/>
              <w:rPr>
                <w:rFonts w:eastAsia="Aptos" w:cs="Times New Roman"/>
                <w:sz w:val="18"/>
                <w:szCs w:val="18"/>
              </w:rPr>
            </w:pPr>
            <w:r w:rsidRPr="00FB391B">
              <w:rPr>
                <w:rFonts w:eastAsia="Aptos" w:cs="Times New Roman"/>
                <w:sz w:val="18"/>
                <w:szCs w:val="18"/>
              </w:rPr>
              <w:t>Common Ailments and Contraception: This service allows a patient to see a qualified independent prescribing pharmacists in a private consultation to:</w:t>
            </w:r>
          </w:p>
          <w:p w14:paraId="012FF011" w14:textId="77777777" w:rsidR="00DC0B2D" w:rsidRPr="00FB391B" w:rsidRDefault="00DC0B2D" w:rsidP="000836D8">
            <w:pPr>
              <w:jc w:val="left"/>
              <w:rPr>
                <w:rFonts w:eastAsia="Aptos" w:cs="Times New Roman"/>
                <w:sz w:val="18"/>
                <w:szCs w:val="18"/>
              </w:rPr>
            </w:pPr>
            <w:r w:rsidRPr="00FB391B">
              <w:rPr>
                <w:rFonts w:eastAsia="Aptos" w:cs="Times New Roman"/>
                <w:sz w:val="18"/>
                <w:szCs w:val="18"/>
              </w:rPr>
              <w:t>•</w:t>
            </w:r>
            <w:r w:rsidRPr="00FB391B">
              <w:rPr>
                <w:rFonts w:eastAsia="Aptos" w:cs="Times New Roman"/>
                <w:sz w:val="18"/>
                <w:szCs w:val="18"/>
              </w:rPr>
              <w:tab/>
              <w:t>assess, diagnose, and directly prescribe medication within agreed clinical pathways for various conditions, including infections and minor ailments.</w:t>
            </w:r>
          </w:p>
          <w:p w14:paraId="27197CC4" w14:textId="77777777" w:rsidR="00DC0B2D" w:rsidRPr="00FB391B" w:rsidRDefault="00DC0B2D" w:rsidP="000836D8">
            <w:pPr>
              <w:jc w:val="left"/>
              <w:rPr>
                <w:rFonts w:eastAsia="Aptos" w:cs="Times New Roman"/>
                <w:sz w:val="18"/>
                <w:szCs w:val="18"/>
              </w:rPr>
            </w:pPr>
          </w:p>
          <w:p w14:paraId="17D434B6" w14:textId="77777777" w:rsidR="00DC0B2D" w:rsidRPr="00FB391B" w:rsidRDefault="00DC0B2D" w:rsidP="000836D8">
            <w:pPr>
              <w:jc w:val="left"/>
              <w:rPr>
                <w:rFonts w:eastAsia="Aptos" w:cs="Times New Roman"/>
                <w:sz w:val="18"/>
                <w:szCs w:val="18"/>
              </w:rPr>
            </w:pPr>
            <w:r w:rsidRPr="00FB391B">
              <w:rPr>
                <w:rFonts w:eastAsia="Aptos" w:cs="Times New Roman"/>
                <w:sz w:val="18"/>
                <w:szCs w:val="18"/>
              </w:rPr>
              <w:t>•</w:t>
            </w:r>
            <w:r w:rsidRPr="00FB391B">
              <w:rPr>
                <w:rFonts w:eastAsia="Aptos" w:cs="Times New Roman"/>
                <w:sz w:val="18"/>
                <w:szCs w:val="18"/>
              </w:rPr>
              <w:tab/>
              <w:t>to provide free, confidential contraception advice and treatment which can including oral contraception and emergency contraception</w:t>
            </w:r>
          </w:p>
        </w:tc>
      </w:tr>
      <w:tr w:rsidR="00DC0B2D" w:rsidRPr="00DC0B2D" w14:paraId="118D52AC" w14:textId="77777777" w:rsidTr="000836D8">
        <w:tc>
          <w:tcPr>
            <w:tcW w:w="1389" w:type="dxa"/>
            <w:shd w:val="clear" w:color="auto" w:fill="156082"/>
            <w:noWrap/>
            <w:tcMar>
              <w:top w:w="28" w:type="dxa"/>
              <w:left w:w="57" w:type="dxa"/>
              <w:bottom w:w="28" w:type="dxa"/>
              <w:right w:w="57" w:type="dxa"/>
            </w:tcMar>
          </w:tcPr>
          <w:p w14:paraId="166FF17F" w14:textId="142F9124" w:rsidR="00DC0B2D" w:rsidRPr="00FB391B" w:rsidRDefault="00DC0B2D" w:rsidP="000836D8">
            <w:pPr>
              <w:jc w:val="left"/>
              <w:rPr>
                <w:rFonts w:eastAsia="Aptos" w:cs="Times New Roman"/>
                <w:color w:val="FFFFFF" w:themeColor="background1"/>
                <w:sz w:val="18"/>
                <w:szCs w:val="18"/>
              </w:rPr>
            </w:pPr>
            <w:r w:rsidRPr="00FB391B">
              <w:rPr>
                <w:rFonts w:eastAsia="Aptos" w:cs="Times New Roman"/>
                <w:color w:val="FFFFFF" w:themeColor="background1"/>
                <w:sz w:val="18"/>
                <w:szCs w:val="18"/>
              </w:rPr>
              <w:t xml:space="preserve">The Primary Care Contracted Services Immunisation: Scheme </w:t>
            </w:r>
            <w:r w:rsidR="000836D8" w:rsidRPr="00FB391B">
              <w:rPr>
                <w:rFonts w:eastAsia="Aptos" w:cs="Times New Roman"/>
                <w:color w:val="FFFFFF" w:themeColor="background1"/>
                <w:sz w:val="18"/>
                <w:szCs w:val="18"/>
              </w:rPr>
              <w:t>for Influenza</w:t>
            </w:r>
          </w:p>
        </w:tc>
        <w:tc>
          <w:tcPr>
            <w:tcW w:w="1583" w:type="dxa"/>
            <w:shd w:val="clear" w:color="auto" w:fill="D9E2F3"/>
          </w:tcPr>
          <w:p w14:paraId="5F905EDD" w14:textId="77777777" w:rsidR="00DC0B2D" w:rsidRPr="00FB391B" w:rsidRDefault="00DC0B2D" w:rsidP="000836D8">
            <w:pPr>
              <w:jc w:val="left"/>
              <w:rPr>
                <w:rFonts w:eastAsia="Aptos" w:cs="Times New Roman"/>
                <w:sz w:val="18"/>
                <w:szCs w:val="18"/>
              </w:rPr>
            </w:pPr>
            <w:r w:rsidRPr="00FB391B">
              <w:rPr>
                <w:rFonts w:eastAsia="Aptos" w:cs="Times New Roman"/>
                <w:sz w:val="18"/>
                <w:szCs w:val="18"/>
              </w:rPr>
              <w:t>The Primary Care (Contracted Services: Immunisations) (Influenza) Directions 2025</w:t>
            </w:r>
          </w:p>
        </w:tc>
        <w:tc>
          <w:tcPr>
            <w:tcW w:w="5419" w:type="dxa"/>
            <w:shd w:val="clear" w:color="auto" w:fill="D9E2F3"/>
            <w:noWrap/>
            <w:tcMar>
              <w:top w:w="28" w:type="dxa"/>
              <w:left w:w="57" w:type="dxa"/>
              <w:bottom w:w="28" w:type="dxa"/>
              <w:right w:w="57" w:type="dxa"/>
            </w:tcMar>
          </w:tcPr>
          <w:p w14:paraId="40943A4C" w14:textId="77777777" w:rsidR="00DC0B2D" w:rsidRPr="00FB391B" w:rsidRDefault="00DC0B2D" w:rsidP="000836D8">
            <w:pPr>
              <w:jc w:val="left"/>
              <w:rPr>
                <w:rFonts w:eastAsia="Aptos" w:cs="Times New Roman"/>
                <w:sz w:val="18"/>
                <w:szCs w:val="18"/>
              </w:rPr>
            </w:pPr>
            <w:r w:rsidRPr="00FB391B">
              <w:rPr>
                <w:rFonts w:eastAsia="Aptos" w:cs="Times New Roman"/>
                <w:sz w:val="18"/>
                <w:szCs w:val="18"/>
              </w:rPr>
              <w:t>Influenza Vaccination Service (IVS): This service provides free seasonal vaccines to eligible individuals, including those over 65, pregnant women, and people with long-term health conditions to prevent serious illness.</w:t>
            </w:r>
          </w:p>
        </w:tc>
      </w:tr>
      <w:tr w:rsidR="00DC0B2D" w:rsidRPr="00DC0B2D" w14:paraId="5C8D9D86" w14:textId="77777777" w:rsidTr="000836D8">
        <w:tc>
          <w:tcPr>
            <w:tcW w:w="1389" w:type="dxa"/>
            <w:shd w:val="clear" w:color="auto" w:fill="156082"/>
            <w:noWrap/>
            <w:tcMar>
              <w:top w:w="28" w:type="dxa"/>
              <w:left w:w="57" w:type="dxa"/>
              <w:bottom w:w="28" w:type="dxa"/>
              <w:right w:w="57" w:type="dxa"/>
            </w:tcMar>
          </w:tcPr>
          <w:p w14:paraId="75A95AE3" w14:textId="77777777" w:rsidR="00DC0B2D" w:rsidRPr="00FB391B" w:rsidRDefault="00DC0B2D" w:rsidP="000836D8">
            <w:pPr>
              <w:jc w:val="left"/>
              <w:rPr>
                <w:rFonts w:eastAsia="Aptos" w:cs="Times New Roman"/>
                <w:color w:val="FFFFFF" w:themeColor="background1"/>
                <w:sz w:val="18"/>
                <w:szCs w:val="18"/>
              </w:rPr>
            </w:pPr>
            <w:r w:rsidRPr="00FB391B">
              <w:rPr>
                <w:rFonts w:eastAsia="Aptos" w:cs="Times New Roman"/>
                <w:color w:val="FFFFFF" w:themeColor="background1"/>
                <w:sz w:val="18"/>
                <w:szCs w:val="18"/>
              </w:rPr>
              <w:t>Stoma Appliance Customisation</w:t>
            </w:r>
          </w:p>
        </w:tc>
        <w:tc>
          <w:tcPr>
            <w:tcW w:w="1583" w:type="dxa"/>
            <w:shd w:val="clear" w:color="auto" w:fill="D9E2F3"/>
          </w:tcPr>
          <w:p w14:paraId="7D109E76" w14:textId="77777777" w:rsidR="00DC0B2D" w:rsidRPr="00FB391B" w:rsidRDefault="00DC0B2D" w:rsidP="000836D8">
            <w:pPr>
              <w:jc w:val="left"/>
              <w:rPr>
                <w:rFonts w:eastAsia="Aptos" w:cs="Times New Roman"/>
                <w:sz w:val="18"/>
                <w:szCs w:val="18"/>
              </w:rPr>
            </w:pPr>
            <w:r w:rsidRPr="00FB391B">
              <w:rPr>
                <w:rFonts w:eastAsia="Aptos" w:cs="Times New Roman"/>
                <w:sz w:val="18"/>
                <w:szCs w:val="18"/>
              </w:rPr>
              <w:t>The Pharmaceutical Services (Advanced Services) (Appliances) (Wales) Directions 2010, Directions 3-4</w:t>
            </w:r>
          </w:p>
        </w:tc>
        <w:tc>
          <w:tcPr>
            <w:tcW w:w="5419" w:type="dxa"/>
            <w:shd w:val="clear" w:color="auto" w:fill="D9E2F3"/>
            <w:noWrap/>
            <w:tcMar>
              <w:top w:w="28" w:type="dxa"/>
              <w:left w:w="57" w:type="dxa"/>
              <w:bottom w:w="28" w:type="dxa"/>
              <w:right w:w="57" w:type="dxa"/>
            </w:tcMar>
          </w:tcPr>
          <w:p w14:paraId="019C1992" w14:textId="77777777" w:rsidR="00DC0B2D" w:rsidRPr="00FB391B" w:rsidRDefault="00DC0B2D" w:rsidP="000836D8">
            <w:pPr>
              <w:jc w:val="left"/>
              <w:rPr>
                <w:rFonts w:eastAsia="Aptos" w:cs="Times New Roman"/>
                <w:sz w:val="18"/>
                <w:szCs w:val="18"/>
              </w:rPr>
            </w:pPr>
            <w:r w:rsidRPr="00FB391B">
              <w:rPr>
                <w:rFonts w:eastAsia="Aptos" w:cs="Times New Roman"/>
                <w:sz w:val="18"/>
                <w:szCs w:val="18"/>
              </w:rPr>
              <w:t>The provision of information to people visiting the pharmacy, who require further support, advice or treatment which cannot be provided by the pharmacy, but is available from other health and social care providers or support organisations who may be able to assist the person. Where appropriate, this may take the form of a referral.</w:t>
            </w:r>
          </w:p>
        </w:tc>
      </w:tr>
      <w:tr w:rsidR="00DC0B2D" w:rsidRPr="00DC0B2D" w14:paraId="1A2074E2" w14:textId="77777777" w:rsidTr="000836D8">
        <w:tc>
          <w:tcPr>
            <w:tcW w:w="1389" w:type="dxa"/>
            <w:shd w:val="clear" w:color="auto" w:fill="156082"/>
            <w:noWrap/>
            <w:tcMar>
              <w:top w:w="28" w:type="dxa"/>
              <w:left w:w="57" w:type="dxa"/>
              <w:bottom w:w="28" w:type="dxa"/>
              <w:right w:w="57" w:type="dxa"/>
            </w:tcMar>
          </w:tcPr>
          <w:p w14:paraId="3FE11352" w14:textId="77777777" w:rsidR="00DC0B2D" w:rsidRPr="00FB391B" w:rsidRDefault="00DC0B2D" w:rsidP="000836D8">
            <w:pPr>
              <w:jc w:val="left"/>
              <w:rPr>
                <w:rFonts w:eastAsia="Aptos" w:cs="Times New Roman"/>
                <w:color w:val="FFFFFF" w:themeColor="background1"/>
                <w:sz w:val="18"/>
                <w:szCs w:val="18"/>
              </w:rPr>
            </w:pPr>
            <w:r w:rsidRPr="00FB391B">
              <w:rPr>
                <w:rFonts w:eastAsia="Aptos" w:cs="Times New Roman"/>
                <w:color w:val="FFFFFF" w:themeColor="background1"/>
                <w:sz w:val="18"/>
                <w:szCs w:val="18"/>
              </w:rPr>
              <w:t>Appliance Use Review</w:t>
            </w:r>
          </w:p>
        </w:tc>
        <w:tc>
          <w:tcPr>
            <w:tcW w:w="1583" w:type="dxa"/>
            <w:shd w:val="clear" w:color="auto" w:fill="D9E2F3"/>
          </w:tcPr>
          <w:p w14:paraId="453E7DB2" w14:textId="703E32A0" w:rsidR="00DC0B2D" w:rsidRPr="00FB391B" w:rsidRDefault="00DC0B2D" w:rsidP="000836D8">
            <w:pPr>
              <w:jc w:val="left"/>
              <w:rPr>
                <w:rFonts w:eastAsia="Aptos" w:cs="Times New Roman"/>
                <w:sz w:val="18"/>
                <w:szCs w:val="18"/>
              </w:rPr>
            </w:pPr>
            <w:r w:rsidRPr="00FB391B">
              <w:rPr>
                <w:rFonts w:eastAsia="Aptos" w:cs="Times New Roman"/>
                <w:sz w:val="18"/>
                <w:szCs w:val="18"/>
              </w:rPr>
              <w:t>The Pharmaceutical Services (Clinical Services) (Wales) Directions 2022, Directions 5-6</w:t>
            </w:r>
          </w:p>
        </w:tc>
        <w:tc>
          <w:tcPr>
            <w:tcW w:w="5419" w:type="dxa"/>
            <w:shd w:val="clear" w:color="auto" w:fill="D9E2F3"/>
            <w:noWrap/>
            <w:tcMar>
              <w:top w:w="28" w:type="dxa"/>
              <w:left w:w="57" w:type="dxa"/>
              <w:bottom w:w="28" w:type="dxa"/>
              <w:right w:w="57" w:type="dxa"/>
            </w:tcMar>
          </w:tcPr>
          <w:p w14:paraId="0968F234" w14:textId="77777777" w:rsidR="00DC0B2D" w:rsidRPr="00FB391B" w:rsidRDefault="00DC0B2D" w:rsidP="000836D8">
            <w:pPr>
              <w:jc w:val="left"/>
              <w:rPr>
                <w:rFonts w:eastAsia="Aptos" w:cs="Times New Roman"/>
                <w:sz w:val="18"/>
                <w:szCs w:val="18"/>
              </w:rPr>
            </w:pPr>
            <w:r w:rsidRPr="00FB391B">
              <w:rPr>
                <w:rFonts w:eastAsia="Aptos" w:cs="Times New Roman"/>
                <w:sz w:val="18"/>
                <w:szCs w:val="18"/>
              </w:rPr>
              <w:t>This is an NHS advanced service provided by community pharmacists to improve patients' knowledge, usage, and experience of specific appliances (e.g., stoma or catheter products). It helps identify and resolve issues with appliance use, storage, and disposal.</w:t>
            </w:r>
          </w:p>
        </w:tc>
      </w:tr>
    </w:tbl>
    <w:p w14:paraId="6A30BA38" w14:textId="77777777" w:rsidR="00DC0B2D" w:rsidRPr="00DC0B2D" w:rsidRDefault="00DC0B2D" w:rsidP="00DC0B2D">
      <w:pPr>
        <w:spacing w:before="0" w:after="160" w:line="278" w:lineRule="auto"/>
        <w:jc w:val="left"/>
        <w:rPr>
          <w:rFonts w:eastAsia="Aptos" w:cs="Times New Roman"/>
          <w:b/>
          <w:bCs/>
          <w:sz w:val="16"/>
          <w:szCs w:val="16"/>
        </w:rPr>
      </w:pPr>
    </w:p>
    <w:p w14:paraId="6A64F86B" w14:textId="77777777" w:rsidR="00DC0B2D" w:rsidRPr="00DC0B2D" w:rsidRDefault="00DC0B2D" w:rsidP="00DC0B2D">
      <w:pPr>
        <w:spacing w:before="0" w:after="160" w:line="278" w:lineRule="auto"/>
        <w:jc w:val="left"/>
        <w:rPr>
          <w:rFonts w:eastAsia="Aptos" w:cs="Times New Roman"/>
          <w:sz w:val="16"/>
          <w:szCs w:val="16"/>
        </w:rPr>
      </w:pPr>
    </w:p>
    <w:p w14:paraId="3E9B074C" w14:textId="77777777" w:rsidR="00DC0B2D" w:rsidRPr="00DC0B2D" w:rsidRDefault="00DC0B2D" w:rsidP="00DC0B2D">
      <w:pPr>
        <w:spacing w:before="0" w:after="160" w:line="278" w:lineRule="auto"/>
        <w:jc w:val="left"/>
        <w:rPr>
          <w:rFonts w:eastAsia="Aptos" w:cs="Times New Roman"/>
          <w:sz w:val="16"/>
          <w:szCs w:val="16"/>
        </w:rPr>
      </w:pPr>
    </w:p>
    <w:p w14:paraId="05930FFE" w14:textId="3C0509B2" w:rsidR="008340C2" w:rsidRDefault="008340C2" w:rsidP="0071495C"/>
    <w:p w14:paraId="0A59AFC8" w14:textId="77777777" w:rsidR="00FB391B" w:rsidRDefault="00FB391B">
      <w:pPr>
        <w:spacing w:before="0" w:after="160" w:line="259" w:lineRule="auto"/>
        <w:jc w:val="left"/>
        <w:rPr>
          <w:rFonts w:eastAsia="Calibri" w:cs="Arial"/>
          <w:b/>
          <w:kern w:val="0"/>
          <w14:ligatures w14:val="none"/>
        </w:rPr>
      </w:pPr>
      <w:r>
        <w:br w:type="page"/>
      </w:r>
    </w:p>
    <w:p w14:paraId="5B1B89BC" w14:textId="2C3B6D03" w:rsidR="00DC0B2D" w:rsidRPr="00FB391B" w:rsidRDefault="00DC0B2D" w:rsidP="4307F17B">
      <w:pPr>
        <w:pStyle w:val="Heading1"/>
        <w:rPr>
          <w:b w:val="0"/>
        </w:rPr>
      </w:pPr>
      <w:bookmarkStart w:id="71" w:name="_Toc241250094"/>
      <w:r>
        <w:t xml:space="preserve">Appendix D – Additional Pharmaceutical Services </w:t>
      </w:r>
      <w:r>
        <w:rPr>
          <w:b w:val="0"/>
        </w:rPr>
        <w:t>(that may be offered to all pharmacies in ABUHB)</w:t>
      </w:r>
      <w:bookmarkEnd w:id="71"/>
    </w:p>
    <w:tbl>
      <w:tblPr>
        <w:tblStyle w:val="TableGrid4"/>
        <w:tblW w:w="9072"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28" w:type="dxa"/>
          <w:left w:w="57" w:type="dxa"/>
          <w:bottom w:w="28" w:type="dxa"/>
          <w:right w:w="57" w:type="dxa"/>
        </w:tblCellMar>
        <w:tblLook w:val="04A0" w:firstRow="1" w:lastRow="0" w:firstColumn="1" w:lastColumn="0" w:noHBand="0" w:noVBand="1"/>
      </w:tblPr>
      <w:tblGrid>
        <w:gridCol w:w="1413"/>
        <w:gridCol w:w="1559"/>
        <w:gridCol w:w="1276"/>
        <w:gridCol w:w="4824"/>
      </w:tblGrid>
      <w:tr w:rsidR="00DC0B2D" w:rsidRPr="00DC0B2D" w14:paraId="15F5C630" w14:textId="77777777" w:rsidTr="00FB391B">
        <w:trPr>
          <w:trHeight w:val="397"/>
          <w:tblHeader/>
          <w:jc w:val="center"/>
        </w:trPr>
        <w:tc>
          <w:tcPr>
            <w:tcW w:w="1413" w:type="dxa"/>
            <w:shd w:val="clear" w:color="auto" w:fill="156082"/>
            <w:noWrap/>
            <w:tcMar>
              <w:top w:w="28" w:type="dxa"/>
              <w:left w:w="57" w:type="dxa"/>
              <w:bottom w:w="28" w:type="dxa"/>
              <w:right w:w="57" w:type="dxa"/>
            </w:tcMar>
            <w:vAlign w:val="center"/>
          </w:tcPr>
          <w:p w14:paraId="4A7FD819" w14:textId="5CCA7F13" w:rsidR="00FB391B" w:rsidRPr="00FB391B" w:rsidRDefault="00DC0B2D" w:rsidP="00FB391B">
            <w:pPr>
              <w:spacing w:before="0" w:after="0"/>
              <w:contextualSpacing/>
              <w:jc w:val="center"/>
              <w:rPr>
                <w:rFonts w:eastAsia="Aptos" w:cs="Times New Roman"/>
                <w:b/>
                <w:bCs/>
                <w:color w:val="FFFFFF" w:themeColor="background1"/>
                <w:sz w:val="20"/>
                <w:szCs w:val="20"/>
              </w:rPr>
            </w:pPr>
            <w:r w:rsidRPr="00FB391B">
              <w:rPr>
                <w:rFonts w:eastAsia="Aptos" w:cs="Times New Roman"/>
                <w:b/>
                <w:bCs/>
                <w:color w:val="FFFFFF" w:themeColor="background1"/>
                <w:sz w:val="20"/>
                <w:szCs w:val="20"/>
              </w:rPr>
              <w:t>Service</w:t>
            </w:r>
          </w:p>
        </w:tc>
        <w:tc>
          <w:tcPr>
            <w:tcW w:w="1559" w:type="dxa"/>
            <w:shd w:val="clear" w:color="auto" w:fill="156082"/>
            <w:vAlign w:val="center"/>
          </w:tcPr>
          <w:p w14:paraId="25921904" w14:textId="49E491FA" w:rsidR="00DC0B2D" w:rsidRPr="00FB391B" w:rsidRDefault="00DC0B2D" w:rsidP="00FB391B">
            <w:pPr>
              <w:spacing w:before="0" w:after="0"/>
              <w:contextualSpacing/>
              <w:jc w:val="center"/>
              <w:rPr>
                <w:rFonts w:eastAsia="Aptos" w:cs="Times New Roman"/>
                <w:b/>
                <w:bCs/>
                <w:color w:val="FFFFFF" w:themeColor="background1"/>
                <w:sz w:val="20"/>
                <w:szCs w:val="20"/>
              </w:rPr>
            </w:pPr>
            <w:r w:rsidRPr="00FB391B">
              <w:rPr>
                <w:rFonts w:eastAsia="Aptos" w:cs="Times New Roman"/>
                <w:b/>
                <w:bCs/>
                <w:color w:val="FFFFFF" w:themeColor="background1"/>
                <w:sz w:val="20"/>
                <w:szCs w:val="20"/>
              </w:rPr>
              <w:t>Legislation</w:t>
            </w:r>
          </w:p>
        </w:tc>
        <w:tc>
          <w:tcPr>
            <w:tcW w:w="1276" w:type="dxa"/>
            <w:shd w:val="clear" w:color="auto" w:fill="156082"/>
            <w:vAlign w:val="center"/>
          </w:tcPr>
          <w:p w14:paraId="70D67170" w14:textId="583C3FDA" w:rsidR="00DC0B2D" w:rsidRPr="00FB391B" w:rsidRDefault="00FB391B" w:rsidP="00FB391B">
            <w:pPr>
              <w:spacing w:before="0" w:after="0"/>
              <w:contextualSpacing/>
              <w:jc w:val="center"/>
              <w:rPr>
                <w:rFonts w:eastAsia="Aptos" w:cs="Times New Roman"/>
                <w:b/>
                <w:bCs/>
                <w:color w:val="FFFFFF" w:themeColor="background1"/>
                <w:sz w:val="20"/>
                <w:szCs w:val="20"/>
              </w:rPr>
            </w:pPr>
            <w:r>
              <w:rPr>
                <w:rFonts w:eastAsia="Aptos" w:cs="Times New Roman"/>
                <w:b/>
                <w:bCs/>
                <w:color w:val="FFFFFF" w:themeColor="background1"/>
                <w:sz w:val="20"/>
                <w:szCs w:val="20"/>
              </w:rPr>
              <w:t>A</w:t>
            </w:r>
            <w:r w:rsidR="00DC0B2D" w:rsidRPr="00FB391B">
              <w:rPr>
                <w:rFonts w:eastAsia="Aptos" w:cs="Times New Roman"/>
                <w:b/>
                <w:bCs/>
                <w:color w:val="FFFFFF" w:themeColor="background1"/>
                <w:sz w:val="20"/>
                <w:szCs w:val="20"/>
              </w:rPr>
              <w:t>vailable</w:t>
            </w:r>
          </w:p>
        </w:tc>
        <w:tc>
          <w:tcPr>
            <w:tcW w:w="4824" w:type="dxa"/>
            <w:shd w:val="clear" w:color="auto" w:fill="156082"/>
            <w:noWrap/>
            <w:tcMar>
              <w:top w:w="28" w:type="dxa"/>
              <w:left w:w="57" w:type="dxa"/>
              <w:bottom w:w="28" w:type="dxa"/>
              <w:right w:w="57" w:type="dxa"/>
            </w:tcMar>
            <w:vAlign w:val="center"/>
          </w:tcPr>
          <w:p w14:paraId="6DCABE5C" w14:textId="77777777" w:rsidR="00DC0B2D" w:rsidRPr="00FB391B" w:rsidRDefault="00DC0B2D" w:rsidP="00FB391B">
            <w:pPr>
              <w:spacing w:before="0" w:after="0"/>
              <w:contextualSpacing/>
              <w:jc w:val="center"/>
              <w:rPr>
                <w:rFonts w:eastAsia="Aptos" w:cs="Times New Roman"/>
                <w:b/>
                <w:bCs/>
                <w:color w:val="FFFFFF" w:themeColor="background1"/>
                <w:sz w:val="20"/>
                <w:szCs w:val="20"/>
              </w:rPr>
            </w:pPr>
            <w:r w:rsidRPr="00FB391B">
              <w:rPr>
                <w:rFonts w:eastAsia="Aptos" w:cs="Times New Roman"/>
                <w:b/>
                <w:bCs/>
                <w:color w:val="FFFFFF" w:themeColor="background1"/>
                <w:sz w:val="20"/>
                <w:szCs w:val="20"/>
              </w:rPr>
              <w:t>Description</w:t>
            </w:r>
          </w:p>
        </w:tc>
      </w:tr>
      <w:tr w:rsidR="00DC0B2D" w:rsidRPr="00DC0B2D" w14:paraId="7B8D193E" w14:textId="77777777" w:rsidTr="00FB391B">
        <w:trPr>
          <w:jc w:val="center"/>
        </w:trPr>
        <w:tc>
          <w:tcPr>
            <w:tcW w:w="1413" w:type="dxa"/>
            <w:shd w:val="clear" w:color="auto" w:fill="156082"/>
            <w:noWrap/>
            <w:tcMar>
              <w:top w:w="28" w:type="dxa"/>
              <w:left w:w="57" w:type="dxa"/>
              <w:bottom w:w="28" w:type="dxa"/>
              <w:right w:w="57" w:type="dxa"/>
            </w:tcMar>
          </w:tcPr>
          <w:p w14:paraId="10C0CF2C" w14:textId="77777777" w:rsidR="00DC0B2D" w:rsidRPr="00FB391B" w:rsidRDefault="00DC0B2D" w:rsidP="00FB391B">
            <w:pPr>
              <w:spacing w:after="0"/>
              <w:contextualSpacing/>
              <w:jc w:val="left"/>
              <w:rPr>
                <w:rFonts w:eastAsia="Aptos" w:cs="Times New Roman"/>
                <w:color w:val="FFFFFF" w:themeColor="background1"/>
                <w:sz w:val="18"/>
                <w:szCs w:val="18"/>
              </w:rPr>
            </w:pPr>
            <w:r w:rsidRPr="00FB391B">
              <w:rPr>
                <w:rFonts w:eastAsia="Aptos" w:cs="Times New Roman"/>
                <w:color w:val="FFFFFF" w:themeColor="background1"/>
                <w:sz w:val="18"/>
                <w:szCs w:val="18"/>
              </w:rPr>
              <w:t xml:space="preserve">Anticoagulant monitoring service </w:t>
            </w:r>
          </w:p>
        </w:tc>
        <w:tc>
          <w:tcPr>
            <w:tcW w:w="1559" w:type="dxa"/>
            <w:shd w:val="clear" w:color="auto" w:fill="D9E2F3"/>
          </w:tcPr>
          <w:p w14:paraId="4FD87325"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 xml:space="preserve">The Pharmaceutical Services </w:t>
            </w:r>
          </w:p>
          <w:p w14:paraId="3DC63A11"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 xml:space="preserve">(Clinical Services) (Wales) </w:t>
            </w:r>
          </w:p>
          <w:p w14:paraId="78AE8007"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Directions 2022, Direction 8 (2)(a)</w:t>
            </w:r>
          </w:p>
        </w:tc>
        <w:tc>
          <w:tcPr>
            <w:tcW w:w="1276" w:type="dxa"/>
            <w:shd w:val="clear" w:color="auto" w:fill="D9E2F3"/>
          </w:tcPr>
          <w:p w14:paraId="59729549"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No</w:t>
            </w:r>
          </w:p>
        </w:tc>
        <w:tc>
          <w:tcPr>
            <w:tcW w:w="4824" w:type="dxa"/>
            <w:shd w:val="clear" w:color="auto" w:fill="D9E2F3"/>
            <w:noWrap/>
            <w:tcMar>
              <w:top w:w="28" w:type="dxa"/>
              <w:left w:w="57" w:type="dxa"/>
              <w:bottom w:w="28" w:type="dxa"/>
              <w:right w:w="57" w:type="dxa"/>
            </w:tcMar>
          </w:tcPr>
          <w:p w14:paraId="1BD5FE65"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The Anticoagulant Monitoring Service aims to support patients receiving anticoagulant therapy by enabling NHS pharmacists to monitor blood clotting levels, review test results, and adjust or recommend appropriate changes to anticoagulant dosing to ensure safe and effective treatment</w:t>
            </w:r>
          </w:p>
        </w:tc>
      </w:tr>
      <w:tr w:rsidR="00DC0B2D" w:rsidRPr="00DC0B2D" w14:paraId="3ED4C46A" w14:textId="77777777" w:rsidTr="00FB391B">
        <w:trPr>
          <w:jc w:val="center"/>
        </w:trPr>
        <w:tc>
          <w:tcPr>
            <w:tcW w:w="1413" w:type="dxa"/>
            <w:shd w:val="clear" w:color="auto" w:fill="156082"/>
            <w:noWrap/>
            <w:tcMar>
              <w:top w:w="28" w:type="dxa"/>
              <w:left w:w="57" w:type="dxa"/>
              <w:bottom w:w="28" w:type="dxa"/>
              <w:right w:w="57" w:type="dxa"/>
            </w:tcMar>
          </w:tcPr>
          <w:p w14:paraId="6F0E5456" w14:textId="77777777" w:rsidR="00DC0B2D" w:rsidRPr="00FB391B" w:rsidRDefault="00DC0B2D" w:rsidP="00FB391B">
            <w:pPr>
              <w:spacing w:after="0"/>
              <w:contextualSpacing/>
              <w:jc w:val="left"/>
              <w:rPr>
                <w:rFonts w:eastAsia="Aptos" w:cs="Times New Roman"/>
                <w:color w:val="FFFFFF" w:themeColor="background1"/>
                <w:sz w:val="18"/>
                <w:szCs w:val="18"/>
              </w:rPr>
            </w:pPr>
            <w:r w:rsidRPr="00FB391B">
              <w:rPr>
                <w:rFonts w:eastAsia="Aptos" w:cs="Times New Roman"/>
                <w:color w:val="FFFFFF" w:themeColor="background1"/>
                <w:sz w:val="18"/>
                <w:szCs w:val="18"/>
              </w:rPr>
              <w:t>Care Home Service)</w:t>
            </w:r>
          </w:p>
        </w:tc>
        <w:tc>
          <w:tcPr>
            <w:tcW w:w="1559" w:type="dxa"/>
            <w:shd w:val="clear" w:color="auto" w:fill="D9E2F3"/>
          </w:tcPr>
          <w:p w14:paraId="13C647FA"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 xml:space="preserve">The Pharmaceutical Services </w:t>
            </w:r>
          </w:p>
          <w:p w14:paraId="38C4087A"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 xml:space="preserve">(Clinical Services) (Wales) </w:t>
            </w:r>
          </w:p>
          <w:p w14:paraId="5386152C"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Directions 2022, Direction 8 (2)(b)</w:t>
            </w:r>
          </w:p>
        </w:tc>
        <w:tc>
          <w:tcPr>
            <w:tcW w:w="1276" w:type="dxa"/>
            <w:shd w:val="clear" w:color="auto" w:fill="D9E2F3"/>
          </w:tcPr>
          <w:p w14:paraId="59E7258E"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Yes</w:t>
            </w:r>
          </w:p>
          <w:p w14:paraId="139899FF"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 xml:space="preserve">Care Home support Service Level 1 </w:t>
            </w:r>
          </w:p>
        </w:tc>
        <w:tc>
          <w:tcPr>
            <w:tcW w:w="4824" w:type="dxa"/>
            <w:shd w:val="clear" w:color="auto" w:fill="D9E2F3"/>
            <w:noWrap/>
            <w:tcMar>
              <w:top w:w="28" w:type="dxa"/>
              <w:left w:w="57" w:type="dxa"/>
              <w:bottom w:w="28" w:type="dxa"/>
              <w:right w:w="57" w:type="dxa"/>
            </w:tcMar>
          </w:tcPr>
          <w:p w14:paraId="60588435"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The Community Pharmacy Care Home Service aims to support care homes by enabling NHS pharmacists to provide advice and professional support to residents and staff. The service focuses on promoting the safe, effective, and cost</w:t>
            </w:r>
            <w:r w:rsidRPr="00FB391B">
              <w:rPr>
                <w:rFonts w:ascii="Cambria Math" w:eastAsia="Aptos" w:hAnsi="Cambria Math" w:cs="Cambria Math"/>
                <w:sz w:val="18"/>
                <w:szCs w:val="18"/>
              </w:rPr>
              <w:t>‑</w:t>
            </w:r>
            <w:r w:rsidRPr="00FB391B">
              <w:rPr>
                <w:rFonts w:eastAsia="Aptos" w:cs="Times New Roman"/>
                <w:sz w:val="18"/>
                <w:szCs w:val="18"/>
              </w:rPr>
              <w:t>effective use of medicines and appliances, supporting appropriate ordering, administration, storage, handling, and record</w:t>
            </w:r>
            <w:r w:rsidRPr="00FB391B">
              <w:rPr>
                <w:rFonts w:ascii="Cambria Math" w:eastAsia="Aptos" w:hAnsi="Cambria Math" w:cs="Cambria Math"/>
                <w:sz w:val="18"/>
                <w:szCs w:val="18"/>
              </w:rPr>
              <w:t>‑</w:t>
            </w:r>
            <w:r w:rsidRPr="00FB391B">
              <w:rPr>
                <w:rFonts w:eastAsia="Aptos" w:cs="Times New Roman"/>
                <w:sz w:val="18"/>
                <w:szCs w:val="18"/>
              </w:rPr>
              <w:t>keeping within the care home setting.</w:t>
            </w:r>
          </w:p>
        </w:tc>
      </w:tr>
      <w:tr w:rsidR="00DC0B2D" w:rsidRPr="00DC0B2D" w14:paraId="0C2EEE2B" w14:textId="77777777" w:rsidTr="00FB391B">
        <w:trPr>
          <w:jc w:val="center"/>
        </w:trPr>
        <w:tc>
          <w:tcPr>
            <w:tcW w:w="1413" w:type="dxa"/>
            <w:shd w:val="clear" w:color="auto" w:fill="156082"/>
            <w:noWrap/>
            <w:tcMar>
              <w:top w:w="28" w:type="dxa"/>
              <w:left w:w="57" w:type="dxa"/>
              <w:bottom w:w="28" w:type="dxa"/>
              <w:right w:w="57" w:type="dxa"/>
            </w:tcMar>
          </w:tcPr>
          <w:p w14:paraId="037FE436" w14:textId="77777777" w:rsidR="00DC0B2D" w:rsidRPr="00FB391B" w:rsidRDefault="00DC0B2D" w:rsidP="00FB391B">
            <w:pPr>
              <w:spacing w:after="0"/>
              <w:contextualSpacing/>
              <w:jc w:val="left"/>
              <w:rPr>
                <w:rFonts w:eastAsia="Aptos" w:cs="Times New Roman"/>
                <w:color w:val="FFFFFF" w:themeColor="background1"/>
                <w:sz w:val="18"/>
                <w:szCs w:val="18"/>
              </w:rPr>
            </w:pPr>
            <w:r w:rsidRPr="00FB391B">
              <w:rPr>
                <w:rFonts w:eastAsia="Aptos" w:cs="Times New Roman"/>
                <w:color w:val="FFFFFF" w:themeColor="background1"/>
                <w:sz w:val="18"/>
                <w:szCs w:val="18"/>
              </w:rPr>
              <w:t>Disease Specific Management Service</w:t>
            </w:r>
          </w:p>
        </w:tc>
        <w:tc>
          <w:tcPr>
            <w:tcW w:w="1559" w:type="dxa"/>
            <w:shd w:val="clear" w:color="auto" w:fill="D9E2F3"/>
          </w:tcPr>
          <w:p w14:paraId="5C62ACF4"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 xml:space="preserve">The Pharmaceutical Services </w:t>
            </w:r>
          </w:p>
          <w:p w14:paraId="5091F577"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 xml:space="preserve">(Clinical Services) (Wales) </w:t>
            </w:r>
          </w:p>
          <w:p w14:paraId="0A82B47E"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Directions 2022, Direction 8 (2)(c)</w:t>
            </w:r>
          </w:p>
        </w:tc>
        <w:tc>
          <w:tcPr>
            <w:tcW w:w="1276" w:type="dxa"/>
            <w:shd w:val="clear" w:color="auto" w:fill="D9E2F3"/>
          </w:tcPr>
          <w:p w14:paraId="53530C94"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Yes</w:t>
            </w:r>
          </w:p>
          <w:p w14:paraId="34167C8F"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Inhaler Review Service</w:t>
            </w:r>
          </w:p>
        </w:tc>
        <w:tc>
          <w:tcPr>
            <w:tcW w:w="4824" w:type="dxa"/>
            <w:shd w:val="clear" w:color="auto" w:fill="D9E2F3"/>
            <w:noWrap/>
            <w:tcMar>
              <w:top w:w="28" w:type="dxa"/>
              <w:left w:w="57" w:type="dxa"/>
              <w:bottom w:w="28" w:type="dxa"/>
              <w:right w:w="57" w:type="dxa"/>
            </w:tcMar>
          </w:tcPr>
          <w:p w14:paraId="5DB537EA"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Disease</w:t>
            </w:r>
            <w:r w:rsidRPr="00FB391B">
              <w:rPr>
                <w:rFonts w:ascii="Cambria Math" w:eastAsia="Aptos" w:hAnsi="Cambria Math" w:cs="Cambria Math"/>
                <w:sz w:val="18"/>
                <w:szCs w:val="18"/>
              </w:rPr>
              <w:t>‑</w:t>
            </w:r>
            <w:r w:rsidRPr="00FB391B">
              <w:rPr>
                <w:rFonts w:eastAsia="Aptos" w:cs="Times New Roman"/>
                <w:sz w:val="18"/>
                <w:szCs w:val="18"/>
              </w:rPr>
              <w:t>specific management services are intended to enable NHS pharmacists to advise on, support, and monitor the treatment of patients with specified conditions, with referral to other healthcare professionals where appropriate. This direction is used to commission the inhaler review service in ABUHB to, support patients with respiratory conditions by assessing inhaler technique, optimising treatment use and identifying when further clinical input is required.</w:t>
            </w:r>
          </w:p>
        </w:tc>
      </w:tr>
      <w:tr w:rsidR="00DC0B2D" w:rsidRPr="00DC0B2D" w14:paraId="69310D74" w14:textId="77777777" w:rsidTr="00FB391B">
        <w:trPr>
          <w:jc w:val="center"/>
        </w:trPr>
        <w:tc>
          <w:tcPr>
            <w:tcW w:w="1413" w:type="dxa"/>
            <w:shd w:val="clear" w:color="auto" w:fill="156082"/>
            <w:noWrap/>
            <w:tcMar>
              <w:top w:w="28" w:type="dxa"/>
              <w:left w:w="57" w:type="dxa"/>
              <w:bottom w:w="28" w:type="dxa"/>
              <w:right w:w="57" w:type="dxa"/>
            </w:tcMar>
          </w:tcPr>
          <w:p w14:paraId="7F739925" w14:textId="77777777" w:rsidR="00DC0B2D" w:rsidRPr="00FB391B" w:rsidRDefault="00DC0B2D" w:rsidP="00FB391B">
            <w:pPr>
              <w:spacing w:after="0"/>
              <w:contextualSpacing/>
              <w:jc w:val="left"/>
              <w:rPr>
                <w:rFonts w:eastAsia="Aptos" w:cs="Times New Roman"/>
                <w:color w:val="FFFFFF" w:themeColor="background1"/>
                <w:sz w:val="18"/>
                <w:szCs w:val="18"/>
              </w:rPr>
            </w:pPr>
            <w:r w:rsidRPr="00FB391B">
              <w:rPr>
                <w:rFonts w:eastAsia="Aptos" w:cs="Times New Roman"/>
                <w:color w:val="FFFFFF" w:themeColor="background1"/>
                <w:sz w:val="18"/>
                <w:szCs w:val="18"/>
              </w:rPr>
              <w:t xml:space="preserve">Emergency Pandemic Treatment and </w:t>
            </w:r>
          </w:p>
          <w:p w14:paraId="10C7231F" w14:textId="77777777" w:rsidR="00DC0B2D" w:rsidRPr="00FB391B" w:rsidRDefault="00DC0B2D" w:rsidP="00FB391B">
            <w:pPr>
              <w:spacing w:after="0"/>
              <w:contextualSpacing/>
              <w:jc w:val="left"/>
              <w:rPr>
                <w:rFonts w:eastAsia="Aptos" w:cs="Times New Roman"/>
                <w:color w:val="FFFFFF" w:themeColor="background1"/>
                <w:sz w:val="18"/>
                <w:szCs w:val="18"/>
              </w:rPr>
            </w:pPr>
            <w:r w:rsidRPr="00FB391B">
              <w:rPr>
                <w:rFonts w:eastAsia="Aptos" w:cs="Times New Roman"/>
                <w:color w:val="FFFFFF" w:themeColor="background1"/>
                <w:sz w:val="18"/>
                <w:szCs w:val="18"/>
              </w:rPr>
              <w:t>Prophylaxis Supply Service</w:t>
            </w:r>
          </w:p>
        </w:tc>
        <w:tc>
          <w:tcPr>
            <w:tcW w:w="1559" w:type="dxa"/>
            <w:shd w:val="clear" w:color="auto" w:fill="D9E2F3"/>
          </w:tcPr>
          <w:p w14:paraId="429B0758"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 xml:space="preserve">The Pharmaceutical Services </w:t>
            </w:r>
          </w:p>
          <w:p w14:paraId="5075A5D1"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 xml:space="preserve">(Clinical Services) (Wales) </w:t>
            </w:r>
          </w:p>
          <w:p w14:paraId="4C671D83"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Directions 2022, Direction 8 (2)(d)</w:t>
            </w:r>
          </w:p>
        </w:tc>
        <w:tc>
          <w:tcPr>
            <w:tcW w:w="1276" w:type="dxa"/>
            <w:shd w:val="clear" w:color="auto" w:fill="D9E2F3"/>
          </w:tcPr>
          <w:p w14:paraId="2AE41B95"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No</w:t>
            </w:r>
          </w:p>
        </w:tc>
        <w:tc>
          <w:tcPr>
            <w:tcW w:w="4824" w:type="dxa"/>
            <w:shd w:val="clear" w:color="auto" w:fill="D9E2F3"/>
            <w:noWrap/>
            <w:tcMar>
              <w:top w:w="28" w:type="dxa"/>
              <w:left w:w="57" w:type="dxa"/>
              <w:bottom w:w="28" w:type="dxa"/>
              <w:right w:w="57" w:type="dxa"/>
            </w:tcMar>
          </w:tcPr>
          <w:p w14:paraId="0C02F9AD"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The Emergency Pandemic Treatment and Prophylaxis Supply Service is intended to enable NHS pharmacists to supply medicines to patients under an authorised Patient Group Direction or protocol during the event or anticipation of a pandemic. The service supports timely access to treatment or prophylaxis and is provided for the duration agreed between the pharmacist and the Local Health Board.</w:t>
            </w:r>
          </w:p>
        </w:tc>
      </w:tr>
      <w:tr w:rsidR="00DC0B2D" w:rsidRPr="00DC0B2D" w14:paraId="7F48CC38" w14:textId="77777777" w:rsidTr="00FB391B">
        <w:trPr>
          <w:jc w:val="center"/>
        </w:trPr>
        <w:tc>
          <w:tcPr>
            <w:tcW w:w="1413" w:type="dxa"/>
            <w:shd w:val="clear" w:color="auto" w:fill="156082"/>
            <w:noWrap/>
            <w:tcMar>
              <w:top w:w="28" w:type="dxa"/>
              <w:left w:w="57" w:type="dxa"/>
              <w:bottom w:w="28" w:type="dxa"/>
              <w:right w:w="57" w:type="dxa"/>
            </w:tcMar>
          </w:tcPr>
          <w:p w14:paraId="19DE1068" w14:textId="77777777" w:rsidR="00DC0B2D" w:rsidRPr="00FB391B" w:rsidRDefault="00DC0B2D" w:rsidP="00FB391B">
            <w:pPr>
              <w:spacing w:after="0"/>
              <w:contextualSpacing/>
              <w:jc w:val="left"/>
              <w:rPr>
                <w:rFonts w:eastAsia="Aptos" w:cs="Times New Roman"/>
                <w:color w:val="FFFFFF" w:themeColor="background1"/>
                <w:sz w:val="18"/>
                <w:szCs w:val="18"/>
              </w:rPr>
            </w:pPr>
            <w:r w:rsidRPr="00FB391B">
              <w:rPr>
                <w:rFonts w:eastAsia="Aptos" w:cs="Times New Roman"/>
                <w:color w:val="FFFFFF" w:themeColor="background1"/>
                <w:sz w:val="18"/>
                <w:szCs w:val="18"/>
              </w:rPr>
              <w:t xml:space="preserve">Emergency Pandemic Vaccination </w:t>
            </w:r>
          </w:p>
          <w:p w14:paraId="77282385" w14:textId="77777777" w:rsidR="00DC0B2D" w:rsidRPr="00FB391B" w:rsidRDefault="00DC0B2D" w:rsidP="00FB391B">
            <w:pPr>
              <w:spacing w:after="0"/>
              <w:contextualSpacing/>
              <w:jc w:val="left"/>
              <w:rPr>
                <w:rFonts w:eastAsia="Aptos" w:cs="Times New Roman"/>
                <w:color w:val="FFFFFF" w:themeColor="background1"/>
                <w:sz w:val="18"/>
                <w:szCs w:val="18"/>
              </w:rPr>
            </w:pPr>
            <w:r w:rsidRPr="00FB391B">
              <w:rPr>
                <w:rFonts w:eastAsia="Aptos" w:cs="Times New Roman"/>
                <w:color w:val="FFFFFF" w:themeColor="background1"/>
                <w:sz w:val="18"/>
                <w:szCs w:val="18"/>
              </w:rPr>
              <w:t>Service</w:t>
            </w:r>
          </w:p>
        </w:tc>
        <w:tc>
          <w:tcPr>
            <w:tcW w:w="1559" w:type="dxa"/>
            <w:shd w:val="clear" w:color="auto" w:fill="D9E2F3"/>
          </w:tcPr>
          <w:p w14:paraId="59E798EE"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 xml:space="preserve">The Pharmaceutical Services </w:t>
            </w:r>
          </w:p>
          <w:p w14:paraId="24E2C6CB"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 xml:space="preserve">(Clinical Services) (Wales) </w:t>
            </w:r>
          </w:p>
          <w:p w14:paraId="2AF1158A"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Directions 2022, Direction 8 (2)(e)</w:t>
            </w:r>
          </w:p>
        </w:tc>
        <w:tc>
          <w:tcPr>
            <w:tcW w:w="1276" w:type="dxa"/>
            <w:shd w:val="clear" w:color="auto" w:fill="D9E2F3"/>
          </w:tcPr>
          <w:p w14:paraId="7DD42705"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No</w:t>
            </w:r>
          </w:p>
        </w:tc>
        <w:tc>
          <w:tcPr>
            <w:tcW w:w="4824" w:type="dxa"/>
            <w:shd w:val="clear" w:color="auto" w:fill="D9E2F3"/>
            <w:noWrap/>
            <w:tcMar>
              <w:top w:w="28" w:type="dxa"/>
              <w:left w:w="57" w:type="dxa"/>
              <w:bottom w:w="28" w:type="dxa"/>
              <w:right w:w="57" w:type="dxa"/>
            </w:tcMar>
          </w:tcPr>
          <w:p w14:paraId="4EE9ED7E"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The Emergency Pandemic Vaccination Service is intended to enable community pharmacy teams to administer vaccinations to patients under an authorised Patient Group Direction or protocol during the event or anticipation of a pandemic. The service supports timely access to vaccination and is delivered for the duration of the arrangement agreed with the Local Health Board.</w:t>
            </w:r>
          </w:p>
        </w:tc>
      </w:tr>
      <w:tr w:rsidR="00DC0B2D" w:rsidRPr="00DC0B2D" w14:paraId="788F901D" w14:textId="77777777" w:rsidTr="00FB391B">
        <w:trPr>
          <w:jc w:val="center"/>
        </w:trPr>
        <w:tc>
          <w:tcPr>
            <w:tcW w:w="1413" w:type="dxa"/>
            <w:shd w:val="clear" w:color="auto" w:fill="156082"/>
            <w:noWrap/>
            <w:tcMar>
              <w:top w:w="28" w:type="dxa"/>
              <w:left w:w="57" w:type="dxa"/>
              <w:bottom w:w="28" w:type="dxa"/>
              <w:right w:w="57" w:type="dxa"/>
            </w:tcMar>
          </w:tcPr>
          <w:p w14:paraId="26CF6B32" w14:textId="77777777" w:rsidR="00DC0B2D" w:rsidRPr="00FB391B" w:rsidRDefault="00DC0B2D" w:rsidP="00FB391B">
            <w:pPr>
              <w:spacing w:after="0"/>
              <w:contextualSpacing/>
              <w:jc w:val="left"/>
              <w:rPr>
                <w:rFonts w:eastAsia="Aptos" w:cs="Times New Roman"/>
                <w:color w:val="FFFFFF" w:themeColor="background1"/>
                <w:sz w:val="18"/>
                <w:szCs w:val="18"/>
              </w:rPr>
            </w:pPr>
            <w:r w:rsidRPr="00FB391B">
              <w:rPr>
                <w:rFonts w:eastAsia="Aptos" w:cs="Times New Roman"/>
                <w:color w:val="FFFFFF" w:themeColor="background1"/>
                <w:sz w:val="18"/>
                <w:szCs w:val="18"/>
              </w:rPr>
              <w:t>Gluten Free Food Supply Service</w:t>
            </w:r>
          </w:p>
        </w:tc>
        <w:tc>
          <w:tcPr>
            <w:tcW w:w="1559" w:type="dxa"/>
            <w:shd w:val="clear" w:color="auto" w:fill="D9E2F3"/>
          </w:tcPr>
          <w:p w14:paraId="7E501189"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 xml:space="preserve">The Pharmaceutical Services </w:t>
            </w:r>
          </w:p>
          <w:p w14:paraId="60BDB3B2"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 xml:space="preserve">(Clinical Services) (Wales) </w:t>
            </w:r>
          </w:p>
          <w:p w14:paraId="68A3A87A"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Directions 2022, Direction 8 (2)(f)</w:t>
            </w:r>
          </w:p>
        </w:tc>
        <w:tc>
          <w:tcPr>
            <w:tcW w:w="1276" w:type="dxa"/>
            <w:shd w:val="clear" w:color="auto" w:fill="D9E2F3"/>
          </w:tcPr>
          <w:p w14:paraId="698330FA"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No</w:t>
            </w:r>
          </w:p>
        </w:tc>
        <w:tc>
          <w:tcPr>
            <w:tcW w:w="4824" w:type="dxa"/>
            <w:shd w:val="clear" w:color="auto" w:fill="D9E2F3"/>
            <w:noWrap/>
            <w:tcMar>
              <w:top w:w="28" w:type="dxa"/>
              <w:left w:w="57" w:type="dxa"/>
              <w:bottom w:w="28" w:type="dxa"/>
              <w:right w:w="57" w:type="dxa"/>
            </w:tcMar>
          </w:tcPr>
          <w:p w14:paraId="68FACCCC"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The Gluten Free Food Supply Service is intended to enable community pharmacies to supply gluten</w:t>
            </w:r>
            <w:r w:rsidRPr="00FB391B">
              <w:rPr>
                <w:rFonts w:ascii="Cambria Math" w:eastAsia="Aptos" w:hAnsi="Cambria Math" w:cs="Cambria Math"/>
                <w:sz w:val="18"/>
                <w:szCs w:val="18"/>
              </w:rPr>
              <w:t>‑</w:t>
            </w:r>
            <w:r w:rsidRPr="00FB391B">
              <w:rPr>
                <w:rFonts w:eastAsia="Aptos" w:cs="Times New Roman"/>
                <w:sz w:val="18"/>
                <w:szCs w:val="18"/>
              </w:rPr>
              <w:t>free foods to patients who require them as part of their ongoing dietary treatment without recourse to a prescription.</w:t>
            </w:r>
          </w:p>
        </w:tc>
      </w:tr>
      <w:tr w:rsidR="00DC0B2D" w:rsidRPr="00DC0B2D" w14:paraId="2B3D34DE" w14:textId="77777777" w:rsidTr="00FB391B">
        <w:trPr>
          <w:jc w:val="center"/>
        </w:trPr>
        <w:tc>
          <w:tcPr>
            <w:tcW w:w="1413" w:type="dxa"/>
            <w:shd w:val="clear" w:color="auto" w:fill="156082"/>
            <w:noWrap/>
            <w:tcMar>
              <w:top w:w="28" w:type="dxa"/>
              <w:left w:w="57" w:type="dxa"/>
              <w:bottom w:w="28" w:type="dxa"/>
              <w:right w:w="57" w:type="dxa"/>
            </w:tcMar>
          </w:tcPr>
          <w:p w14:paraId="369898DB" w14:textId="77777777" w:rsidR="00DC0B2D" w:rsidRPr="00FB391B" w:rsidRDefault="00DC0B2D" w:rsidP="00FB391B">
            <w:pPr>
              <w:spacing w:after="0"/>
              <w:contextualSpacing/>
              <w:jc w:val="left"/>
              <w:rPr>
                <w:rFonts w:eastAsia="Aptos" w:cs="Times New Roman"/>
                <w:color w:val="FFFFFF" w:themeColor="background1"/>
                <w:sz w:val="18"/>
                <w:szCs w:val="18"/>
              </w:rPr>
            </w:pPr>
            <w:r w:rsidRPr="00FB391B">
              <w:rPr>
                <w:rFonts w:eastAsia="Aptos" w:cs="Times New Roman"/>
                <w:color w:val="FFFFFF" w:themeColor="background1"/>
                <w:sz w:val="18"/>
                <w:szCs w:val="18"/>
              </w:rPr>
              <w:t>Home Delivery Service</w:t>
            </w:r>
          </w:p>
        </w:tc>
        <w:tc>
          <w:tcPr>
            <w:tcW w:w="1559" w:type="dxa"/>
            <w:shd w:val="clear" w:color="auto" w:fill="D9E2F3"/>
          </w:tcPr>
          <w:p w14:paraId="172CC7D4"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 xml:space="preserve">The Pharmaceutical Services </w:t>
            </w:r>
          </w:p>
          <w:p w14:paraId="2BFAC152"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 xml:space="preserve">(Clinical Services) (Wales) </w:t>
            </w:r>
          </w:p>
          <w:p w14:paraId="4DD72E32"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Directions 2022, Direction 8 (2)(g)</w:t>
            </w:r>
          </w:p>
        </w:tc>
        <w:tc>
          <w:tcPr>
            <w:tcW w:w="1276" w:type="dxa"/>
            <w:shd w:val="clear" w:color="auto" w:fill="D9E2F3"/>
          </w:tcPr>
          <w:p w14:paraId="531411F9"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Yes- Prison Delivery Service</w:t>
            </w:r>
          </w:p>
        </w:tc>
        <w:tc>
          <w:tcPr>
            <w:tcW w:w="4824" w:type="dxa"/>
            <w:shd w:val="clear" w:color="auto" w:fill="D9E2F3"/>
            <w:noWrap/>
            <w:tcMar>
              <w:top w:w="28" w:type="dxa"/>
              <w:left w:w="57" w:type="dxa"/>
              <w:bottom w:w="28" w:type="dxa"/>
              <w:right w:w="57" w:type="dxa"/>
            </w:tcMar>
          </w:tcPr>
          <w:p w14:paraId="4402672E"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The Home Delivery Service is intended to enable community pharmacies to deliver medicines and non</w:t>
            </w:r>
            <w:r w:rsidRPr="00FB391B">
              <w:rPr>
                <w:rFonts w:ascii="Cambria Math" w:eastAsia="Aptos" w:hAnsi="Cambria Math" w:cs="Cambria Math"/>
                <w:sz w:val="18"/>
                <w:szCs w:val="18"/>
              </w:rPr>
              <w:t>‑</w:t>
            </w:r>
            <w:r w:rsidRPr="00FB391B">
              <w:rPr>
                <w:rFonts w:eastAsia="Aptos" w:cs="Times New Roman"/>
                <w:sz w:val="18"/>
                <w:szCs w:val="18"/>
              </w:rPr>
              <w:t>specified appliances directly to patients</w:t>
            </w:r>
            <w:r w:rsidRPr="00FB391B">
              <w:rPr>
                <w:rFonts w:eastAsia="Aptos" w:cs="Verdana"/>
                <w:sz w:val="18"/>
                <w:szCs w:val="18"/>
              </w:rPr>
              <w:t>’</w:t>
            </w:r>
            <w:r w:rsidRPr="00FB391B">
              <w:rPr>
                <w:rFonts w:eastAsia="Aptos" w:cs="Times New Roman"/>
                <w:sz w:val="18"/>
                <w:szCs w:val="18"/>
              </w:rPr>
              <w:t xml:space="preserve"> homes, supporting access to prescribed items where collection from the pharmacy may not be possible</w:t>
            </w:r>
          </w:p>
        </w:tc>
      </w:tr>
      <w:tr w:rsidR="00DC0B2D" w:rsidRPr="00DC0B2D" w14:paraId="6786185C" w14:textId="77777777" w:rsidTr="00FB391B">
        <w:trPr>
          <w:jc w:val="center"/>
        </w:trPr>
        <w:tc>
          <w:tcPr>
            <w:tcW w:w="1413" w:type="dxa"/>
            <w:shd w:val="clear" w:color="auto" w:fill="156082"/>
            <w:noWrap/>
            <w:tcMar>
              <w:top w:w="28" w:type="dxa"/>
              <w:left w:w="57" w:type="dxa"/>
              <w:bottom w:w="28" w:type="dxa"/>
              <w:right w:w="57" w:type="dxa"/>
            </w:tcMar>
          </w:tcPr>
          <w:p w14:paraId="6621E45D" w14:textId="77777777" w:rsidR="00DC0B2D" w:rsidRPr="00FB391B" w:rsidRDefault="00DC0B2D" w:rsidP="00FB391B">
            <w:pPr>
              <w:spacing w:after="0"/>
              <w:contextualSpacing/>
              <w:jc w:val="left"/>
              <w:rPr>
                <w:rFonts w:eastAsia="Aptos" w:cs="Times New Roman"/>
                <w:color w:val="FFFFFF" w:themeColor="background1"/>
                <w:sz w:val="18"/>
                <w:szCs w:val="18"/>
              </w:rPr>
            </w:pPr>
            <w:r w:rsidRPr="00FB391B">
              <w:rPr>
                <w:rFonts w:eastAsia="Aptos" w:cs="Times New Roman"/>
                <w:color w:val="FFFFFF" w:themeColor="background1"/>
                <w:sz w:val="18"/>
                <w:szCs w:val="18"/>
              </w:rPr>
              <w:t>Language Access Service</w:t>
            </w:r>
          </w:p>
        </w:tc>
        <w:tc>
          <w:tcPr>
            <w:tcW w:w="1559" w:type="dxa"/>
            <w:shd w:val="clear" w:color="auto" w:fill="D9E2F3"/>
          </w:tcPr>
          <w:p w14:paraId="3D42BB12"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 xml:space="preserve">The Pharmaceutical Services </w:t>
            </w:r>
          </w:p>
          <w:p w14:paraId="440F81F9"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 xml:space="preserve">(Clinical Services) (Wales) </w:t>
            </w:r>
          </w:p>
          <w:p w14:paraId="21F9FE88"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Directions 2022, Direction 8 (2)(h)</w:t>
            </w:r>
          </w:p>
        </w:tc>
        <w:tc>
          <w:tcPr>
            <w:tcW w:w="1276" w:type="dxa"/>
            <w:shd w:val="clear" w:color="auto" w:fill="D9E2F3"/>
          </w:tcPr>
          <w:p w14:paraId="0EA66F6A"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No (but language line is available for translation support as needed)</w:t>
            </w:r>
          </w:p>
        </w:tc>
        <w:tc>
          <w:tcPr>
            <w:tcW w:w="4824" w:type="dxa"/>
            <w:shd w:val="clear" w:color="auto" w:fill="D9E2F3"/>
            <w:noWrap/>
            <w:tcMar>
              <w:top w:w="28" w:type="dxa"/>
              <w:left w:w="57" w:type="dxa"/>
              <w:bottom w:w="28" w:type="dxa"/>
              <w:right w:w="57" w:type="dxa"/>
            </w:tcMar>
          </w:tcPr>
          <w:p w14:paraId="220CFE57"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The Language Access Service is intended to enable community pharmacies to provide advice and support to patients, either verbally or in writing, in a language they understand. The service supports patients in relation to their medicines, their health, and relevant general health matters, and includes referral to another healthcare professional where appropriate.</w:t>
            </w:r>
          </w:p>
        </w:tc>
      </w:tr>
      <w:tr w:rsidR="00DC0B2D" w:rsidRPr="00DC0B2D" w14:paraId="5FC5BF4A" w14:textId="77777777" w:rsidTr="00FB391B">
        <w:trPr>
          <w:jc w:val="center"/>
        </w:trPr>
        <w:tc>
          <w:tcPr>
            <w:tcW w:w="1413" w:type="dxa"/>
            <w:shd w:val="clear" w:color="auto" w:fill="156082"/>
            <w:noWrap/>
            <w:tcMar>
              <w:top w:w="28" w:type="dxa"/>
              <w:left w:w="57" w:type="dxa"/>
              <w:bottom w:w="28" w:type="dxa"/>
              <w:right w:w="57" w:type="dxa"/>
            </w:tcMar>
          </w:tcPr>
          <w:p w14:paraId="1E616993" w14:textId="77777777" w:rsidR="00DC0B2D" w:rsidRPr="00FB391B" w:rsidRDefault="00DC0B2D" w:rsidP="00FB391B">
            <w:pPr>
              <w:spacing w:after="0"/>
              <w:contextualSpacing/>
              <w:jc w:val="left"/>
              <w:rPr>
                <w:rFonts w:eastAsia="Aptos" w:cs="Times New Roman"/>
                <w:color w:val="FFFFFF" w:themeColor="background1"/>
                <w:sz w:val="18"/>
                <w:szCs w:val="18"/>
              </w:rPr>
            </w:pPr>
            <w:r w:rsidRPr="00FB391B">
              <w:rPr>
                <w:rFonts w:eastAsia="Aptos" w:cs="Times New Roman"/>
                <w:color w:val="FFFFFF" w:themeColor="background1"/>
                <w:sz w:val="18"/>
                <w:szCs w:val="18"/>
              </w:rPr>
              <w:t>Medication Review Service</w:t>
            </w:r>
          </w:p>
        </w:tc>
        <w:tc>
          <w:tcPr>
            <w:tcW w:w="1559" w:type="dxa"/>
            <w:shd w:val="clear" w:color="auto" w:fill="D9E2F3"/>
          </w:tcPr>
          <w:p w14:paraId="1A1BF250"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 xml:space="preserve">The Pharmaceutical Services </w:t>
            </w:r>
          </w:p>
          <w:p w14:paraId="3D2BAC99"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 xml:space="preserve">(Clinical Services) (Wales) </w:t>
            </w:r>
          </w:p>
          <w:p w14:paraId="4F8932A3"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Directions 2022, Direction 8 (2)(</w:t>
            </w:r>
            <w:proofErr w:type="spellStart"/>
            <w:r w:rsidRPr="00FB391B">
              <w:rPr>
                <w:rFonts w:eastAsia="Aptos" w:cs="Times New Roman"/>
                <w:sz w:val="18"/>
                <w:szCs w:val="18"/>
              </w:rPr>
              <w:t>i</w:t>
            </w:r>
            <w:proofErr w:type="spellEnd"/>
            <w:r w:rsidRPr="00FB391B">
              <w:rPr>
                <w:rFonts w:eastAsia="Aptos" w:cs="Times New Roman"/>
                <w:sz w:val="18"/>
                <w:szCs w:val="18"/>
              </w:rPr>
              <w:t>)</w:t>
            </w:r>
          </w:p>
        </w:tc>
        <w:tc>
          <w:tcPr>
            <w:tcW w:w="1276" w:type="dxa"/>
            <w:shd w:val="clear" w:color="auto" w:fill="D9E2F3"/>
          </w:tcPr>
          <w:p w14:paraId="5D6874E0" w14:textId="77777777" w:rsidR="00DC0B2D" w:rsidRPr="00FB391B" w:rsidRDefault="00DC0B2D" w:rsidP="00FB391B">
            <w:pPr>
              <w:spacing w:after="0"/>
              <w:contextualSpacing/>
              <w:jc w:val="left"/>
              <w:rPr>
                <w:rFonts w:eastAsia="Aptos" w:cs="Times New Roman"/>
                <w:color w:val="000000"/>
                <w:sz w:val="18"/>
                <w:szCs w:val="18"/>
              </w:rPr>
            </w:pPr>
            <w:r w:rsidRPr="00FB391B">
              <w:rPr>
                <w:rFonts w:eastAsia="Aptos" w:cs="Times New Roman"/>
                <w:color w:val="000000"/>
                <w:sz w:val="18"/>
                <w:szCs w:val="18"/>
              </w:rPr>
              <w:t>No</w:t>
            </w:r>
          </w:p>
        </w:tc>
        <w:tc>
          <w:tcPr>
            <w:tcW w:w="4824" w:type="dxa"/>
            <w:shd w:val="clear" w:color="auto" w:fill="D9E2F3"/>
            <w:noWrap/>
            <w:tcMar>
              <w:top w:w="28" w:type="dxa"/>
              <w:left w:w="57" w:type="dxa"/>
              <w:bottom w:w="28" w:type="dxa"/>
              <w:right w:w="57" w:type="dxa"/>
            </w:tcMar>
          </w:tcPr>
          <w:p w14:paraId="0B58912A"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 xml:space="preserve">The Medication Review Service is intended to enable community pharmacies to review a patient’s medicines using relevant clinical information, with the aim of assessing their ongoing appropriateness and effectiveness. The service supports patients through advice and discussion about their medicines, encouraging active involvement in decisions about their treatment, and includes referral to another healthcare professional where appropriate. </w:t>
            </w:r>
          </w:p>
        </w:tc>
      </w:tr>
      <w:tr w:rsidR="00DC0B2D" w:rsidRPr="00DC0B2D" w14:paraId="204C8DF5" w14:textId="77777777" w:rsidTr="00FB391B">
        <w:trPr>
          <w:jc w:val="center"/>
        </w:trPr>
        <w:tc>
          <w:tcPr>
            <w:tcW w:w="1413" w:type="dxa"/>
            <w:shd w:val="clear" w:color="auto" w:fill="156082"/>
            <w:noWrap/>
            <w:tcMar>
              <w:top w:w="28" w:type="dxa"/>
              <w:left w:w="57" w:type="dxa"/>
              <w:bottom w:w="28" w:type="dxa"/>
              <w:right w:w="57" w:type="dxa"/>
            </w:tcMar>
          </w:tcPr>
          <w:p w14:paraId="40485B37" w14:textId="77777777" w:rsidR="00DC0B2D" w:rsidRPr="00FB391B" w:rsidRDefault="00DC0B2D" w:rsidP="00FB391B">
            <w:pPr>
              <w:spacing w:after="0"/>
              <w:contextualSpacing/>
              <w:jc w:val="left"/>
              <w:rPr>
                <w:rFonts w:eastAsia="Aptos" w:cs="Times New Roman"/>
                <w:color w:val="FFFFFF" w:themeColor="background1"/>
                <w:sz w:val="18"/>
                <w:szCs w:val="18"/>
              </w:rPr>
            </w:pPr>
            <w:r w:rsidRPr="00FB391B">
              <w:rPr>
                <w:rFonts w:eastAsia="Aptos" w:cs="Times New Roman"/>
                <w:color w:val="FFFFFF" w:themeColor="background1"/>
                <w:sz w:val="18"/>
                <w:szCs w:val="18"/>
              </w:rPr>
              <w:t xml:space="preserve">Medicines Assessment and Compliance </w:t>
            </w:r>
          </w:p>
          <w:p w14:paraId="32E024F3" w14:textId="77777777" w:rsidR="00DC0B2D" w:rsidRPr="00FB391B" w:rsidRDefault="00DC0B2D" w:rsidP="00FB391B">
            <w:pPr>
              <w:spacing w:after="0"/>
              <w:contextualSpacing/>
              <w:jc w:val="left"/>
              <w:rPr>
                <w:rFonts w:eastAsia="Aptos" w:cs="Times New Roman"/>
                <w:color w:val="FFFFFF" w:themeColor="background1"/>
                <w:sz w:val="18"/>
                <w:szCs w:val="18"/>
              </w:rPr>
            </w:pPr>
            <w:r w:rsidRPr="00FB391B">
              <w:rPr>
                <w:rFonts w:eastAsia="Aptos" w:cs="Times New Roman"/>
                <w:color w:val="FFFFFF" w:themeColor="background1"/>
                <w:sz w:val="18"/>
                <w:szCs w:val="18"/>
              </w:rPr>
              <w:t>Support Service</w:t>
            </w:r>
          </w:p>
        </w:tc>
        <w:tc>
          <w:tcPr>
            <w:tcW w:w="1559" w:type="dxa"/>
            <w:shd w:val="clear" w:color="auto" w:fill="D9E2F3"/>
          </w:tcPr>
          <w:p w14:paraId="5BF63B31"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 xml:space="preserve">The Pharmaceutical Services </w:t>
            </w:r>
          </w:p>
          <w:p w14:paraId="1049BA7E"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 xml:space="preserve">(Clinical Services) (Wales) </w:t>
            </w:r>
          </w:p>
          <w:p w14:paraId="778438A1"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Directions 2022, Direction 8 (2)(j)</w:t>
            </w:r>
          </w:p>
        </w:tc>
        <w:tc>
          <w:tcPr>
            <w:tcW w:w="1276" w:type="dxa"/>
            <w:shd w:val="clear" w:color="auto" w:fill="D9E2F3"/>
          </w:tcPr>
          <w:p w14:paraId="267D75EC"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Yes</w:t>
            </w:r>
          </w:p>
          <w:p w14:paraId="362194E9"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MAR chart Service,</w:t>
            </w:r>
          </w:p>
          <w:p w14:paraId="415A6EA2"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Directly Observed Therapy Service</w:t>
            </w:r>
          </w:p>
        </w:tc>
        <w:tc>
          <w:tcPr>
            <w:tcW w:w="4824" w:type="dxa"/>
            <w:shd w:val="clear" w:color="auto" w:fill="D9E2F3"/>
            <w:noWrap/>
            <w:tcMar>
              <w:top w:w="28" w:type="dxa"/>
              <w:left w:w="57" w:type="dxa"/>
              <w:bottom w:w="28" w:type="dxa"/>
              <w:right w:w="57" w:type="dxa"/>
            </w:tcMar>
          </w:tcPr>
          <w:p w14:paraId="45531B56"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The Medicines Assessment and Compliance Support Service is intended to support vulnerable patients and patients with additional learning needs by enabling community pharmacies to assess their knowledge, use, and adherence to prescribed medicines. The service provides tailored advice, support, and practical assistance to improve patients’ understanding of their medicines and support safe, effective, and appropriate use, with referral to other healthcare professionals where appropriate</w:t>
            </w:r>
          </w:p>
        </w:tc>
      </w:tr>
      <w:tr w:rsidR="00DC0B2D" w:rsidRPr="00DC0B2D" w14:paraId="62067077" w14:textId="77777777" w:rsidTr="00FB391B">
        <w:trPr>
          <w:jc w:val="center"/>
        </w:trPr>
        <w:tc>
          <w:tcPr>
            <w:tcW w:w="1413" w:type="dxa"/>
            <w:shd w:val="clear" w:color="auto" w:fill="156082"/>
            <w:noWrap/>
            <w:tcMar>
              <w:top w:w="28" w:type="dxa"/>
              <w:left w:w="57" w:type="dxa"/>
              <w:bottom w:w="28" w:type="dxa"/>
              <w:right w:w="57" w:type="dxa"/>
            </w:tcMar>
          </w:tcPr>
          <w:p w14:paraId="33EEB012" w14:textId="77777777" w:rsidR="00DC0B2D" w:rsidRPr="00FB391B" w:rsidRDefault="00DC0B2D" w:rsidP="00FB391B">
            <w:pPr>
              <w:spacing w:after="0"/>
              <w:contextualSpacing/>
              <w:jc w:val="left"/>
              <w:rPr>
                <w:rFonts w:eastAsia="Aptos" w:cs="Times New Roman"/>
                <w:color w:val="FFFFFF" w:themeColor="background1"/>
                <w:sz w:val="18"/>
                <w:szCs w:val="18"/>
              </w:rPr>
            </w:pPr>
            <w:r w:rsidRPr="00FB391B">
              <w:rPr>
                <w:rFonts w:eastAsia="Aptos" w:cs="Times New Roman"/>
                <w:color w:val="FFFFFF" w:themeColor="background1"/>
                <w:sz w:val="18"/>
                <w:szCs w:val="18"/>
              </w:rPr>
              <w:t>Needle and Syringe Supply Service</w:t>
            </w:r>
          </w:p>
        </w:tc>
        <w:tc>
          <w:tcPr>
            <w:tcW w:w="1559" w:type="dxa"/>
            <w:shd w:val="clear" w:color="auto" w:fill="D9E2F3"/>
          </w:tcPr>
          <w:p w14:paraId="66E561A0"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 xml:space="preserve">The Pharmaceutical Services </w:t>
            </w:r>
          </w:p>
          <w:p w14:paraId="08DF3515"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 xml:space="preserve">(Clinical Services) (Wales) </w:t>
            </w:r>
          </w:p>
          <w:p w14:paraId="76042710"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Directions 2022, Direction 8 (2)(k)</w:t>
            </w:r>
          </w:p>
        </w:tc>
        <w:tc>
          <w:tcPr>
            <w:tcW w:w="1276" w:type="dxa"/>
            <w:shd w:val="clear" w:color="auto" w:fill="D9E2F3"/>
          </w:tcPr>
          <w:p w14:paraId="185B991C"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Yes</w:t>
            </w:r>
          </w:p>
          <w:p w14:paraId="0D0D8A3C"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Needle and Syringe service</w:t>
            </w:r>
          </w:p>
        </w:tc>
        <w:tc>
          <w:tcPr>
            <w:tcW w:w="4824" w:type="dxa"/>
            <w:shd w:val="clear" w:color="auto" w:fill="D9E2F3"/>
            <w:noWrap/>
            <w:tcMar>
              <w:top w:w="28" w:type="dxa"/>
              <w:left w:w="57" w:type="dxa"/>
              <w:bottom w:w="28" w:type="dxa"/>
              <w:right w:w="57" w:type="dxa"/>
            </w:tcMar>
          </w:tcPr>
          <w:p w14:paraId="5B7CE913"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The Needle and Syringe Supply Service is intended to enable community pharmacies to provide sterile injecting equipment and safely receive used equipment for disposal, supporting harm reduction for people who use drugs. Within Aneurin Bevan University Health Board, the service operates at three levels: a supply</w:t>
            </w:r>
            <w:r w:rsidRPr="00FB391B">
              <w:rPr>
                <w:rFonts w:ascii="Cambria Math" w:eastAsia="Aptos" w:hAnsi="Cambria Math" w:cs="Cambria Math"/>
                <w:sz w:val="18"/>
                <w:szCs w:val="18"/>
              </w:rPr>
              <w:t>‑</w:t>
            </w:r>
            <w:r w:rsidRPr="00FB391B">
              <w:rPr>
                <w:rFonts w:eastAsia="Aptos" w:cs="Times New Roman"/>
                <w:sz w:val="18"/>
                <w:szCs w:val="18"/>
              </w:rPr>
              <w:t>only level; a level providing supply alongside advice and support; and an enhanced level offering supply, advice, and access to naltrexone where appropriate. Referral to other healthcare professionals or specialist treatment services is included where required.</w:t>
            </w:r>
          </w:p>
        </w:tc>
      </w:tr>
      <w:tr w:rsidR="00DC0B2D" w:rsidRPr="00DC0B2D" w14:paraId="2FC6E5E1" w14:textId="77777777" w:rsidTr="00FB391B">
        <w:trPr>
          <w:jc w:val="center"/>
        </w:trPr>
        <w:tc>
          <w:tcPr>
            <w:tcW w:w="1413" w:type="dxa"/>
            <w:shd w:val="clear" w:color="auto" w:fill="156082"/>
            <w:noWrap/>
            <w:tcMar>
              <w:top w:w="28" w:type="dxa"/>
              <w:left w:w="57" w:type="dxa"/>
              <w:bottom w:w="28" w:type="dxa"/>
              <w:right w:w="57" w:type="dxa"/>
            </w:tcMar>
          </w:tcPr>
          <w:p w14:paraId="2C157B05" w14:textId="77777777" w:rsidR="00DC0B2D" w:rsidRPr="00FB391B" w:rsidRDefault="00DC0B2D" w:rsidP="00FB391B">
            <w:pPr>
              <w:spacing w:after="0"/>
              <w:contextualSpacing/>
              <w:jc w:val="left"/>
              <w:rPr>
                <w:rFonts w:eastAsia="Aptos" w:cs="Times New Roman"/>
                <w:color w:val="FFFFFF" w:themeColor="background1"/>
                <w:sz w:val="18"/>
                <w:szCs w:val="18"/>
              </w:rPr>
            </w:pPr>
          </w:p>
          <w:p w14:paraId="4F1D36F9" w14:textId="77777777" w:rsidR="00DC0B2D" w:rsidRPr="00FB391B" w:rsidRDefault="00DC0B2D" w:rsidP="00FB391B">
            <w:pPr>
              <w:spacing w:after="0"/>
              <w:contextualSpacing/>
              <w:jc w:val="left"/>
              <w:rPr>
                <w:rFonts w:eastAsia="Aptos" w:cs="Times New Roman"/>
                <w:color w:val="FFFFFF" w:themeColor="background1"/>
                <w:sz w:val="18"/>
                <w:szCs w:val="18"/>
              </w:rPr>
            </w:pPr>
            <w:r w:rsidRPr="00FB391B">
              <w:rPr>
                <w:rFonts w:eastAsia="Aptos" w:cs="Times New Roman"/>
                <w:color w:val="FFFFFF" w:themeColor="background1"/>
                <w:sz w:val="18"/>
                <w:szCs w:val="18"/>
              </w:rPr>
              <w:t xml:space="preserve">On Demand Availability of Specialist </w:t>
            </w:r>
          </w:p>
          <w:p w14:paraId="2ED2C53A" w14:textId="77777777" w:rsidR="00DC0B2D" w:rsidRPr="00FB391B" w:rsidRDefault="00DC0B2D" w:rsidP="00FB391B">
            <w:pPr>
              <w:spacing w:after="0"/>
              <w:contextualSpacing/>
              <w:jc w:val="left"/>
              <w:rPr>
                <w:rFonts w:eastAsia="Aptos" w:cs="Times New Roman"/>
                <w:color w:val="FFFFFF" w:themeColor="background1"/>
                <w:sz w:val="18"/>
                <w:szCs w:val="18"/>
              </w:rPr>
            </w:pPr>
            <w:r w:rsidRPr="00FB391B">
              <w:rPr>
                <w:rFonts w:eastAsia="Aptos" w:cs="Times New Roman"/>
                <w:color w:val="FFFFFF" w:themeColor="background1"/>
                <w:sz w:val="18"/>
                <w:szCs w:val="18"/>
              </w:rPr>
              <w:t>Drugs Service</w:t>
            </w:r>
          </w:p>
          <w:p w14:paraId="66E50295" w14:textId="77777777" w:rsidR="00DC0B2D" w:rsidRPr="00FB391B" w:rsidRDefault="00DC0B2D" w:rsidP="00FB391B">
            <w:pPr>
              <w:spacing w:after="0"/>
              <w:contextualSpacing/>
              <w:jc w:val="left"/>
              <w:rPr>
                <w:rFonts w:eastAsia="Aptos" w:cs="Times New Roman"/>
                <w:color w:val="FFFFFF" w:themeColor="background1"/>
                <w:sz w:val="18"/>
                <w:szCs w:val="18"/>
              </w:rPr>
            </w:pPr>
          </w:p>
        </w:tc>
        <w:tc>
          <w:tcPr>
            <w:tcW w:w="1559" w:type="dxa"/>
            <w:shd w:val="clear" w:color="auto" w:fill="D9E2F3"/>
          </w:tcPr>
          <w:p w14:paraId="7AA0F706"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 xml:space="preserve">The Pharmaceutical Services </w:t>
            </w:r>
          </w:p>
          <w:p w14:paraId="0C31ACC6"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 xml:space="preserve">(Clinical Services) (Wales) </w:t>
            </w:r>
          </w:p>
          <w:p w14:paraId="68BDEAB0"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Directions 2022, Direction 8 (2)(l)</w:t>
            </w:r>
          </w:p>
        </w:tc>
        <w:tc>
          <w:tcPr>
            <w:tcW w:w="1276" w:type="dxa"/>
            <w:shd w:val="clear" w:color="auto" w:fill="D9E2F3"/>
          </w:tcPr>
          <w:p w14:paraId="58E15C12"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Yes</w:t>
            </w:r>
          </w:p>
          <w:p w14:paraId="5895FB39"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 xml:space="preserve">Urgent Medicines Service levels 1 and 2. </w:t>
            </w:r>
          </w:p>
        </w:tc>
        <w:tc>
          <w:tcPr>
            <w:tcW w:w="4824" w:type="dxa"/>
            <w:shd w:val="clear" w:color="auto" w:fill="D9E2F3"/>
            <w:noWrap/>
            <w:tcMar>
              <w:top w:w="28" w:type="dxa"/>
              <w:left w:w="57" w:type="dxa"/>
              <w:bottom w:w="28" w:type="dxa"/>
              <w:right w:w="57" w:type="dxa"/>
            </w:tcMar>
          </w:tcPr>
          <w:p w14:paraId="0CD3AE00"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The On</w:t>
            </w:r>
            <w:r w:rsidRPr="00FB391B">
              <w:rPr>
                <w:rFonts w:ascii="Cambria Math" w:eastAsia="Aptos" w:hAnsi="Cambria Math" w:cs="Cambria Math"/>
                <w:sz w:val="18"/>
                <w:szCs w:val="18"/>
              </w:rPr>
              <w:t>‑</w:t>
            </w:r>
            <w:r w:rsidRPr="00FB391B">
              <w:rPr>
                <w:rFonts w:eastAsia="Aptos" w:cs="Times New Roman"/>
                <w:sz w:val="18"/>
                <w:szCs w:val="18"/>
              </w:rPr>
              <w:t>Demand Availability of Specialist Drugs Service is intended to ensure that patients and healthcare professionals have prompt access to specialist medicines through community pharmacy, supporting timely and appropriate treatment where these medicines are required.</w:t>
            </w:r>
          </w:p>
        </w:tc>
      </w:tr>
      <w:tr w:rsidR="00DC0B2D" w:rsidRPr="00DC0B2D" w14:paraId="2C7B2E95" w14:textId="77777777" w:rsidTr="00FB391B">
        <w:trPr>
          <w:jc w:val="center"/>
        </w:trPr>
        <w:tc>
          <w:tcPr>
            <w:tcW w:w="1413" w:type="dxa"/>
            <w:shd w:val="clear" w:color="auto" w:fill="156082"/>
            <w:noWrap/>
            <w:tcMar>
              <w:top w:w="28" w:type="dxa"/>
              <w:left w:w="57" w:type="dxa"/>
              <w:bottom w:w="28" w:type="dxa"/>
              <w:right w:w="57" w:type="dxa"/>
            </w:tcMar>
          </w:tcPr>
          <w:p w14:paraId="7C6DC532" w14:textId="77777777" w:rsidR="00DC0B2D" w:rsidRPr="00FB391B" w:rsidRDefault="00DC0B2D" w:rsidP="00FB391B">
            <w:pPr>
              <w:spacing w:after="0"/>
              <w:contextualSpacing/>
              <w:jc w:val="left"/>
              <w:rPr>
                <w:rFonts w:eastAsia="Aptos" w:cs="Times New Roman"/>
                <w:color w:val="FFFFFF" w:themeColor="background1"/>
                <w:sz w:val="18"/>
                <w:szCs w:val="18"/>
              </w:rPr>
            </w:pPr>
            <w:r w:rsidRPr="00FB391B">
              <w:rPr>
                <w:rFonts w:eastAsia="Aptos" w:cs="Times New Roman"/>
                <w:color w:val="FFFFFF" w:themeColor="background1"/>
                <w:sz w:val="18"/>
                <w:szCs w:val="18"/>
              </w:rPr>
              <w:t>Out of Hours Service</w:t>
            </w:r>
          </w:p>
        </w:tc>
        <w:tc>
          <w:tcPr>
            <w:tcW w:w="1559" w:type="dxa"/>
            <w:shd w:val="clear" w:color="auto" w:fill="D9E2F3"/>
          </w:tcPr>
          <w:p w14:paraId="1A3314EA"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 xml:space="preserve">The Pharmaceutical Services </w:t>
            </w:r>
          </w:p>
          <w:p w14:paraId="34B61153"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 xml:space="preserve">(Clinical Services) (Wales) </w:t>
            </w:r>
          </w:p>
          <w:p w14:paraId="47C37F75"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Directions 2022, Direction 8 (2)(m)</w:t>
            </w:r>
          </w:p>
        </w:tc>
        <w:tc>
          <w:tcPr>
            <w:tcW w:w="1276" w:type="dxa"/>
            <w:shd w:val="clear" w:color="auto" w:fill="D9E2F3"/>
          </w:tcPr>
          <w:p w14:paraId="31FD9155"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Yes</w:t>
            </w:r>
          </w:p>
          <w:p w14:paraId="67BD3DF2"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Rota,</w:t>
            </w:r>
          </w:p>
          <w:p w14:paraId="61FE6579"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Palliative Care out of Hours Service</w:t>
            </w:r>
          </w:p>
        </w:tc>
        <w:tc>
          <w:tcPr>
            <w:tcW w:w="4824" w:type="dxa"/>
            <w:shd w:val="clear" w:color="auto" w:fill="D9E2F3"/>
            <w:noWrap/>
            <w:tcMar>
              <w:top w:w="28" w:type="dxa"/>
              <w:left w:w="57" w:type="dxa"/>
              <w:bottom w:w="28" w:type="dxa"/>
              <w:right w:w="57" w:type="dxa"/>
            </w:tcMar>
          </w:tcPr>
          <w:p w14:paraId="7787B6C2"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The Out of Hours Service is intended to enable community pharmacies to dispense medicines and appliances during out</w:t>
            </w:r>
            <w:r w:rsidRPr="00FB391B">
              <w:rPr>
                <w:rFonts w:ascii="Cambria Math" w:eastAsia="Aptos" w:hAnsi="Cambria Math" w:cs="Cambria Math"/>
                <w:sz w:val="18"/>
                <w:szCs w:val="18"/>
              </w:rPr>
              <w:t>‑</w:t>
            </w:r>
            <w:r w:rsidRPr="00FB391B">
              <w:rPr>
                <w:rFonts w:eastAsia="Aptos" w:cs="Times New Roman"/>
                <w:sz w:val="18"/>
                <w:szCs w:val="18"/>
              </w:rPr>
              <w:t>of</w:t>
            </w:r>
            <w:r w:rsidRPr="00FB391B">
              <w:rPr>
                <w:rFonts w:ascii="Cambria Math" w:eastAsia="Aptos" w:hAnsi="Cambria Math" w:cs="Cambria Math"/>
                <w:sz w:val="18"/>
                <w:szCs w:val="18"/>
              </w:rPr>
              <w:t>‑</w:t>
            </w:r>
            <w:r w:rsidRPr="00FB391B">
              <w:rPr>
                <w:rFonts w:eastAsia="Aptos" w:cs="Times New Roman"/>
                <w:sz w:val="18"/>
                <w:szCs w:val="18"/>
              </w:rPr>
              <w:t>hours periods, supporting timely access to essential items when routine pharmacy services are unavailable.</w:t>
            </w:r>
          </w:p>
        </w:tc>
      </w:tr>
      <w:tr w:rsidR="00DC0B2D" w:rsidRPr="00DC0B2D" w14:paraId="7E6EB3FC" w14:textId="77777777" w:rsidTr="00FB391B">
        <w:trPr>
          <w:jc w:val="center"/>
        </w:trPr>
        <w:tc>
          <w:tcPr>
            <w:tcW w:w="1413" w:type="dxa"/>
            <w:shd w:val="clear" w:color="auto" w:fill="156082"/>
            <w:noWrap/>
            <w:tcMar>
              <w:top w:w="28" w:type="dxa"/>
              <w:left w:w="57" w:type="dxa"/>
              <w:bottom w:w="28" w:type="dxa"/>
              <w:right w:w="57" w:type="dxa"/>
            </w:tcMar>
          </w:tcPr>
          <w:p w14:paraId="0CB6D895" w14:textId="77777777" w:rsidR="00DC0B2D" w:rsidRPr="00FB391B" w:rsidRDefault="00DC0B2D" w:rsidP="00FB391B">
            <w:pPr>
              <w:spacing w:after="0"/>
              <w:contextualSpacing/>
              <w:jc w:val="left"/>
              <w:rPr>
                <w:rFonts w:eastAsia="Aptos" w:cs="Times New Roman"/>
                <w:color w:val="FFFFFF" w:themeColor="background1"/>
                <w:sz w:val="18"/>
                <w:szCs w:val="18"/>
              </w:rPr>
            </w:pPr>
            <w:r w:rsidRPr="00FB391B">
              <w:rPr>
                <w:rFonts w:eastAsia="Aptos" w:cs="Times New Roman"/>
                <w:color w:val="FFFFFF" w:themeColor="background1"/>
                <w:sz w:val="18"/>
                <w:szCs w:val="18"/>
              </w:rPr>
              <w:t>Patient Group Direction Service</w:t>
            </w:r>
          </w:p>
        </w:tc>
        <w:tc>
          <w:tcPr>
            <w:tcW w:w="1559" w:type="dxa"/>
            <w:shd w:val="clear" w:color="auto" w:fill="D9E2F3"/>
          </w:tcPr>
          <w:p w14:paraId="5D9F866C"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 xml:space="preserve">The Pharmaceutical Services </w:t>
            </w:r>
          </w:p>
          <w:p w14:paraId="4BF4C336"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 xml:space="preserve">(Clinical Services) (Wales) </w:t>
            </w:r>
          </w:p>
          <w:p w14:paraId="07F1D0A1"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Directions 2022, Direction 8 (2)(n)</w:t>
            </w:r>
          </w:p>
        </w:tc>
        <w:tc>
          <w:tcPr>
            <w:tcW w:w="1276" w:type="dxa"/>
            <w:shd w:val="clear" w:color="auto" w:fill="D9E2F3"/>
          </w:tcPr>
          <w:p w14:paraId="62DD5414"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No</w:t>
            </w:r>
          </w:p>
        </w:tc>
        <w:tc>
          <w:tcPr>
            <w:tcW w:w="4824" w:type="dxa"/>
            <w:shd w:val="clear" w:color="auto" w:fill="D9E2F3"/>
            <w:noWrap/>
            <w:tcMar>
              <w:top w:w="28" w:type="dxa"/>
              <w:left w:w="57" w:type="dxa"/>
              <w:bottom w:w="28" w:type="dxa"/>
              <w:right w:w="57" w:type="dxa"/>
            </w:tcMar>
          </w:tcPr>
          <w:p w14:paraId="5FEF67D1"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The Patient Group Direction Service is intended to enable community pharmacies to supply or administer prescription</w:t>
            </w:r>
            <w:r w:rsidRPr="00FB391B">
              <w:rPr>
                <w:rFonts w:ascii="Cambria Math" w:eastAsia="Aptos" w:hAnsi="Cambria Math" w:cs="Cambria Math"/>
                <w:sz w:val="18"/>
                <w:szCs w:val="18"/>
              </w:rPr>
              <w:t>‑</w:t>
            </w:r>
            <w:r w:rsidRPr="00FB391B">
              <w:rPr>
                <w:rFonts w:eastAsia="Aptos" w:cs="Times New Roman"/>
                <w:sz w:val="18"/>
                <w:szCs w:val="18"/>
              </w:rPr>
              <w:t>only medicines to patients in accordance with approved Patient Group Directions, supporting timely and appropriate access to treatment</w:t>
            </w:r>
          </w:p>
        </w:tc>
      </w:tr>
      <w:tr w:rsidR="00DC0B2D" w:rsidRPr="00DC0B2D" w14:paraId="000B4EDE" w14:textId="77777777" w:rsidTr="00FB391B">
        <w:trPr>
          <w:jc w:val="center"/>
        </w:trPr>
        <w:tc>
          <w:tcPr>
            <w:tcW w:w="1413" w:type="dxa"/>
            <w:shd w:val="clear" w:color="auto" w:fill="156082"/>
            <w:noWrap/>
            <w:tcMar>
              <w:top w:w="28" w:type="dxa"/>
              <w:left w:w="57" w:type="dxa"/>
              <w:bottom w:w="28" w:type="dxa"/>
              <w:right w:w="57" w:type="dxa"/>
            </w:tcMar>
          </w:tcPr>
          <w:p w14:paraId="77FBBC6F" w14:textId="77777777" w:rsidR="00DC0B2D" w:rsidRPr="00FB391B" w:rsidRDefault="00DC0B2D" w:rsidP="00FB391B">
            <w:pPr>
              <w:spacing w:after="0"/>
              <w:contextualSpacing/>
              <w:jc w:val="left"/>
              <w:rPr>
                <w:rFonts w:eastAsia="Aptos" w:cs="Times New Roman"/>
                <w:color w:val="FFFFFF" w:themeColor="background1"/>
                <w:sz w:val="18"/>
                <w:szCs w:val="18"/>
              </w:rPr>
            </w:pPr>
            <w:r w:rsidRPr="00FB391B">
              <w:rPr>
                <w:rFonts w:eastAsia="Aptos" w:cs="Times New Roman"/>
                <w:color w:val="FFFFFF" w:themeColor="background1"/>
                <w:sz w:val="18"/>
                <w:szCs w:val="18"/>
              </w:rPr>
              <w:t>Prescriber Support Service,</w:t>
            </w:r>
          </w:p>
        </w:tc>
        <w:tc>
          <w:tcPr>
            <w:tcW w:w="1559" w:type="dxa"/>
            <w:shd w:val="clear" w:color="auto" w:fill="D9E2F3"/>
          </w:tcPr>
          <w:p w14:paraId="0F78F220"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 xml:space="preserve">The Pharmaceutical Services </w:t>
            </w:r>
          </w:p>
          <w:p w14:paraId="2DED7C95"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 xml:space="preserve">(Clinical Services) (Wales) </w:t>
            </w:r>
          </w:p>
          <w:p w14:paraId="0AD13A7F"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Directions 2022, Direction 8 (2)(o)</w:t>
            </w:r>
          </w:p>
        </w:tc>
        <w:tc>
          <w:tcPr>
            <w:tcW w:w="1276" w:type="dxa"/>
            <w:shd w:val="clear" w:color="auto" w:fill="D9E2F3"/>
          </w:tcPr>
          <w:p w14:paraId="17BDCFDD"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No</w:t>
            </w:r>
          </w:p>
        </w:tc>
        <w:tc>
          <w:tcPr>
            <w:tcW w:w="4824" w:type="dxa"/>
            <w:shd w:val="clear" w:color="auto" w:fill="D9E2F3"/>
            <w:noWrap/>
            <w:tcMar>
              <w:top w:w="28" w:type="dxa"/>
              <w:left w:w="57" w:type="dxa"/>
              <w:bottom w:w="28" w:type="dxa"/>
              <w:right w:w="57" w:type="dxa"/>
            </w:tcMar>
          </w:tcPr>
          <w:p w14:paraId="67DC0DD3"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The Prescriber Support Service is intended to enable community pharmacies to support healthcare professionals who prescribe medicines. The service focuses on providing advice on the clinically appropriate and cost</w:t>
            </w:r>
            <w:r w:rsidRPr="00FB391B">
              <w:rPr>
                <w:rFonts w:ascii="Cambria Math" w:eastAsia="Aptos" w:hAnsi="Cambria Math" w:cs="Cambria Math"/>
                <w:sz w:val="18"/>
                <w:szCs w:val="18"/>
              </w:rPr>
              <w:t>‑</w:t>
            </w:r>
            <w:r w:rsidRPr="00FB391B">
              <w:rPr>
                <w:rFonts w:eastAsia="Aptos" w:cs="Times New Roman"/>
                <w:sz w:val="18"/>
                <w:szCs w:val="18"/>
              </w:rPr>
              <w:t xml:space="preserve">effective use of medicines, supporting adherence to prescribing policies and guidelines, and assisting with repeat prescribing </w:t>
            </w:r>
            <w:proofErr w:type="spellStart"/>
            <w:r w:rsidRPr="00FB391B">
              <w:rPr>
                <w:rFonts w:eastAsia="Aptos" w:cs="Times New Roman"/>
                <w:sz w:val="18"/>
                <w:szCs w:val="18"/>
              </w:rPr>
              <w:t>processe</w:t>
            </w:r>
            <w:proofErr w:type="spellEnd"/>
          </w:p>
        </w:tc>
      </w:tr>
      <w:tr w:rsidR="00DC0B2D" w:rsidRPr="00DC0B2D" w14:paraId="627B05C1" w14:textId="77777777" w:rsidTr="00FB391B">
        <w:trPr>
          <w:jc w:val="center"/>
        </w:trPr>
        <w:tc>
          <w:tcPr>
            <w:tcW w:w="1413" w:type="dxa"/>
            <w:shd w:val="clear" w:color="auto" w:fill="156082"/>
            <w:noWrap/>
            <w:tcMar>
              <w:top w:w="28" w:type="dxa"/>
              <w:left w:w="57" w:type="dxa"/>
              <w:bottom w:w="28" w:type="dxa"/>
              <w:right w:w="57" w:type="dxa"/>
            </w:tcMar>
          </w:tcPr>
          <w:p w14:paraId="4CDD4DC0" w14:textId="77777777" w:rsidR="00DC0B2D" w:rsidRPr="00FB391B" w:rsidRDefault="00DC0B2D" w:rsidP="00FB391B">
            <w:pPr>
              <w:spacing w:after="0"/>
              <w:contextualSpacing/>
              <w:jc w:val="left"/>
              <w:rPr>
                <w:rFonts w:eastAsia="Aptos" w:cs="Times New Roman"/>
                <w:color w:val="FFFFFF" w:themeColor="background1"/>
                <w:sz w:val="18"/>
                <w:szCs w:val="18"/>
              </w:rPr>
            </w:pPr>
            <w:r w:rsidRPr="00FB391B">
              <w:rPr>
                <w:rFonts w:eastAsia="Aptos" w:cs="Times New Roman"/>
                <w:color w:val="FFFFFF" w:themeColor="background1"/>
                <w:sz w:val="18"/>
                <w:szCs w:val="18"/>
              </w:rPr>
              <w:t>Schools Service</w:t>
            </w:r>
          </w:p>
        </w:tc>
        <w:tc>
          <w:tcPr>
            <w:tcW w:w="1559" w:type="dxa"/>
            <w:shd w:val="clear" w:color="auto" w:fill="D9E2F3"/>
          </w:tcPr>
          <w:p w14:paraId="60FC93F1"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 xml:space="preserve">The Pharmaceutical Services </w:t>
            </w:r>
          </w:p>
          <w:p w14:paraId="54C4802E"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 xml:space="preserve">(Clinical Services) (Wales) </w:t>
            </w:r>
          </w:p>
          <w:p w14:paraId="117659AD"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Directions 2022, Direction 8 (2)(p)</w:t>
            </w:r>
          </w:p>
        </w:tc>
        <w:tc>
          <w:tcPr>
            <w:tcW w:w="1276" w:type="dxa"/>
            <w:shd w:val="clear" w:color="auto" w:fill="D9E2F3"/>
          </w:tcPr>
          <w:p w14:paraId="045B0A15"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No</w:t>
            </w:r>
          </w:p>
        </w:tc>
        <w:tc>
          <w:tcPr>
            <w:tcW w:w="4824" w:type="dxa"/>
            <w:shd w:val="clear" w:color="auto" w:fill="D9E2F3"/>
            <w:noWrap/>
            <w:tcMar>
              <w:top w:w="28" w:type="dxa"/>
              <w:left w:w="57" w:type="dxa"/>
              <w:bottom w:w="28" w:type="dxa"/>
              <w:right w:w="57" w:type="dxa"/>
            </w:tcMar>
          </w:tcPr>
          <w:p w14:paraId="339E7F01"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The Schools Service is intended to enable community pharmacies to provide advice and support to children and school staff in relation to the use of medicines and appliances. The service promotes the safe, effective, and cost</w:t>
            </w:r>
            <w:r w:rsidRPr="00FB391B">
              <w:rPr>
                <w:rFonts w:ascii="Cambria Math" w:eastAsia="Aptos" w:hAnsi="Cambria Math" w:cs="Cambria Math"/>
                <w:sz w:val="18"/>
                <w:szCs w:val="18"/>
              </w:rPr>
              <w:t>‑</w:t>
            </w:r>
            <w:r w:rsidRPr="00FB391B">
              <w:rPr>
                <w:rFonts w:eastAsia="Aptos" w:cs="Times New Roman"/>
                <w:sz w:val="18"/>
                <w:szCs w:val="18"/>
              </w:rPr>
              <w:t>effective use of medicines within schools, supports appropriate administration, storage, handling, and disposal, and ensures accurate record</w:t>
            </w:r>
            <w:r w:rsidRPr="00FB391B">
              <w:rPr>
                <w:rFonts w:ascii="Cambria Math" w:eastAsia="Aptos" w:hAnsi="Cambria Math" w:cs="Cambria Math"/>
                <w:sz w:val="18"/>
                <w:szCs w:val="18"/>
              </w:rPr>
              <w:t>‑</w:t>
            </w:r>
            <w:r w:rsidRPr="00FB391B">
              <w:rPr>
                <w:rFonts w:eastAsia="Aptos" w:cs="Times New Roman"/>
                <w:sz w:val="18"/>
                <w:szCs w:val="18"/>
              </w:rPr>
              <w:t>keeping to maintain safe practice</w:t>
            </w:r>
          </w:p>
        </w:tc>
      </w:tr>
      <w:tr w:rsidR="00DC0B2D" w:rsidRPr="00DC0B2D" w14:paraId="65A70194" w14:textId="77777777" w:rsidTr="00FB391B">
        <w:trPr>
          <w:jc w:val="center"/>
        </w:trPr>
        <w:tc>
          <w:tcPr>
            <w:tcW w:w="1413" w:type="dxa"/>
            <w:shd w:val="clear" w:color="auto" w:fill="156082"/>
            <w:noWrap/>
            <w:tcMar>
              <w:top w:w="28" w:type="dxa"/>
              <w:left w:w="57" w:type="dxa"/>
              <w:bottom w:w="28" w:type="dxa"/>
              <w:right w:w="57" w:type="dxa"/>
            </w:tcMar>
          </w:tcPr>
          <w:p w14:paraId="2498A664" w14:textId="77777777" w:rsidR="00DC0B2D" w:rsidRPr="00FB391B" w:rsidRDefault="00DC0B2D" w:rsidP="00FB391B">
            <w:pPr>
              <w:spacing w:after="0"/>
              <w:contextualSpacing/>
              <w:jc w:val="left"/>
              <w:rPr>
                <w:rFonts w:eastAsia="Aptos" w:cs="Times New Roman"/>
                <w:color w:val="FFFFFF" w:themeColor="background1"/>
                <w:sz w:val="18"/>
                <w:szCs w:val="18"/>
              </w:rPr>
            </w:pPr>
            <w:r w:rsidRPr="00FB391B">
              <w:rPr>
                <w:rFonts w:eastAsia="Aptos" w:cs="Times New Roman"/>
                <w:color w:val="FFFFFF" w:themeColor="background1"/>
                <w:sz w:val="18"/>
                <w:szCs w:val="18"/>
              </w:rPr>
              <w:t>Screening Service</w:t>
            </w:r>
          </w:p>
        </w:tc>
        <w:tc>
          <w:tcPr>
            <w:tcW w:w="1559" w:type="dxa"/>
            <w:shd w:val="clear" w:color="auto" w:fill="D9E2F3"/>
          </w:tcPr>
          <w:p w14:paraId="0F3405AD"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 xml:space="preserve">The Pharmaceutical Services </w:t>
            </w:r>
          </w:p>
          <w:p w14:paraId="59CA6BED"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 xml:space="preserve">(Clinical Services) (Wales) </w:t>
            </w:r>
          </w:p>
          <w:p w14:paraId="459B5823"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Directions 2022, Direction 8 (2)(q)</w:t>
            </w:r>
          </w:p>
        </w:tc>
        <w:tc>
          <w:tcPr>
            <w:tcW w:w="1276" w:type="dxa"/>
            <w:shd w:val="clear" w:color="auto" w:fill="D9E2F3"/>
          </w:tcPr>
          <w:p w14:paraId="739105E9"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 xml:space="preserve">Yes </w:t>
            </w:r>
          </w:p>
          <w:p w14:paraId="1D9CBBA0"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The Blood Born Virus service</w:t>
            </w:r>
          </w:p>
        </w:tc>
        <w:tc>
          <w:tcPr>
            <w:tcW w:w="4824" w:type="dxa"/>
            <w:shd w:val="clear" w:color="auto" w:fill="D9E2F3"/>
            <w:noWrap/>
            <w:tcMar>
              <w:top w:w="28" w:type="dxa"/>
              <w:left w:w="57" w:type="dxa"/>
              <w:bottom w:w="28" w:type="dxa"/>
              <w:right w:w="57" w:type="dxa"/>
            </w:tcMar>
          </w:tcPr>
          <w:p w14:paraId="20D6A5E5"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The Screening Service is intended to enable community pharmacies to identify patients who may be at risk of developing a specified disease or condition. The service supports patients by providing advice on appropriate testing, carrying out tests with consent where required, and offering follow</w:t>
            </w:r>
            <w:r w:rsidRPr="00FB391B">
              <w:rPr>
                <w:rFonts w:ascii="Cambria Math" w:eastAsia="Aptos" w:hAnsi="Cambria Math" w:cs="Cambria Math"/>
                <w:sz w:val="18"/>
                <w:szCs w:val="18"/>
              </w:rPr>
              <w:t>‑</w:t>
            </w:r>
            <w:r w:rsidRPr="00FB391B">
              <w:rPr>
                <w:rFonts w:eastAsia="Aptos" w:cs="Times New Roman"/>
                <w:sz w:val="18"/>
                <w:szCs w:val="18"/>
              </w:rPr>
              <w:t>up advice on results, including referral to another healthcare professional where appropriate.</w:t>
            </w:r>
          </w:p>
        </w:tc>
      </w:tr>
      <w:tr w:rsidR="00DC0B2D" w:rsidRPr="00DC0B2D" w14:paraId="68C29095" w14:textId="77777777" w:rsidTr="00FB391B">
        <w:trPr>
          <w:jc w:val="center"/>
        </w:trPr>
        <w:tc>
          <w:tcPr>
            <w:tcW w:w="1413" w:type="dxa"/>
            <w:shd w:val="clear" w:color="auto" w:fill="156082"/>
            <w:noWrap/>
            <w:tcMar>
              <w:top w:w="28" w:type="dxa"/>
              <w:left w:w="57" w:type="dxa"/>
              <w:bottom w:w="28" w:type="dxa"/>
              <w:right w:w="57" w:type="dxa"/>
            </w:tcMar>
          </w:tcPr>
          <w:p w14:paraId="52F47E3B" w14:textId="77777777" w:rsidR="00DC0B2D" w:rsidRPr="00FB391B" w:rsidRDefault="00DC0B2D" w:rsidP="00FB391B">
            <w:pPr>
              <w:spacing w:after="0"/>
              <w:contextualSpacing/>
              <w:jc w:val="left"/>
              <w:rPr>
                <w:rFonts w:eastAsia="Aptos" w:cs="Times New Roman"/>
                <w:color w:val="FFFFFF" w:themeColor="background1"/>
                <w:sz w:val="18"/>
                <w:szCs w:val="18"/>
              </w:rPr>
            </w:pPr>
            <w:r w:rsidRPr="00FB391B">
              <w:rPr>
                <w:rFonts w:eastAsia="Aptos" w:cs="Times New Roman"/>
                <w:color w:val="FFFFFF" w:themeColor="background1"/>
                <w:sz w:val="18"/>
                <w:szCs w:val="18"/>
              </w:rPr>
              <w:t>Stop Smoking Service</w:t>
            </w:r>
          </w:p>
        </w:tc>
        <w:tc>
          <w:tcPr>
            <w:tcW w:w="1559" w:type="dxa"/>
            <w:shd w:val="clear" w:color="auto" w:fill="D9E2F3"/>
          </w:tcPr>
          <w:p w14:paraId="089B73C1"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 xml:space="preserve">The Pharmaceutical Services </w:t>
            </w:r>
          </w:p>
          <w:p w14:paraId="4EB4702E"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 xml:space="preserve">(Clinical Services) (Wales) </w:t>
            </w:r>
          </w:p>
          <w:p w14:paraId="7B406FF8"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Directions 2022, Direction 8 (2)(r)</w:t>
            </w:r>
          </w:p>
        </w:tc>
        <w:tc>
          <w:tcPr>
            <w:tcW w:w="1276" w:type="dxa"/>
            <w:shd w:val="clear" w:color="auto" w:fill="D9E2F3"/>
          </w:tcPr>
          <w:p w14:paraId="7214866F"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Yes</w:t>
            </w:r>
          </w:p>
          <w:p w14:paraId="18764E95"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Help me quit in pharmacy service</w:t>
            </w:r>
          </w:p>
        </w:tc>
        <w:tc>
          <w:tcPr>
            <w:tcW w:w="4824" w:type="dxa"/>
            <w:shd w:val="clear" w:color="auto" w:fill="D9E2F3"/>
            <w:noWrap/>
            <w:tcMar>
              <w:top w:w="28" w:type="dxa"/>
              <w:left w:w="57" w:type="dxa"/>
              <w:bottom w:w="28" w:type="dxa"/>
              <w:right w:w="57" w:type="dxa"/>
            </w:tcMar>
          </w:tcPr>
          <w:p w14:paraId="0DB16028"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The Smoking Cessation Service is intended to enable community pharmacies to support people who wish to stop smoking by providing access to pharmacotherapy and appropriate advice. Within Aneurin Bevan University Health Board, the service operates at two levels: one focused on the supply of smoking cessation pharmacotherapy only, and a second providing both pharmacotherapy and structured motivational support to help patients quit smoking</w:t>
            </w:r>
          </w:p>
        </w:tc>
      </w:tr>
      <w:tr w:rsidR="00DC0B2D" w:rsidRPr="00DC0B2D" w14:paraId="3DCAF008" w14:textId="77777777" w:rsidTr="00FB391B">
        <w:trPr>
          <w:jc w:val="center"/>
        </w:trPr>
        <w:tc>
          <w:tcPr>
            <w:tcW w:w="1413" w:type="dxa"/>
            <w:shd w:val="clear" w:color="auto" w:fill="156082"/>
            <w:noWrap/>
            <w:tcMar>
              <w:top w:w="28" w:type="dxa"/>
              <w:left w:w="57" w:type="dxa"/>
              <w:bottom w:w="28" w:type="dxa"/>
              <w:right w:w="57" w:type="dxa"/>
            </w:tcMar>
          </w:tcPr>
          <w:p w14:paraId="0B318ADC" w14:textId="77777777" w:rsidR="00DC0B2D" w:rsidRPr="00FB391B" w:rsidRDefault="00DC0B2D" w:rsidP="00FB391B">
            <w:pPr>
              <w:spacing w:after="0"/>
              <w:contextualSpacing/>
              <w:jc w:val="left"/>
              <w:rPr>
                <w:rFonts w:eastAsia="Aptos" w:cs="Times New Roman"/>
                <w:color w:val="FFFFFF" w:themeColor="background1"/>
                <w:sz w:val="18"/>
                <w:szCs w:val="18"/>
              </w:rPr>
            </w:pPr>
            <w:r w:rsidRPr="00FB391B">
              <w:rPr>
                <w:rFonts w:eastAsia="Aptos" w:cs="Times New Roman"/>
                <w:color w:val="FFFFFF" w:themeColor="background1"/>
                <w:sz w:val="18"/>
                <w:szCs w:val="18"/>
              </w:rPr>
              <w:t>Supervised Administration Service</w:t>
            </w:r>
          </w:p>
        </w:tc>
        <w:tc>
          <w:tcPr>
            <w:tcW w:w="1559" w:type="dxa"/>
            <w:shd w:val="clear" w:color="auto" w:fill="D9E2F3"/>
          </w:tcPr>
          <w:p w14:paraId="06A8CE86"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 xml:space="preserve">The Pharmaceutical Services </w:t>
            </w:r>
          </w:p>
          <w:p w14:paraId="1507B1CA"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 xml:space="preserve">(Clinical Services) (Wales) </w:t>
            </w:r>
          </w:p>
          <w:p w14:paraId="633C5451"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Directions 2022, Direction 8 (2)(s)</w:t>
            </w:r>
          </w:p>
        </w:tc>
        <w:tc>
          <w:tcPr>
            <w:tcW w:w="1276" w:type="dxa"/>
            <w:shd w:val="clear" w:color="auto" w:fill="D9E2F3"/>
          </w:tcPr>
          <w:p w14:paraId="1C7BA1A3"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Yes</w:t>
            </w:r>
          </w:p>
        </w:tc>
        <w:tc>
          <w:tcPr>
            <w:tcW w:w="4824" w:type="dxa"/>
            <w:shd w:val="clear" w:color="auto" w:fill="D9E2F3"/>
            <w:noWrap/>
            <w:tcMar>
              <w:top w:w="28" w:type="dxa"/>
              <w:left w:w="57" w:type="dxa"/>
              <w:bottom w:w="28" w:type="dxa"/>
              <w:right w:w="57" w:type="dxa"/>
            </w:tcMar>
          </w:tcPr>
          <w:p w14:paraId="4DF4A781"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The Supervised Administration Service is intended to enable community pharmacies to supervise the administration of prescribed medicines within the pharmacy, supporting safe and appropriate use and promoting treatment adherence where required</w:t>
            </w:r>
          </w:p>
        </w:tc>
      </w:tr>
      <w:tr w:rsidR="00DC0B2D" w:rsidRPr="00DC0B2D" w14:paraId="199A80BD" w14:textId="77777777" w:rsidTr="00FB391B">
        <w:trPr>
          <w:jc w:val="center"/>
        </w:trPr>
        <w:tc>
          <w:tcPr>
            <w:tcW w:w="1413" w:type="dxa"/>
            <w:shd w:val="clear" w:color="auto" w:fill="156082"/>
            <w:noWrap/>
            <w:tcMar>
              <w:top w:w="28" w:type="dxa"/>
              <w:left w:w="57" w:type="dxa"/>
              <w:bottom w:w="28" w:type="dxa"/>
              <w:right w:w="57" w:type="dxa"/>
            </w:tcMar>
          </w:tcPr>
          <w:p w14:paraId="2D673986" w14:textId="77777777" w:rsidR="00DC0B2D" w:rsidRPr="00FB391B" w:rsidRDefault="00DC0B2D" w:rsidP="00FB391B">
            <w:pPr>
              <w:spacing w:after="0"/>
              <w:contextualSpacing/>
              <w:jc w:val="left"/>
              <w:rPr>
                <w:rFonts w:eastAsia="Aptos" w:cs="Times New Roman"/>
                <w:color w:val="FFFFFF" w:themeColor="background1"/>
                <w:sz w:val="18"/>
                <w:szCs w:val="18"/>
              </w:rPr>
            </w:pPr>
            <w:r w:rsidRPr="00FB391B">
              <w:rPr>
                <w:rFonts w:eastAsia="Aptos" w:cs="Times New Roman"/>
                <w:color w:val="FFFFFF" w:themeColor="background1"/>
                <w:sz w:val="18"/>
                <w:szCs w:val="18"/>
              </w:rPr>
              <w:t>Prescribing Service</w:t>
            </w:r>
          </w:p>
        </w:tc>
        <w:tc>
          <w:tcPr>
            <w:tcW w:w="1559" w:type="dxa"/>
            <w:shd w:val="clear" w:color="auto" w:fill="D9E2F3"/>
          </w:tcPr>
          <w:p w14:paraId="6C16A29E"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 xml:space="preserve">The Pharmaceutical Services </w:t>
            </w:r>
          </w:p>
          <w:p w14:paraId="3B69788A"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 xml:space="preserve">(Clinical Services) (Wales) </w:t>
            </w:r>
          </w:p>
          <w:p w14:paraId="58422AC3"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Directions 2022, Direction 8 (2)(t)</w:t>
            </w:r>
          </w:p>
        </w:tc>
        <w:tc>
          <w:tcPr>
            <w:tcW w:w="1276" w:type="dxa"/>
            <w:shd w:val="clear" w:color="auto" w:fill="D9E2F3"/>
          </w:tcPr>
          <w:p w14:paraId="7D6F5281"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No</w:t>
            </w:r>
          </w:p>
        </w:tc>
        <w:tc>
          <w:tcPr>
            <w:tcW w:w="4824" w:type="dxa"/>
            <w:shd w:val="clear" w:color="auto" w:fill="D9E2F3"/>
            <w:noWrap/>
            <w:tcMar>
              <w:top w:w="28" w:type="dxa"/>
              <w:left w:w="57" w:type="dxa"/>
              <w:bottom w:w="28" w:type="dxa"/>
              <w:right w:w="57" w:type="dxa"/>
            </w:tcMar>
          </w:tcPr>
          <w:p w14:paraId="32BD0CA2"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The Prescribing Service is intended to enable community pharmacies to provide prescribing services through an independent prescriber, either directly within the pharmacy or through an employed or engaged independent prescriber. The service supports the prescribing of medicines in circumstances specified by the relevant Local Health Board, improving timely access to appropriate treatment for patients</w:t>
            </w:r>
          </w:p>
        </w:tc>
      </w:tr>
      <w:tr w:rsidR="00DC0B2D" w:rsidRPr="00DC0B2D" w14:paraId="26E580DA" w14:textId="77777777" w:rsidTr="00FB391B">
        <w:trPr>
          <w:jc w:val="center"/>
        </w:trPr>
        <w:tc>
          <w:tcPr>
            <w:tcW w:w="1413" w:type="dxa"/>
            <w:shd w:val="clear" w:color="auto" w:fill="156082"/>
            <w:noWrap/>
            <w:tcMar>
              <w:top w:w="28" w:type="dxa"/>
              <w:left w:w="57" w:type="dxa"/>
              <w:bottom w:w="28" w:type="dxa"/>
              <w:right w:w="57" w:type="dxa"/>
            </w:tcMar>
          </w:tcPr>
          <w:p w14:paraId="57499CFD" w14:textId="77777777" w:rsidR="00DC0B2D" w:rsidRPr="00FB391B" w:rsidRDefault="00DC0B2D" w:rsidP="00FB391B">
            <w:pPr>
              <w:spacing w:after="0"/>
              <w:contextualSpacing/>
              <w:jc w:val="left"/>
              <w:rPr>
                <w:rFonts w:eastAsia="Aptos" w:cs="Times New Roman"/>
                <w:color w:val="FFFFFF" w:themeColor="background1"/>
                <w:sz w:val="18"/>
                <w:szCs w:val="18"/>
              </w:rPr>
            </w:pPr>
            <w:r w:rsidRPr="00FB391B">
              <w:rPr>
                <w:rFonts w:eastAsia="Aptos" w:cs="Times New Roman"/>
                <w:color w:val="FFFFFF" w:themeColor="background1"/>
                <w:sz w:val="18"/>
                <w:szCs w:val="18"/>
              </w:rPr>
              <w:t>Anti-viral Collection Service</w:t>
            </w:r>
          </w:p>
        </w:tc>
        <w:tc>
          <w:tcPr>
            <w:tcW w:w="1559" w:type="dxa"/>
            <w:shd w:val="clear" w:color="auto" w:fill="D9E2F3"/>
          </w:tcPr>
          <w:p w14:paraId="3E1876F1"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 xml:space="preserve">The Pharmaceutical Services </w:t>
            </w:r>
          </w:p>
          <w:p w14:paraId="4B97DE02"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 xml:space="preserve">(Clinical Services) (Wales) </w:t>
            </w:r>
          </w:p>
          <w:p w14:paraId="1C2CC021"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Directions 2022, Direction 8 (2)(u)</w:t>
            </w:r>
          </w:p>
        </w:tc>
        <w:tc>
          <w:tcPr>
            <w:tcW w:w="1276" w:type="dxa"/>
            <w:shd w:val="clear" w:color="auto" w:fill="D9E2F3"/>
          </w:tcPr>
          <w:p w14:paraId="7BD37DD0"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No</w:t>
            </w:r>
          </w:p>
        </w:tc>
        <w:tc>
          <w:tcPr>
            <w:tcW w:w="4824" w:type="dxa"/>
            <w:shd w:val="clear" w:color="auto" w:fill="D9E2F3"/>
            <w:noWrap/>
            <w:tcMar>
              <w:top w:w="28" w:type="dxa"/>
              <w:left w:w="57" w:type="dxa"/>
              <w:bottom w:w="28" w:type="dxa"/>
              <w:right w:w="57" w:type="dxa"/>
            </w:tcMar>
          </w:tcPr>
          <w:p w14:paraId="7B8E8DDE"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The Anti</w:t>
            </w:r>
            <w:r w:rsidRPr="00FB391B">
              <w:rPr>
                <w:rFonts w:ascii="Cambria Math" w:eastAsia="Aptos" w:hAnsi="Cambria Math" w:cs="Cambria Math"/>
                <w:sz w:val="18"/>
                <w:szCs w:val="18"/>
              </w:rPr>
              <w:t>‑</w:t>
            </w:r>
            <w:r w:rsidRPr="00FB391B">
              <w:rPr>
                <w:rFonts w:eastAsia="Aptos" w:cs="Times New Roman"/>
                <w:sz w:val="18"/>
                <w:szCs w:val="18"/>
              </w:rPr>
              <w:t>Viral Collection Service is intended to enable community pharmacies to supply anti</w:t>
            </w:r>
            <w:r w:rsidRPr="00FB391B">
              <w:rPr>
                <w:rFonts w:ascii="Cambria Math" w:eastAsia="Aptos" w:hAnsi="Cambria Math" w:cs="Cambria Math"/>
                <w:sz w:val="18"/>
                <w:szCs w:val="18"/>
              </w:rPr>
              <w:t>‑</w:t>
            </w:r>
            <w:r w:rsidRPr="00FB391B">
              <w:rPr>
                <w:rFonts w:eastAsia="Aptos" w:cs="Times New Roman"/>
                <w:sz w:val="18"/>
                <w:szCs w:val="18"/>
              </w:rPr>
              <w:t>viral medicines to patients for both prophylaxis and treatment, in accordance with regulation 247 of the Human Medicines Regulations. The service supports timely access to medicines during the event of, or in anticipation of, pandemic disease</w:t>
            </w:r>
          </w:p>
        </w:tc>
      </w:tr>
      <w:tr w:rsidR="00DC0B2D" w:rsidRPr="00DC0B2D" w14:paraId="56859FB4" w14:textId="77777777" w:rsidTr="00FB391B">
        <w:trPr>
          <w:jc w:val="center"/>
        </w:trPr>
        <w:tc>
          <w:tcPr>
            <w:tcW w:w="1413" w:type="dxa"/>
            <w:shd w:val="clear" w:color="auto" w:fill="156082"/>
            <w:noWrap/>
            <w:tcMar>
              <w:top w:w="28" w:type="dxa"/>
              <w:left w:w="57" w:type="dxa"/>
              <w:bottom w:w="28" w:type="dxa"/>
              <w:right w:w="57" w:type="dxa"/>
            </w:tcMar>
          </w:tcPr>
          <w:p w14:paraId="4D8CE0C5" w14:textId="77777777" w:rsidR="00DC0B2D" w:rsidRPr="00FB391B" w:rsidRDefault="00DC0B2D" w:rsidP="00FB391B">
            <w:pPr>
              <w:spacing w:after="0"/>
              <w:contextualSpacing/>
              <w:jc w:val="left"/>
              <w:rPr>
                <w:rFonts w:eastAsia="Aptos" w:cs="Times New Roman"/>
                <w:color w:val="FFFFFF" w:themeColor="background1"/>
                <w:sz w:val="18"/>
                <w:szCs w:val="18"/>
              </w:rPr>
            </w:pPr>
            <w:r w:rsidRPr="00FB391B">
              <w:rPr>
                <w:rFonts w:eastAsia="Aptos" w:cs="Times New Roman"/>
                <w:color w:val="FFFFFF" w:themeColor="background1"/>
                <w:sz w:val="18"/>
                <w:szCs w:val="18"/>
              </w:rPr>
              <w:t>Waste Minimisation Service</w:t>
            </w:r>
          </w:p>
        </w:tc>
        <w:tc>
          <w:tcPr>
            <w:tcW w:w="1559" w:type="dxa"/>
            <w:shd w:val="clear" w:color="auto" w:fill="D9E2F3"/>
          </w:tcPr>
          <w:p w14:paraId="3097BA89"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 xml:space="preserve">The Pharmaceutical Services </w:t>
            </w:r>
          </w:p>
          <w:p w14:paraId="47DBF2DC"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 xml:space="preserve">(Clinical Services) (Wales) </w:t>
            </w:r>
          </w:p>
          <w:p w14:paraId="5C00BAA3" w14:textId="355AE911"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Directions 2022, Direction 8 (2)(</w:t>
            </w:r>
            <w:r w:rsidR="00FB391B">
              <w:rPr>
                <w:rFonts w:eastAsia="Aptos" w:cs="Times New Roman"/>
                <w:sz w:val="18"/>
                <w:szCs w:val="18"/>
              </w:rPr>
              <w:t>v</w:t>
            </w:r>
            <w:r w:rsidRPr="00FB391B">
              <w:rPr>
                <w:rFonts w:eastAsia="Aptos" w:cs="Times New Roman"/>
                <w:sz w:val="18"/>
                <w:szCs w:val="18"/>
              </w:rPr>
              <w:t>)</w:t>
            </w:r>
          </w:p>
          <w:p w14:paraId="69218B5D" w14:textId="0618DDA6" w:rsidR="00DC0B2D" w:rsidRPr="00FB391B" w:rsidRDefault="00DC0B2D" w:rsidP="00FB391B">
            <w:pPr>
              <w:spacing w:after="0"/>
              <w:contextualSpacing/>
              <w:jc w:val="left"/>
              <w:rPr>
                <w:rFonts w:eastAsia="Aptos" w:cs="Times New Roman"/>
                <w:sz w:val="18"/>
                <w:szCs w:val="18"/>
              </w:rPr>
            </w:pPr>
          </w:p>
        </w:tc>
        <w:tc>
          <w:tcPr>
            <w:tcW w:w="1276" w:type="dxa"/>
            <w:shd w:val="clear" w:color="auto" w:fill="D9E2F3"/>
          </w:tcPr>
          <w:p w14:paraId="46EC6F5D"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Yes</w:t>
            </w:r>
          </w:p>
          <w:p w14:paraId="777910EF"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Waste Reduction Service</w:t>
            </w:r>
          </w:p>
        </w:tc>
        <w:tc>
          <w:tcPr>
            <w:tcW w:w="4824" w:type="dxa"/>
            <w:shd w:val="clear" w:color="auto" w:fill="D9E2F3"/>
            <w:noWrap/>
            <w:tcMar>
              <w:top w:w="28" w:type="dxa"/>
              <w:left w:w="57" w:type="dxa"/>
              <w:bottom w:w="28" w:type="dxa"/>
              <w:right w:w="57" w:type="dxa"/>
            </w:tcMar>
          </w:tcPr>
          <w:p w14:paraId="7A8B8BF8" w14:textId="77777777" w:rsidR="00DC0B2D" w:rsidRPr="00FB391B" w:rsidRDefault="00DC0B2D" w:rsidP="00FB391B">
            <w:pPr>
              <w:spacing w:after="0"/>
              <w:contextualSpacing/>
              <w:jc w:val="left"/>
              <w:rPr>
                <w:rFonts w:eastAsia="Aptos" w:cs="Times New Roman"/>
                <w:sz w:val="18"/>
                <w:szCs w:val="18"/>
              </w:rPr>
            </w:pPr>
            <w:r w:rsidRPr="00FB391B">
              <w:rPr>
                <w:rFonts w:eastAsia="Aptos" w:cs="Times New Roman"/>
                <w:sz w:val="18"/>
                <w:szCs w:val="18"/>
              </w:rPr>
              <w:t>The Waste Minimisation Service is intended to enable community pharmacies to identify prescribed medicines or appliances that are no longer required by the patient at the point of supply, supporting the reduction of unnecessary waste and promoting the safe and efficient use of NHS resources.</w:t>
            </w:r>
          </w:p>
        </w:tc>
      </w:tr>
    </w:tbl>
    <w:p w14:paraId="5F4CAAE9" w14:textId="77777777" w:rsidR="00DC0B2D" w:rsidRPr="00DC0B2D" w:rsidRDefault="00DC0B2D" w:rsidP="00DC0B2D">
      <w:pPr>
        <w:spacing w:before="0" w:after="160" w:line="278" w:lineRule="auto"/>
        <w:jc w:val="left"/>
        <w:rPr>
          <w:rFonts w:eastAsia="Aptos" w:cs="Times New Roman"/>
          <w:b/>
          <w:bCs/>
          <w:sz w:val="16"/>
          <w:szCs w:val="16"/>
        </w:rPr>
      </w:pPr>
    </w:p>
    <w:p w14:paraId="1B45836A" w14:textId="77777777" w:rsidR="00DC0B2D" w:rsidRPr="00DC0B2D" w:rsidRDefault="00DC0B2D" w:rsidP="00DC0B2D">
      <w:pPr>
        <w:spacing w:before="0" w:after="160" w:line="278" w:lineRule="auto"/>
        <w:jc w:val="left"/>
        <w:rPr>
          <w:rFonts w:eastAsia="Aptos" w:cs="Times New Roman"/>
          <w:sz w:val="16"/>
          <w:szCs w:val="16"/>
        </w:rPr>
      </w:pPr>
    </w:p>
    <w:p w14:paraId="54CF3A05" w14:textId="77777777" w:rsidR="00DC0B2D" w:rsidRPr="00DC0B2D" w:rsidRDefault="00DC0B2D" w:rsidP="00DC0B2D">
      <w:pPr>
        <w:spacing w:before="0" w:after="160" w:line="278" w:lineRule="auto"/>
        <w:jc w:val="left"/>
        <w:rPr>
          <w:rFonts w:eastAsia="Aptos" w:cs="Times New Roman"/>
          <w:sz w:val="16"/>
          <w:szCs w:val="16"/>
        </w:rPr>
      </w:pPr>
    </w:p>
    <w:p w14:paraId="0A14F87D" w14:textId="4E1BBD8C" w:rsidR="00DC0B2D" w:rsidRDefault="00DC0B2D" w:rsidP="0071495C"/>
    <w:p w14:paraId="19438EEF" w14:textId="03CB96BD" w:rsidR="00DC0B2D" w:rsidRDefault="00DC0B2D" w:rsidP="0071495C"/>
    <w:p w14:paraId="346271B4" w14:textId="3FB0E434" w:rsidR="00DC0B2D" w:rsidRDefault="00DC0B2D" w:rsidP="0071495C"/>
    <w:p w14:paraId="002F6241" w14:textId="34D91667" w:rsidR="00DC0B2D" w:rsidRDefault="00DC0B2D" w:rsidP="0071495C"/>
    <w:p w14:paraId="073D4F81" w14:textId="561FC0CF" w:rsidR="00DC0B2D" w:rsidRDefault="00DC0B2D" w:rsidP="0071495C"/>
    <w:p w14:paraId="1B34A0D7" w14:textId="4D0B1133" w:rsidR="00DC0B2D" w:rsidRDefault="00DC0B2D" w:rsidP="0071495C"/>
    <w:p w14:paraId="3C9FBB1A" w14:textId="56D9ABA9" w:rsidR="00DC0B2D" w:rsidRDefault="00DC0B2D" w:rsidP="0071495C"/>
    <w:p w14:paraId="779B5CB7" w14:textId="1E40CF05" w:rsidR="00DC0B2D" w:rsidRDefault="00DC0B2D" w:rsidP="0071495C"/>
    <w:p w14:paraId="3752B414" w14:textId="7AD3451E" w:rsidR="00DC0B2D" w:rsidRDefault="00DC0B2D" w:rsidP="0071495C"/>
    <w:p w14:paraId="160F98A5" w14:textId="6F5FB872" w:rsidR="00DC0B2D" w:rsidRDefault="00DC0B2D" w:rsidP="0071495C"/>
    <w:p w14:paraId="4633EAB2" w14:textId="50BF7D1D" w:rsidR="00DC0B2D" w:rsidRDefault="00DC0B2D" w:rsidP="0071495C"/>
    <w:p w14:paraId="5D2FA231" w14:textId="076E17C8" w:rsidR="00DC0B2D" w:rsidRDefault="00DC0B2D" w:rsidP="0071495C"/>
    <w:p w14:paraId="25930F4D" w14:textId="15BEC6EE" w:rsidR="00DC0B2D" w:rsidRDefault="00DC0B2D" w:rsidP="0071495C"/>
    <w:p w14:paraId="52E256A7" w14:textId="5023155D" w:rsidR="00DC0B2D" w:rsidRDefault="00DC0B2D" w:rsidP="0071495C"/>
    <w:p w14:paraId="6CF782AC" w14:textId="6E5D0448" w:rsidR="00DC0B2D" w:rsidRDefault="00DC0B2D" w:rsidP="0071495C"/>
    <w:p w14:paraId="017A2B7B" w14:textId="46E2C1C2" w:rsidR="00DC0B2D" w:rsidRDefault="00DC0B2D" w:rsidP="0071495C"/>
    <w:p w14:paraId="674110FD" w14:textId="3C7E8135" w:rsidR="00DC0B2D" w:rsidRDefault="00DC0B2D" w:rsidP="19D70DE1"/>
    <w:p w14:paraId="1A5ED1C1" w14:textId="4CA2204C" w:rsidR="007853A9" w:rsidRPr="007853A9" w:rsidRDefault="007853A9" w:rsidP="19D70DE1">
      <w:pPr>
        <w:pStyle w:val="Heading1"/>
        <w:spacing w:before="0" w:after="160" w:line="259" w:lineRule="auto"/>
      </w:pPr>
      <w:bookmarkStart w:id="72" w:name="_Toc241250095"/>
      <w:r>
        <w:t>Appendix E - Terms of Service for Dispensing Appliance Contractors</w:t>
      </w:r>
      <w:bookmarkEnd w:id="72"/>
    </w:p>
    <w:p w14:paraId="42A18C84" w14:textId="77777777" w:rsidR="007853A9" w:rsidRPr="007853A9" w:rsidRDefault="007853A9" w:rsidP="007853A9">
      <w:r w:rsidRPr="007853A9">
        <w:t>Dispensing appliance contractors (DACs) included in the Health Board’s pharmaceutical list are required to comply with the terms of service set out in Schedule 6 of the NHS (Pharmaceutical Services) (Wales) Regulations 2020 and associated Directions.</w:t>
      </w:r>
    </w:p>
    <w:p w14:paraId="4A986EA8" w14:textId="77777777" w:rsidR="007853A9" w:rsidRPr="007853A9" w:rsidRDefault="007853A9" w:rsidP="007853A9">
      <w:r w:rsidRPr="007853A9">
        <w:t>These nationally prescribed terms of service define the scope of pharmaceutical services that DACs must provide. They are summarised below for reference.</w:t>
      </w:r>
    </w:p>
    <w:p w14:paraId="54DA008A" w14:textId="77777777" w:rsidR="007853A9" w:rsidRPr="007853A9" w:rsidRDefault="007853A9" w:rsidP="007853A9">
      <w:pPr>
        <w:widowControl w:val="0"/>
        <w:spacing w:before="240" w:after="240"/>
        <w:jc w:val="left"/>
        <w:outlineLvl w:val="1"/>
        <w:rPr>
          <w:rFonts w:eastAsia="Calibri" w:cs="Arial"/>
          <w:b/>
          <w:kern w:val="0"/>
          <w14:ligatures w14:val="none"/>
        </w:rPr>
      </w:pPr>
      <w:r w:rsidRPr="007853A9">
        <w:rPr>
          <w:rFonts w:eastAsia="Calibri" w:cs="Arial"/>
          <w:b/>
          <w:kern w:val="0"/>
          <w14:ligatures w14:val="none"/>
        </w:rPr>
        <w:t>Core Pharmaceutical Services Provided by Dispensing Appliance Contractors</w:t>
      </w:r>
    </w:p>
    <w:p w14:paraId="4A53A259" w14:textId="77777777" w:rsidR="007853A9" w:rsidRPr="00186D32" w:rsidRDefault="007853A9" w:rsidP="00186D32">
      <w:pPr>
        <w:spacing w:before="240"/>
        <w:outlineLvl w:val="1"/>
        <w:rPr>
          <w:rStyle w:val="Strong"/>
        </w:rPr>
      </w:pPr>
      <w:r w:rsidRPr="00186D32">
        <w:rPr>
          <w:rStyle w:val="Strong"/>
        </w:rPr>
        <w:t>Dispensing of Prescriptions</w:t>
      </w:r>
    </w:p>
    <w:p w14:paraId="0587FF9C" w14:textId="77777777" w:rsidR="007853A9" w:rsidRPr="007853A9" w:rsidRDefault="007853A9" w:rsidP="007853A9">
      <w:r w:rsidRPr="007853A9">
        <w:t>DACs must dispense NHS prescriptions for appliances within the scope of their practice, ensuring appropriate legal, clinical and accuracy checks are undertaken. Contractors must maintain suitable records and provide relevant information and advice to support safe and effective use.</w:t>
      </w:r>
    </w:p>
    <w:p w14:paraId="4D65BDE4" w14:textId="77777777" w:rsidR="007853A9" w:rsidRPr="00186D32" w:rsidRDefault="007853A9" w:rsidP="00186D32">
      <w:pPr>
        <w:ind w:left="357" w:hanging="357"/>
        <w:outlineLvl w:val="1"/>
        <w:rPr>
          <w:rStyle w:val="Strong"/>
        </w:rPr>
      </w:pPr>
      <w:r w:rsidRPr="00186D32">
        <w:rPr>
          <w:rStyle w:val="Strong"/>
        </w:rPr>
        <w:t>Dispensing of Repeatable Prescriptions</w:t>
      </w:r>
    </w:p>
    <w:p w14:paraId="5332B2D6" w14:textId="77777777" w:rsidR="007853A9" w:rsidRPr="007853A9" w:rsidRDefault="007853A9" w:rsidP="007853A9">
      <w:r w:rsidRPr="007853A9">
        <w:t>DACs must manage and dispense repeatable NHS prescriptions for appliances in partnership with patients and prescribers, ensuring appropriate monitoring of ongoing need and communication of clinically significant issues.</w:t>
      </w:r>
    </w:p>
    <w:p w14:paraId="5B03A1DE" w14:textId="77777777" w:rsidR="007853A9" w:rsidRPr="00186D32" w:rsidRDefault="007853A9" w:rsidP="00186D32">
      <w:pPr>
        <w:ind w:left="357" w:hanging="357"/>
        <w:outlineLvl w:val="1"/>
        <w:rPr>
          <w:rStyle w:val="Strong"/>
        </w:rPr>
      </w:pPr>
      <w:r w:rsidRPr="00186D32">
        <w:rPr>
          <w:rStyle w:val="Strong"/>
        </w:rPr>
        <w:t>Measuring and Fitting</w:t>
      </w:r>
    </w:p>
    <w:p w14:paraId="3565B198" w14:textId="77777777" w:rsidR="007853A9" w:rsidRPr="007853A9" w:rsidRDefault="007853A9" w:rsidP="007853A9">
      <w:r w:rsidRPr="007853A9">
        <w:t>Where a product to be provided is an appliance of a type requiring measuring and fitting by the DAC, The DAC must make all necessary arrangements measuring the person named on the prescription and fitting the appliance.</w:t>
      </w:r>
    </w:p>
    <w:p w14:paraId="195AD5EF" w14:textId="77777777" w:rsidR="007853A9" w:rsidRPr="00186D32" w:rsidRDefault="007853A9" w:rsidP="00186D32">
      <w:pPr>
        <w:ind w:left="357" w:hanging="357"/>
        <w:outlineLvl w:val="1"/>
        <w:rPr>
          <w:rStyle w:val="Strong"/>
        </w:rPr>
      </w:pPr>
      <w:r w:rsidRPr="00186D32">
        <w:rPr>
          <w:rStyle w:val="Strong"/>
        </w:rPr>
        <w:t>Home Delivery Service</w:t>
      </w:r>
    </w:p>
    <w:p w14:paraId="46A24A00" w14:textId="6F390947" w:rsidR="00186D32" w:rsidRPr="007853A9" w:rsidRDefault="007853A9" w:rsidP="007853A9">
      <w:r w:rsidRPr="007853A9">
        <w:t>Where required under the Regulations, DACs must provide home delivery for specified appliances. Delivery must be timely, discreet and protect patient confidentiality and dignity.</w:t>
      </w:r>
    </w:p>
    <w:p w14:paraId="139A58DC" w14:textId="77777777" w:rsidR="007853A9" w:rsidRPr="00186D32" w:rsidRDefault="007853A9" w:rsidP="00186D32">
      <w:pPr>
        <w:ind w:left="357" w:hanging="357"/>
        <w:outlineLvl w:val="1"/>
        <w:rPr>
          <w:rStyle w:val="Strong"/>
        </w:rPr>
      </w:pPr>
      <w:r w:rsidRPr="00186D32">
        <w:rPr>
          <w:rStyle w:val="Strong"/>
        </w:rPr>
        <w:t>Supply of Supplementary Items</w:t>
      </w:r>
    </w:p>
    <w:p w14:paraId="234FB89B" w14:textId="77777777" w:rsidR="007853A9" w:rsidRPr="007853A9" w:rsidRDefault="007853A9" w:rsidP="007853A9">
      <w:r w:rsidRPr="007853A9">
        <w:t>DACs must provide appropriate supplementary items (e.g. disposal bags and wipes) in connection with certain appliances to ensure safe and hygienic use.</w:t>
      </w:r>
    </w:p>
    <w:p w14:paraId="4469CD21" w14:textId="77777777" w:rsidR="007853A9" w:rsidRPr="00186D32" w:rsidRDefault="007853A9" w:rsidP="19D70DE1">
      <w:pPr>
        <w:keepNext/>
        <w:ind w:left="357" w:hanging="357"/>
        <w:outlineLvl w:val="1"/>
        <w:rPr>
          <w:rStyle w:val="Strong"/>
        </w:rPr>
      </w:pPr>
      <w:r w:rsidRPr="19D70DE1">
        <w:rPr>
          <w:rStyle w:val="Strong"/>
        </w:rPr>
        <w:t>Expert Clinical Advice</w:t>
      </w:r>
    </w:p>
    <w:p w14:paraId="29EF3505" w14:textId="77777777" w:rsidR="007853A9" w:rsidRPr="007853A9" w:rsidRDefault="007853A9" w:rsidP="007853A9">
      <w:r w:rsidRPr="007853A9">
        <w:t>DACs must ensure that suitably trained and experienced personnel are available to provide expert advice regarding supplied appliances.</w:t>
      </w:r>
    </w:p>
    <w:p w14:paraId="58D1C5F9" w14:textId="77777777" w:rsidR="007853A9" w:rsidRPr="00186D32" w:rsidRDefault="007853A9" w:rsidP="00186D32">
      <w:pPr>
        <w:ind w:left="357" w:hanging="357"/>
        <w:outlineLvl w:val="1"/>
        <w:rPr>
          <w:rStyle w:val="Strong"/>
        </w:rPr>
      </w:pPr>
      <w:r w:rsidRPr="00186D32">
        <w:rPr>
          <w:rStyle w:val="Strong"/>
        </w:rPr>
        <w:t>Appliance Use Review Service</w:t>
      </w:r>
    </w:p>
    <w:p w14:paraId="02A4D467" w14:textId="77777777" w:rsidR="007853A9" w:rsidRPr="007853A9" w:rsidRDefault="007853A9" w:rsidP="007853A9">
      <w:r w:rsidRPr="007853A9">
        <w:t>Where appropriate to do so, DACs must offer patients an appliance use review service</w:t>
      </w:r>
    </w:p>
    <w:p w14:paraId="087518F6" w14:textId="77777777" w:rsidR="007853A9" w:rsidRPr="00186D32" w:rsidRDefault="007853A9" w:rsidP="00186D32">
      <w:pPr>
        <w:ind w:left="357" w:hanging="357"/>
        <w:outlineLvl w:val="1"/>
        <w:rPr>
          <w:rStyle w:val="Strong"/>
        </w:rPr>
      </w:pPr>
      <w:r w:rsidRPr="00186D32">
        <w:rPr>
          <w:rStyle w:val="Strong"/>
        </w:rPr>
        <w:t>Out-of-Hours Advice (Where a Telephone Care Line is Provided)</w:t>
      </w:r>
    </w:p>
    <w:p w14:paraId="0F4B48EC" w14:textId="77777777" w:rsidR="007853A9" w:rsidRPr="007853A9" w:rsidRDefault="007853A9" w:rsidP="007853A9">
      <w:r w:rsidRPr="007853A9">
        <w:t>Where a telephone care line is offered, patients must be able to access advice outside contracted opening hours, either directly or via referral to NHS 111 Wales.</w:t>
      </w:r>
    </w:p>
    <w:p w14:paraId="56394F01" w14:textId="77777777" w:rsidR="007853A9" w:rsidRPr="00186D32" w:rsidRDefault="007853A9" w:rsidP="00186D32">
      <w:pPr>
        <w:ind w:left="357" w:hanging="357"/>
        <w:outlineLvl w:val="1"/>
        <w:rPr>
          <w:rStyle w:val="Strong"/>
        </w:rPr>
      </w:pPr>
      <w:r w:rsidRPr="00186D32">
        <w:rPr>
          <w:rStyle w:val="Strong"/>
        </w:rPr>
        <w:t>Signposting</w:t>
      </w:r>
    </w:p>
    <w:p w14:paraId="6F98BCAE" w14:textId="77777777" w:rsidR="007853A9" w:rsidRPr="007853A9" w:rsidRDefault="007853A9" w:rsidP="007853A9">
      <w:r w:rsidRPr="007853A9">
        <w:t>Where a contractor does not supply a prescribed appliance, they must either transfer the prescription with patient consent or provide details of alternative contractors able to dispense it.</w:t>
      </w:r>
    </w:p>
    <w:p w14:paraId="518B432A" w14:textId="77777777" w:rsidR="007853A9" w:rsidRPr="00186D32" w:rsidRDefault="007853A9" w:rsidP="00186D32">
      <w:pPr>
        <w:ind w:left="357" w:hanging="357"/>
        <w:outlineLvl w:val="1"/>
        <w:rPr>
          <w:rStyle w:val="Strong"/>
        </w:rPr>
      </w:pPr>
      <w:r w:rsidRPr="00186D32">
        <w:rPr>
          <w:rStyle w:val="Strong"/>
        </w:rPr>
        <w:t>Clinical Governance</w:t>
      </w:r>
    </w:p>
    <w:p w14:paraId="669C8815" w14:textId="77777777" w:rsidR="007853A9" w:rsidRPr="007853A9" w:rsidRDefault="007853A9" w:rsidP="007853A9">
      <w:r w:rsidRPr="007853A9">
        <w:t>Dispensing appliance contractors are required to comply with the clinical governance framework set out in the 2020 Regulations, including:</w:t>
      </w:r>
    </w:p>
    <w:p w14:paraId="1E1D8810" w14:textId="77777777" w:rsidR="007853A9" w:rsidRPr="00186D32" w:rsidRDefault="007853A9" w:rsidP="00186D32">
      <w:pPr>
        <w:pStyle w:val="ListParagraph"/>
        <w:numPr>
          <w:ilvl w:val="0"/>
          <w:numId w:val="13"/>
        </w:numPr>
      </w:pPr>
      <w:r w:rsidRPr="00186D32">
        <w:t>Patient and public involvement;</w:t>
      </w:r>
    </w:p>
    <w:p w14:paraId="6DF9A002" w14:textId="77777777" w:rsidR="007853A9" w:rsidRPr="00186D32" w:rsidRDefault="007853A9" w:rsidP="00186D32">
      <w:pPr>
        <w:pStyle w:val="ListParagraph"/>
        <w:numPr>
          <w:ilvl w:val="0"/>
          <w:numId w:val="13"/>
        </w:numPr>
      </w:pPr>
      <w:r w:rsidRPr="00186D32">
        <w:t>Risk management and clinical effectiveness;</w:t>
      </w:r>
    </w:p>
    <w:p w14:paraId="1C7C5089" w14:textId="77777777" w:rsidR="007853A9" w:rsidRPr="00186D32" w:rsidRDefault="007853A9" w:rsidP="00186D32">
      <w:pPr>
        <w:pStyle w:val="ListParagraph"/>
        <w:numPr>
          <w:ilvl w:val="0"/>
          <w:numId w:val="13"/>
        </w:numPr>
      </w:pPr>
      <w:r w:rsidRPr="00186D32">
        <w:t>Information governance;</w:t>
      </w:r>
    </w:p>
    <w:p w14:paraId="682A4925" w14:textId="77777777" w:rsidR="007853A9" w:rsidRPr="00186D32" w:rsidRDefault="007853A9" w:rsidP="00186D32">
      <w:pPr>
        <w:pStyle w:val="ListParagraph"/>
        <w:numPr>
          <w:ilvl w:val="0"/>
          <w:numId w:val="13"/>
        </w:numPr>
      </w:pPr>
      <w:r w:rsidRPr="00186D32">
        <w:t>Premises and staffing standards.</w:t>
      </w:r>
    </w:p>
    <w:p w14:paraId="3945052E" w14:textId="77777777" w:rsidR="007853A9" w:rsidRPr="007853A9" w:rsidRDefault="007853A9" w:rsidP="007853A9">
      <w:pPr>
        <w:spacing w:before="240"/>
        <w:rPr>
          <w:b/>
          <w:bCs/>
        </w:rPr>
      </w:pPr>
      <w:r w:rsidRPr="007853A9">
        <w:rPr>
          <w:b/>
          <w:bCs/>
        </w:rPr>
        <w:t>Relationship to the PNA</w:t>
      </w:r>
    </w:p>
    <w:p w14:paraId="46546441" w14:textId="0A8D8D14" w:rsidR="007853A9" w:rsidRDefault="007853A9" w:rsidP="007853A9">
      <w:r w:rsidRPr="007853A9">
        <w:t>The PNA considers the availability and accessibility of these services when assessing whether the needs of the population for appliance-related pharmaceutical services are met. The detailed service specifications are set nationally and are not determined locally through the PNA.</w:t>
      </w:r>
    </w:p>
    <w:p w14:paraId="7369E0B9" w14:textId="77777777" w:rsidR="007853A9" w:rsidRDefault="007853A9" w:rsidP="007853A9"/>
    <w:p w14:paraId="31637BD3" w14:textId="77777777" w:rsidR="00186D32" w:rsidRDefault="00186D32">
      <w:pPr>
        <w:spacing w:before="0" w:after="160" w:line="259" w:lineRule="auto"/>
        <w:jc w:val="left"/>
        <w:rPr>
          <w:rFonts w:eastAsia="Aptos" w:cs="Arial"/>
          <w:b/>
          <w:kern w:val="0"/>
          <w:sz w:val="28"/>
          <w:szCs w:val="28"/>
          <w14:ligatures w14:val="none"/>
        </w:rPr>
      </w:pPr>
      <w:r>
        <w:br w:type="page"/>
      </w:r>
    </w:p>
    <w:p w14:paraId="798AF1F0" w14:textId="0A411C78" w:rsidR="00DC0B2D" w:rsidRPr="00DC0B2D" w:rsidRDefault="00DC0B2D" w:rsidP="4307F17B">
      <w:pPr>
        <w:pStyle w:val="Heading1"/>
      </w:pPr>
      <w:bookmarkStart w:id="73" w:name="_Toc241250096"/>
      <w:r>
        <w:t xml:space="preserve">Appendix </w:t>
      </w:r>
      <w:r w:rsidR="007853A9">
        <w:t>F</w:t>
      </w:r>
      <w:r>
        <w:t xml:space="preserve"> – PNA </w:t>
      </w:r>
      <w:r w:rsidR="4D83DE55">
        <w:t>S</w:t>
      </w:r>
      <w:r>
        <w:t xml:space="preserve">teering </w:t>
      </w:r>
      <w:r w:rsidR="6FEDFBFB">
        <w:t>G</w:t>
      </w:r>
      <w:r>
        <w:t xml:space="preserve">roup </w:t>
      </w:r>
      <w:r w:rsidR="57B088A3">
        <w:t>M</w:t>
      </w:r>
      <w:r>
        <w:t>embership</w:t>
      </w:r>
      <w:bookmarkEnd w:id="73"/>
      <w:r>
        <w:t xml:space="preserve"> </w:t>
      </w:r>
    </w:p>
    <w:p w14:paraId="627082B4" w14:textId="77777777" w:rsidR="00DC0B2D" w:rsidRPr="00DC0B2D" w:rsidRDefault="00DC0B2D" w:rsidP="00DC0B2D">
      <w:pPr>
        <w:spacing w:before="0" w:after="0" w:line="240" w:lineRule="auto"/>
        <w:ind w:left="1276"/>
        <w:jc w:val="left"/>
        <w:rPr>
          <w:rFonts w:eastAsia="Times New Roman" w:cs="Arial"/>
          <w:kern w:val="0"/>
          <w14:ligatures w14:val="none"/>
        </w:rPr>
      </w:pPr>
    </w:p>
    <w:tbl>
      <w:tblPr>
        <w:tblStyle w:val="TableGrid5"/>
        <w:tblW w:w="9072" w:type="dxa"/>
        <w:tblLook w:val="04A0" w:firstRow="1" w:lastRow="0" w:firstColumn="1" w:lastColumn="0" w:noHBand="0" w:noVBand="1"/>
      </w:tblPr>
      <w:tblGrid>
        <w:gridCol w:w="3539"/>
        <w:gridCol w:w="5533"/>
      </w:tblGrid>
      <w:tr w:rsidR="00DC0B2D" w:rsidRPr="00DC0B2D" w14:paraId="136E83D4" w14:textId="77777777" w:rsidTr="00822880">
        <w:trPr>
          <w:trHeight w:val="397"/>
        </w:trPr>
        <w:tc>
          <w:tcPr>
            <w:tcW w:w="3539" w:type="dxa"/>
            <w:tcBorders>
              <w:bottom w:val="single" w:sz="4" w:space="0" w:color="FFFFFF" w:themeColor="background1"/>
            </w:tcBorders>
            <w:shd w:val="clear" w:color="auto" w:fill="156082"/>
            <w:vAlign w:val="center"/>
          </w:tcPr>
          <w:p w14:paraId="11531506" w14:textId="77777777" w:rsidR="00DC0B2D" w:rsidRPr="00822880" w:rsidRDefault="00DC0B2D" w:rsidP="00822880">
            <w:pPr>
              <w:spacing w:before="0" w:after="0" w:line="240" w:lineRule="auto"/>
              <w:jc w:val="left"/>
              <w:rPr>
                <w:rFonts w:eastAsia="Aptos" w:cs="Times New Roman"/>
                <w:b/>
                <w:bCs/>
                <w:color w:val="FFFFFF" w:themeColor="background1"/>
              </w:rPr>
            </w:pPr>
            <w:r w:rsidRPr="00822880">
              <w:rPr>
                <w:rFonts w:eastAsia="Aptos" w:cs="Times New Roman"/>
                <w:b/>
                <w:bCs/>
                <w:color w:val="FFFFFF" w:themeColor="background1"/>
              </w:rPr>
              <w:t xml:space="preserve">Role </w:t>
            </w:r>
          </w:p>
        </w:tc>
        <w:tc>
          <w:tcPr>
            <w:tcW w:w="5533" w:type="dxa"/>
            <w:tcBorders>
              <w:bottom w:val="single" w:sz="4" w:space="0" w:color="FFFFFF" w:themeColor="background1"/>
            </w:tcBorders>
            <w:shd w:val="clear" w:color="auto" w:fill="156082"/>
            <w:vAlign w:val="center"/>
          </w:tcPr>
          <w:p w14:paraId="3B5A54A8" w14:textId="77777777" w:rsidR="00DC0B2D" w:rsidRPr="00822880" w:rsidRDefault="00DC0B2D" w:rsidP="00822880">
            <w:pPr>
              <w:spacing w:before="0" w:after="0" w:line="240" w:lineRule="auto"/>
              <w:jc w:val="left"/>
              <w:rPr>
                <w:rFonts w:eastAsia="Aptos" w:cs="Times New Roman"/>
                <w:b/>
                <w:bCs/>
                <w:color w:val="FFFFFF" w:themeColor="background1"/>
              </w:rPr>
            </w:pPr>
            <w:r w:rsidRPr="00822880">
              <w:rPr>
                <w:rFonts w:eastAsia="Aptos" w:cs="Times New Roman"/>
                <w:b/>
                <w:bCs/>
                <w:color w:val="FFFFFF" w:themeColor="background1"/>
              </w:rPr>
              <w:t xml:space="preserve">Organisation </w:t>
            </w:r>
          </w:p>
        </w:tc>
      </w:tr>
      <w:tr w:rsidR="00DC0B2D" w:rsidRPr="00DC0B2D" w14:paraId="479BB6E5" w14:textId="77777777" w:rsidTr="00822880">
        <w:tc>
          <w:tcPr>
            <w:tcW w:w="35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11C42AD8" w14:textId="77777777" w:rsidR="00DC0B2D" w:rsidRPr="00DC0B2D" w:rsidRDefault="00DC0B2D" w:rsidP="00822880">
            <w:pPr>
              <w:spacing w:line="240" w:lineRule="auto"/>
              <w:jc w:val="left"/>
              <w:rPr>
                <w:rFonts w:eastAsia="Aptos" w:cs="Times New Roman"/>
              </w:rPr>
            </w:pPr>
            <w:r w:rsidRPr="00DC0B2D">
              <w:rPr>
                <w:rFonts w:eastAsia="Times New Roman" w:cs="Arial"/>
                <w:kern w:val="0"/>
                <w14:ligatures w14:val="none"/>
              </w:rPr>
              <w:t>Executive Director of Public Health</w:t>
            </w:r>
          </w:p>
        </w:tc>
        <w:tc>
          <w:tcPr>
            <w:tcW w:w="55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2DAC573E" w14:textId="77777777" w:rsidR="00DC0B2D" w:rsidRPr="00DC0B2D" w:rsidRDefault="00DC0B2D" w:rsidP="00822880">
            <w:pPr>
              <w:spacing w:line="240" w:lineRule="auto"/>
              <w:jc w:val="left"/>
              <w:rPr>
                <w:rFonts w:eastAsia="Aptos" w:cs="Times New Roman"/>
              </w:rPr>
            </w:pPr>
            <w:r w:rsidRPr="00DC0B2D">
              <w:rPr>
                <w:rFonts w:eastAsia="Aptos" w:cs="Times New Roman"/>
              </w:rPr>
              <w:t>Aneurin Bevan University Health Board</w:t>
            </w:r>
          </w:p>
        </w:tc>
      </w:tr>
      <w:tr w:rsidR="00DC0B2D" w:rsidRPr="00DC0B2D" w14:paraId="259AE401" w14:textId="77777777" w:rsidTr="00822880">
        <w:tc>
          <w:tcPr>
            <w:tcW w:w="35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75B3B83F" w14:textId="2843EC95" w:rsidR="00DC0B2D" w:rsidRPr="00822880" w:rsidRDefault="00DC0B2D" w:rsidP="00822880">
            <w:pPr>
              <w:spacing w:line="240" w:lineRule="auto"/>
              <w:jc w:val="left"/>
              <w:rPr>
                <w:rFonts w:eastAsia="Times New Roman" w:cs="Arial"/>
                <w:color w:val="FF0000"/>
                <w:kern w:val="0"/>
                <w14:ligatures w14:val="none"/>
              </w:rPr>
            </w:pPr>
            <w:r w:rsidRPr="00DC0B2D">
              <w:rPr>
                <w:rFonts w:eastAsia="Times New Roman" w:cs="Arial"/>
                <w:kern w:val="0"/>
                <w14:ligatures w14:val="none"/>
              </w:rPr>
              <w:t xml:space="preserve">Divisional Director of Primary Care </w:t>
            </w:r>
          </w:p>
        </w:tc>
        <w:tc>
          <w:tcPr>
            <w:tcW w:w="55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0AB03982" w14:textId="77777777" w:rsidR="00DC0B2D" w:rsidRPr="00DC0B2D" w:rsidRDefault="00DC0B2D" w:rsidP="00822880">
            <w:pPr>
              <w:spacing w:line="240" w:lineRule="auto"/>
              <w:jc w:val="left"/>
              <w:rPr>
                <w:rFonts w:eastAsia="Aptos" w:cs="Times New Roman"/>
              </w:rPr>
            </w:pPr>
            <w:r w:rsidRPr="00DC0B2D">
              <w:rPr>
                <w:rFonts w:eastAsia="Aptos" w:cs="Times New Roman"/>
              </w:rPr>
              <w:t>Aneurin Bevan University Health Board</w:t>
            </w:r>
          </w:p>
        </w:tc>
      </w:tr>
      <w:tr w:rsidR="00DC0B2D" w:rsidRPr="00DC0B2D" w14:paraId="7068FE20" w14:textId="77777777" w:rsidTr="00822880">
        <w:tc>
          <w:tcPr>
            <w:tcW w:w="35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56F2E0C3" w14:textId="7597573B" w:rsidR="00DC0B2D" w:rsidRPr="00822880" w:rsidRDefault="00DC0B2D" w:rsidP="00822880">
            <w:pPr>
              <w:spacing w:line="240" w:lineRule="auto"/>
              <w:jc w:val="left"/>
              <w:rPr>
                <w:rFonts w:eastAsia="Times New Roman" w:cs="Arial"/>
                <w:kern w:val="0"/>
                <w14:ligatures w14:val="none"/>
              </w:rPr>
            </w:pPr>
            <w:r w:rsidRPr="00DC0B2D">
              <w:rPr>
                <w:rFonts w:eastAsia="Times New Roman" w:cs="Arial"/>
                <w:kern w:val="0"/>
                <w14:ligatures w14:val="none"/>
              </w:rPr>
              <w:t xml:space="preserve">Head of Primary Care </w:t>
            </w:r>
          </w:p>
        </w:tc>
        <w:tc>
          <w:tcPr>
            <w:tcW w:w="55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3EA58EED" w14:textId="77777777" w:rsidR="00DC0B2D" w:rsidRPr="00DC0B2D" w:rsidRDefault="00DC0B2D" w:rsidP="00822880">
            <w:pPr>
              <w:spacing w:line="240" w:lineRule="auto"/>
              <w:jc w:val="left"/>
              <w:rPr>
                <w:rFonts w:eastAsia="Aptos" w:cs="Times New Roman"/>
              </w:rPr>
            </w:pPr>
            <w:r w:rsidRPr="00DC0B2D">
              <w:rPr>
                <w:rFonts w:eastAsia="Aptos" w:cs="Times New Roman"/>
              </w:rPr>
              <w:t>Aneurin Bevan University Health Board</w:t>
            </w:r>
          </w:p>
        </w:tc>
      </w:tr>
      <w:tr w:rsidR="00DC0B2D" w:rsidRPr="00DC0B2D" w14:paraId="78284399" w14:textId="77777777" w:rsidTr="00822880">
        <w:tc>
          <w:tcPr>
            <w:tcW w:w="35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59CC8597" w14:textId="2EC32708" w:rsidR="00DC0B2D" w:rsidRPr="00DC0B2D" w:rsidRDefault="00DC0B2D" w:rsidP="00822880">
            <w:pPr>
              <w:spacing w:line="240" w:lineRule="auto"/>
              <w:jc w:val="left"/>
              <w:rPr>
                <w:rFonts w:eastAsia="Aptos" w:cs="Times New Roman"/>
              </w:rPr>
            </w:pPr>
            <w:r w:rsidRPr="00DC0B2D">
              <w:rPr>
                <w:rFonts w:eastAsia="Aptos" w:cs="Times New Roman"/>
              </w:rPr>
              <w:t>Community Pharmacy Lead</w:t>
            </w:r>
          </w:p>
        </w:tc>
        <w:tc>
          <w:tcPr>
            <w:tcW w:w="55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162DDA9C" w14:textId="77777777" w:rsidR="00DC0B2D" w:rsidRPr="00DC0B2D" w:rsidRDefault="00DC0B2D" w:rsidP="00822880">
            <w:pPr>
              <w:spacing w:line="240" w:lineRule="auto"/>
              <w:jc w:val="left"/>
              <w:rPr>
                <w:rFonts w:eastAsia="Aptos" w:cs="Times New Roman"/>
              </w:rPr>
            </w:pPr>
            <w:r w:rsidRPr="00DC0B2D">
              <w:rPr>
                <w:rFonts w:eastAsia="Aptos" w:cs="Times New Roman"/>
              </w:rPr>
              <w:t>Aneurin Bevan University Health Board</w:t>
            </w:r>
          </w:p>
        </w:tc>
      </w:tr>
      <w:tr w:rsidR="00DC0B2D" w:rsidRPr="00DC0B2D" w14:paraId="4EF3A373" w14:textId="77777777" w:rsidTr="00822880">
        <w:tc>
          <w:tcPr>
            <w:tcW w:w="35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3BB635E0" w14:textId="77777777" w:rsidR="00DC0B2D" w:rsidRPr="00DC0B2D" w:rsidRDefault="00DC0B2D" w:rsidP="00822880">
            <w:pPr>
              <w:spacing w:line="240" w:lineRule="auto"/>
              <w:jc w:val="left"/>
              <w:rPr>
                <w:rFonts w:eastAsia="Aptos" w:cs="Times New Roman"/>
              </w:rPr>
            </w:pPr>
            <w:r w:rsidRPr="00DC0B2D">
              <w:rPr>
                <w:rFonts w:eastAsia="Aptos" w:cs="Times New Roman"/>
              </w:rPr>
              <w:t>Service Development Manager (Project Lead)</w:t>
            </w:r>
          </w:p>
        </w:tc>
        <w:tc>
          <w:tcPr>
            <w:tcW w:w="55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583D9E6D" w14:textId="77777777" w:rsidR="00DC0B2D" w:rsidRPr="00DC0B2D" w:rsidRDefault="00DC0B2D" w:rsidP="00822880">
            <w:pPr>
              <w:spacing w:line="240" w:lineRule="auto"/>
              <w:jc w:val="left"/>
              <w:rPr>
                <w:rFonts w:eastAsia="Aptos" w:cs="Times New Roman"/>
              </w:rPr>
            </w:pPr>
            <w:r w:rsidRPr="00DC0B2D">
              <w:rPr>
                <w:rFonts w:eastAsia="Aptos" w:cs="Times New Roman"/>
              </w:rPr>
              <w:t>Aneurin Bevan University Health Board</w:t>
            </w:r>
          </w:p>
        </w:tc>
      </w:tr>
      <w:tr w:rsidR="00DC0B2D" w:rsidRPr="00DC0B2D" w14:paraId="53CEB123" w14:textId="77777777" w:rsidTr="00822880">
        <w:tc>
          <w:tcPr>
            <w:tcW w:w="35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6467EB5D" w14:textId="4F2302BA" w:rsidR="00DC0B2D" w:rsidRPr="00822880" w:rsidRDefault="00DC0B2D" w:rsidP="00822880">
            <w:pPr>
              <w:spacing w:line="240" w:lineRule="auto"/>
              <w:jc w:val="left"/>
              <w:rPr>
                <w:rFonts w:eastAsia="Times New Roman" w:cs="Arial"/>
                <w:kern w:val="0"/>
                <w14:ligatures w14:val="none"/>
              </w:rPr>
            </w:pPr>
            <w:r w:rsidRPr="00DC0B2D">
              <w:rPr>
                <w:rFonts w:eastAsia="Times New Roman" w:cs="Arial"/>
                <w:kern w:val="0"/>
                <w14:ligatures w14:val="none"/>
              </w:rPr>
              <w:t>Service Development Manager (Community Pharmacy)</w:t>
            </w:r>
          </w:p>
        </w:tc>
        <w:tc>
          <w:tcPr>
            <w:tcW w:w="55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01BD3CB6" w14:textId="77777777" w:rsidR="00DC0B2D" w:rsidRPr="00DC0B2D" w:rsidRDefault="00DC0B2D" w:rsidP="00822880">
            <w:pPr>
              <w:spacing w:line="240" w:lineRule="auto"/>
              <w:jc w:val="left"/>
              <w:rPr>
                <w:rFonts w:eastAsia="Aptos" w:cs="Times New Roman"/>
              </w:rPr>
            </w:pPr>
            <w:r w:rsidRPr="00DC0B2D">
              <w:rPr>
                <w:rFonts w:eastAsia="Aptos" w:cs="Times New Roman"/>
              </w:rPr>
              <w:t>Aneurin Bevan University Health Board</w:t>
            </w:r>
          </w:p>
        </w:tc>
      </w:tr>
      <w:tr w:rsidR="00DC0B2D" w:rsidRPr="00DC0B2D" w14:paraId="298F187E" w14:textId="77777777" w:rsidTr="00822880">
        <w:tc>
          <w:tcPr>
            <w:tcW w:w="35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16601413" w14:textId="0D7D2ED1" w:rsidR="00DC0B2D" w:rsidRPr="00DC0B2D" w:rsidRDefault="00DC0B2D" w:rsidP="00822880">
            <w:pPr>
              <w:spacing w:line="240" w:lineRule="auto"/>
              <w:jc w:val="left"/>
              <w:rPr>
                <w:rFonts w:eastAsia="Aptos" w:cs="Times New Roman"/>
              </w:rPr>
            </w:pPr>
            <w:r w:rsidRPr="00DC0B2D">
              <w:rPr>
                <w:rFonts w:eastAsia="Aptos" w:cs="Times New Roman"/>
              </w:rPr>
              <w:t>Decision Support Accountant</w:t>
            </w:r>
          </w:p>
        </w:tc>
        <w:tc>
          <w:tcPr>
            <w:tcW w:w="55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7EEEC882" w14:textId="77777777" w:rsidR="00DC0B2D" w:rsidRPr="00DC0B2D" w:rsidRDefault="00DC0B2D" w:rsidP="00822880">
            <w:pPr>
              <w:spacing w:line="240" w:lineRule="auto"/>
              <w:jc w:val="left"/>
              <w:rPr>
                <w:rFonts w:eastAsia="Aptos" w:cs="Times New Roman"/>
              </w:rPr>
            </w:pPr>
            <w:r w:rsidRPr="00DC0B2D">
              <w:rPr>
                <w:rFonts w:eastAsia="Aptos" w:cs="Times New Roman"/>
              </w:rPr>
              <w:t>Aneurin Bevan University Health Board</w:t>
            </w:r>
          </w:p>
        </w:tc>
      </w:tr>
      <w:tr w:rsidR="00DC0B2D" w:rsidRPr="00DC0B2D" w14:paraId="62118909" w14:textId="77777777" w:rsidTr="00822880">
        <w:tc>
          <w:tcPr>
            <w:tcW w:w="35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71AB5796" w14:textId="77777777" w:rsidR="00DC0B2D" w:rsidRPr="00DC0B2D" w:rsidRDefault="00DC0B2D" w:rsidP="00822880">
            <w:pPr>
              <w:spacing w:line="240" w:lineRule="auto"/>
              <w:jc w:val="left"/>
              <w:rPr>
                <w:rFonts w:eastAsia="Aptos" w:cs="Times New Roman"/>
              </w:rPr>
            </w:pPr>
            <w:r w:rsidRPr="00DC0B2D">
              <w:rPr>
                <w:rFonts w:eastAsia="Aptos" w:cs="Times New Roman"/>
              </w:rPr>
              <w:t>Communications Lead</w:t>
            </w:r>
          </w:p>
        </w:tc>
        <w:tc>
          <w:tcPr>
            <w:tcW w:w="55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554C1013" w14:textId="77777777" w:rsidR="00DC0B2D" w:rsidRPr="00DC0B2D" w:rsidRDefault="00DC0B2D" w:rsidP="00822880">
            <w:pPr>
              <w:spacing w:line="240" w:lineRule="auto"/>
              <w:jc w:val="left"/>
              <w:rPr>
                <w:rFonts w:eastAsia="Aptos" w:cs="Times New Roman"/>
              </w:rPr>
            </w:pPr>
            <w:r w:rsidRPr="00DC0B2D">
              <w:rPr>
                <w:rFonts w:eastAsia="Aptos" w:cs="Times New Roman"/>
              </w:rPr>
              <w:t>Aneurin Bevan University Health Board</w:t>
            </w:r>
          </w:p>
        </w:tc>
      </w:tr>
      <w:tr w:rsidR="00DC0B2D" w:rsidRPr="00DC0B2D" w14:paraId="6FC128CF" w14:textId="77777777" w:rsidTr="00822880">
        <w:tc>
          <w:tcPr>
            <w:tcW w:w="35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33F738DF" w14:textId="0D17BD35" w:rsidR="00DC0B2D" w:rsidRPr="00DC0B2D" w:rsidRDefault="00DC0B2D" w:rsidP="00822880">
            <w:pPr>
              <w:spacing w:line="240" w:lineRule="auto"/>
              <w:jc w:val="left"/>
              <w:rPr>
                <w:rFonts w:eastAsia="Aptos" w:cs="Times New Roman"/>
              </w:rPr>
            </w:pPr>
            <w:r w:rsidRPr="00DC0B2D">
              <w:rPr>
                <w:rFonts w:eastAsia="Aptos" w:cs="Times New Roman"/>
              </w:rPr>
              <w:t xml:space="preserve">Business Support Team Representative </w:t>
            </w:r>
          </w:p>
        </w:tc>
        <w:tc>
          <w:tcPr>
            <w:tcW w:w="55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2E4D8A58" w14:textId="77777777" w:rsidR="00DC0B2D" w:rsidRPr="00DC0B2D" w:rsidRDefault="00DC0B2D" w:rsidP="00822880">
            <w:pPr>
              <w:spacing w:line="240" w:lineRule="auto"/>
              <w:jc w:val="left"/>
              <w:rPr>
                <w:rFonts w:eastAsia="Aptos" w:cs="Times New Roman"/>
              </w:rPr>
            </w:pPr>
            <w:r w:rsidRPr="00DC0B2D">
              <w:rPr>
                <w:rFonts w:eastAsia="Aptos" w:cs="Times New Roman"/>
              </w:rPr>
              <w:t>Aneurin Bevan University Health Board</w:t>
            </w:r>
          </w:p>
        </w:tc>
      </w:tr>
      <w:tr w:rsidR="00DC0B2D" w:rsidRPr="00DC0B2D" w14:paraId="3AE30646" w14:textId="77777777" w:rsidTr="00822880">
        <w:tc>
          <w:tcPr>
            <w:tcW w:w="35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60477B0B" w14:textId="77777777" w:rsidR="00DC0B2D" w:rsidRPr="00DC0B2D" w:rsidRDefault="00DC0B2D" w:rsidP="00822880">
            <w:pPr>
              <w:spacing w:line="240" w:lineRule="auto"/>
              <w:jc w:val="left"/>
              <w:rPr>
                <w:rFonts w:eastAsia="Aptos" w:cs="Times New Roman"/>
              </w:rPr>
            </w:pPr>
            <w:r w:rsidRPr="00DC0B2D">
              <w:rPr>
                <w:rFonts w:eastAsia="Aptos" w:cs="Times New Roman"/>
              </w:rPr>
              <w:t>All Wales Contracts Manager</w:t>
            </w:r>
          </w:p>
        </w:tc>
        <w:tc>
          <w:tcPr>
            <w:tcW w:w="55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314839ED" w14:textId="77777777" w:rsidR="00DC0B2D" w:rsidRPr="00DC0B2D" w:rsidRDefault="00DC0B2D" w:rsidP="00822880">
            <w:pPr>
              <w:spacing w:line="240" w:lineRule="auto"/>
              <w:jc w:val="left"/>
              <w:rPr>
                <w:rFonts w:eastAsia="Aptos" w:cs="Times New Roman"/>
              </w:rPr>
            </w:pPr>
            <w:r w:rsidRPr="00DC0B2D">
              <w:rPr>
                <w:rFonts w:eastAsia="Aptos" w:cs="Times New Roman"/>
              </w:rPr>
              <w:t xml:space="preserve">NHS Wales Shared Services Partnership </w:t>
            </w:r>
          </w:p>
        </w:tc>
      </w:tr>
      <w:tr w:rsidR="00DC0B2D" w:rsidRPr="00DC0B2D" w14:paraId="11D72806" w14:textId="77777777" w:rsidTr="00822880">
        <w:tc>
          <w:tcPr>
            <w:tcW w:w="35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327488B7" w14:textId="77777777" w:rsidR="00DC0B2D" w:rsidRPr="00DC0B2D" w:rsidRDefault="00DC0B2D" w:rsidP="00822880">
            <w:pPr>
              <w:spacing w:line="240" w:lineRule="auto"/>
              <w:jc w:val="left"/>
              <w:rPr>
                <w:rFonts w:eastAsia="Aptos" w:cs="Times New Roman"/>
              </w:rPr>
            </w:pPr>
            <w:r w:rsidRPr="00DC0B2D">
              <w:rPr>
                <w:rFonts w:eastAsia="Aptos" w:cs="Times New Roman"/>
              </w:rPr>
              <w:t>Contracts Support Manager</w:t>
            </w:r>
          </w:p>
        </w:tc>
        <w:tc>
          <w:tcPr>
            <w:tcW w:w="55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3BADB3CA" w14:textId="77777777" w:rsidR="00DC0B2D" w:rsidRPr="00DC0B2D" w:rsidRDefault="00DC0B2D" w:rsidP="00822880">
            <w:pPr>
              <w:spacing w:line="240" w:lineRule="auto"/>
              <w:jc w:val="left"/>
              <w:rPr>
                <w:rFonts w:eastAsia="Aptos" w:cs="Times New Roman"/>
              </w:rPr>
            </w:pPr>
            <w:r w:rsidRPr="00DC0B2D">
              <w:rPr>
                <w:rFonts w:eastAsia="Aptos" w:cs="Times New Roman"/>
              </w:rPr>
              <w:t xml:space="preserve">NHS Wales Shared Services Partnership </w:t>
            </w:r>
          </w:p>
        </w:tc>
      </w:tr>
      <w:tr w:rsidR="00DC0B2D" w:rsidRPr="00DC0B2D" w14:paraId="1C0FA317" w14:textId="77777777" w:rsidTr="00822880">
        <w:tc>
          <w:tcPr>
            <w:tcW w:w="35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06272747" w14:textId="77777777" w:rsidR="00DC0B2D" w:rsidRPr="00DC0B2D" w:rsidRDefault="00DC0B2D" w:rsidP="00822880">
            <w:pPr>
              <w:spacing w:line="240" w:lineRule="auto"/>
              <w:jc w:val="left"/>
              <w:rPr>
                <w:rFonts w:eastAsia="Aptos" w:cs="Times New Roman"/>
              </w:rPr>
            </w:pPr>
            <w:r w:rsidRPr="00DC0B2D">
              <w:rPr>
                <w:rFonts w:eastAsia="Aptos" w:cs="Times New Roman"/>
              </w:rPr>
              <w:t>Community Pharmacy Wales Representative</w:t>
            </w:r>
          </w:p>
        </w:tc>
        <w:tc>
          <w:tcPr>
            <w:tcW w:w="55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271A9201" w14:textId="77777777" w:rsidR="00DC0B2D" w:rsidRPr="00DC0B2D" w:rsidRDefault="00DC0B2D" w:rsidP="00822880">
            <w:pPr>
              <w:spacing w:line="240" w:lineRule="auto"/>
              <w:jc w:val="left"/>
              <w:rPr>
                <w:rFonts w:eastAsia="Aptos" w:cs="Times New Roman"/>
              </w:rPr>
            </w:pPr>
            <w:r w:rsidRPr="00DC0B2D">
              <w:rPr>
                <w:rFonts w:eastAsia="Aptos" w:cs="Times New Roman"/>
              </w:rPr>
              <w:t>Community Pharmacy Wales</w:t>
            </w:r>
          </w:p>
          <w:p w14:paraId="41600794" w14:textId="77777777" w:rsidR="00DC0B2D" w:rsidRPr="00DC0B2D" w:rsidRDefault="00DC0B2D" w:rsidP="00822880">
            <w:pPr>
              <w:spacing w:line="240" w:lineRule="auto"/>
              <w:jc w:val="left"/>
              <w:rPr>
                <w:rFonts w:eastAsia="Aptos" w:cs="Times New Roman"/>
              </w:rPr>
            </w:pPr>
          </w:p>
        </w:tc>
      </w:tr>
      <w:tr w:rsidR="00DC0B2D" w:rsidRPr="00DC0B2D" w14:paraId="2820716C" w14:textId="77777777" w:rsidTr="00822880">
        <w:tc>
          <w:tcPr>
            <w:tcW w:w="35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0A731786" w14:textId="0CFCB036" w:rsidR="00DC0B2D" w:rsidRPr="00DC0B2D" w:rsidRDefault="00DC0B2D" w:rsidP="00822880">
            <w:pPr>
              <w:spacing w:line="240" w:lineRule="auto"/>
              <w:jc w:val="left"/>
              <w:rPr>
                <w:rFonts w:eastAsia="Aptos" w:cs="Times New Roman"/>
              </w:rPr>
            </w:pPr>
            <w:r w:rsidRPr="00DC0B2D">
              <w:rPr>
                <w:rFonts w:eastAsia="Aptos" w:cs="Times New Roman"/>
              </w:rPr>
              <w:t>Gwent Local Medical Committee Representative</w:t>
            </w:r>
          </w:p>
        </w:tc>
        <w:tc>
          <w:tcPr>
            <w:tcW w:w="55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7C5A1D3C" w14:textId="77777777" w:rsidR="00DC0B2D" w:rsidRPr="00DC0B2D" w:rsidRDefault="00DC0B2D" w:rsidP="00822880">
            <w:pPr>
              <w:spacing w:line="240" w:lineRule="auto"/>
              <w:jc w:val="left"/>
              <w:rPr>
                <w:rFonts w:eastAsia="Aptos" w:cs="Times New Roman"/>
              </w:rPr>
            </w:pPr>
            <w:r w:rsidRPr="00DC0B2D">
              <w:rPr>
                <w:rFonts w:eastAsia="Aptos" w:cs="Times New Roman"/>
              </w:rPr>
              <w:t>Gwent Local Medical Committee</w:t>
            </w:r>
          </w:p>
        </w:tc>
      </w:tr>
      <w:tr w:rsidR="00DC0B2D" w:rsidRPr="00DC0B2D" w14:paraId="67934B5E" w14:textId="77777777" w:rsidTr="00822880">
        <w:tc>
          <w:tcPr>
            <w:tcW w:w="35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04D54B3D" w14:textId="7B304D9F" w:rsidR="00DC0B2D" w:rsidRPr="00DC0B2D" w:rsidRDefault="00DC0B2D" w:rsidP="00822880">
            <w:pPr>
              <w:spacing w:line="240" w:lineRule="auto"/>
              <w:jc w:val="left"/>
              <w:rPr>
                <w:rFonts w:eastAsia="Aptos" w:cs="Times New Roman"/>
              </w:rPr>
            </w:pPr>
            <w:r w:rsidRPr="00DC0B2D">
              <w:rPr>
                <w:rFonts w:eastAsia="Aptos" w:cs="Times New Roman"/>
              </w:rPr>
              <w:t>Gwent Llais Representative</w:t>
            </w:r>
          </w:p>
        </w:tc>
        <w:tc>
          <w:tcPr>
            <w:tcW w:w="55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05B40E3F" w14:textId="77777777" w:rsidR="00DC0B2D" w:rsidRPr="00DC0B2D" w:rsidRDefault="00DC0B2D" w:rsidP="00822880">
            <w:pPr>
              <w:spacing w:line="240" w:lineRule="auto"/>
              <w:jc w:val="left"/>
              <w:rPr>
                <w:rFonts w:eastAsia="Aptos" w:cs="Times New Roman"/>
              </w:rPr>
            </w:pPr>
            <w:r w:rsidRPr="00DC0B2D">
              <w:rPr>
                <w:rFonts w:eastAsia="Aptos" w:cs="Times New Roman"/>
              </w:rPr>
              <w:t>Llais Wales</w:t>
            </w:r>
          </w:p>
        </w:tc>
      </w:tr>
    </w:tbl>
    <w:p w14:paraId="05B507E1" w14:textId="77777777" w:rsidR="00C8106A" w:rsidRDefault="00C8106A">
      <w:pPr>
        <w:spacing w:before="0" w:after="160" w:line="259" w:lineRule="auto"/>
        <w:jc w:val="left"/>
      </w:pPr>
      <w:r>
        <w:br w:type="page"/>
      </w:r>
    </w:p>
    <w:p w14:paraId="0737861B" w14:textId="3237293A" w:rsidR="00DC0B2D" w:rsidRDefault="005B2EF8" w:rsidP="4307F17B">
      <w:pPr>
        <w:pStyle w:val="Heading1"/>
      </w:pPr>
      <w:bookmarkStart w:id="74" w:name="_Toc241250097"/>
      <w:r>
        <w:t>Appendix G- Patient and Public Engagement Questionnaire</w:t>
      </w:r>
      <w:bookmarkEnd w:id="74"/>
    </w:p>
    <w:p w14:paraId="78285292" w14:textId="63DD516E" w:rsidR="005B2EF8" w:rsidRDefault="005B2EF8" w:rsidP="0071495C">
      <w:pPr>
        <w:rPr>
          <w:b/>
          <w:bCs/>
        </w:rPr>
      </w:pPr>
      <w:r w:rsidRPr="005145EB">
        <w:rPr>
          <w:noProof/>
        </w:rPr>
        <w:drawing>
          <wp:inline distT="0" distB="0" distL="0" distR="0" wp14:anchorId="6AEAA2D7" wp14:editId="0BF9C535">
            <wp:extent cx="5731510" cy="2224479"/>
            <wp:effectExtent l="0" t="0" r="254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731510" cy="2224479"/>
                    </a:xfrm>
                    <a:prstGeom prst="rect">
                      <a:avLst/>
                    </a:prstGeom>
                  </pic:spPr>
                </pic:pic>
              </a:graphicData>
            </a:graphic>
          </wp:inline>
        </w:drawing>
      </w:r>
    </w:p>
    <w:p w14:paraId="3C89D276" w14:textId="0BA77718" w:rsidR="005B2EF8" w:rsidRDefault="005B2EF8" w:rsidP="0071495C">
      <w:pPr>
        <w:rPr>
          <w:b/>
          <w:bCs/>
        </w:rPr>
      </w:pPr>
      <w:r w:rsidRPr="00AB3415">
        <w:rPr>
          <w:noProof/>
        </w:rPr>
        <w:drawing>
          <wp:inline distT="0" distB="0" distL="0" distR="0" wp14:anchorId="23C9581C" wp14:editId="05AE52B4">
            <wp:extent cx="5731510" cy="5451670"/>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731510" cy="5451670"/>
                    </a:xfrm>
                    <a:prstGeom prst="rect">
                      <a:avLst/>
                    </a:prstGeom>
                  </pic:spPr>
                </pic:pic>
              </a:graphicData>
            </a:graphic>
          </wp:inline>
        </w:drawing>
      </w:r>
    </w:p>
    <w:p w14:paraId="329093EF" w14:textId="4D3A4D2F" w:rsidR="005B2EF8" w:rsidRDefault="005B2EF8" w:rsidP="0071495C">
      <w:pPr>
        <w:rPr>
          <w:b/>
          <w:bCs/>
        </w:rPr>
      </w:pPr>
      <w:r w:rsidRPr="00AB3415">
        <w:rPr>
          <w:noProof/>
        </w:rPr>
        <w:drawing>
          <wp:inline distT="0" distB="0" distL="0" distR="0" wp14:anchorId="50A69110" wp14:editId="5A24B4D6">
            <wp:extent cx="5731510" cy="669206"/>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731510" cy="669206"/>
                    </a:xfrm>
                    <a:prstGeom prst="rect">
                      <a:avLst/>
                    </a:prstGeom>
                  </pic:spPr>
                </pic:pic>
              </a:graphicData>
            </a:graphic>
          </wp:inline>
        </w:drawing>
      </w:r>
    </w:p>
    <w:p w14:paraId="50AFDCF0" w14:textId="4C1DCF47" w:rsidR="005B2EF8" w:rsidRDefault="005B2EF8" w:rsidP="0071495C">
      <w:pPr>
        <w:rPr>
          <w:b/>
          <w:bCs/>
        </w:rPr>
      </w:pPr>
      <w:r w:rsidRPr="00AB3415">
        <w:rPr>
          <w:noProof/>
        </w:rPr>
        <w:drawing>
          <wp:inline distT="0" distB="0" distL="0" distR="0" wp14:anchorId="40281DA0" wp14:editId="7D05370C">
            <wp:extent cx="5731510" cy="4544793"/>
            <wp:effectExtent l="0" t="0" r="2540"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731510" cy="4544793"/>
                    </a:xfrm>
                    <a:prstGeom prst="rect">
                      <a:avLst/>
                    </a:prstGeom>
                  </pic:spPr>
                </pic:pic>
              </a:graphicData>
            </a:graphic>
          </wp:inline>
        </w:drawing>
      </w:r>
    </w:p>
    <w:p w14:paraId="2EA5C3D1" w14:textId="47803867" w:rsidR="005B2EF8" w:rsidRDefault="005B2EF8" w:rsidP="0071495C">
      <w:pPr>
        <w:rPr>
          <w:b/>
          <w:bCs/>
        </w:rPr>
      </w:pPr>
      <w:r w:rsidRPr="005145EB">
        <w:rPr>
          <w:noProof/>
        </w:rPr>
        <w:drawing>
          <wp:inline distT="0" distB="0" distL="0" distR="0" wp14:anchorId="470A83C4" wp14:editId="5E8B4940">
            <wp:extent cx="5731510" cy="2751300"/>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731510" cy="2751300"/>
                    </a:xfrm>
                    <a:prstGeom prst="rect">
                      <a:avLst/>
                    </a:prstGeom>
                  </pic:spPr>
                </pic:pic>
              </a:graphicData>
            </a:graphic>
          </wp:inline>
        </w:drawing>
      </w:r>
    </w:p>
    <w:p w14:paraId="1D00A8C1" w14:textId="037B258D" w:rsidR="005B2EF8" w:rsidRDefault="005B2EF8" w:rsidP="0071495C">
      <w:pPr>
        <w:rPr>
          <w:b/>
          <w:bCs/>
        </w:rPr>
      </w:pPr>
      <w:r w:rsidRPr="00AB3415">
        <w:rPr>
          <w:noProof/>
        </w:rPr>
        <w:drawing>
          <wp:inline distT="0" distB="0" distL="0" distR="0" wp14:anchorId="522BD9C0" wp14:editId="039EF073">
            <wp:extent cx="5731510" cy="4577651"/>
            <wp:effectExtent l="0" t="0" r="254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731510" cy="4577651"/>
                    </a:xfrm>
                    <a:prstGeom prst="rect">
                      <a:avLst/>
                    </a:prstGeom>
                  </pic:spPr>
                </pic:pic>
              </a:graphicData>
            </a:graphic>
          </wp:inline>
        </w:drawing>
      </w:r>
    </w:p>
    <w:p w14:paraId="265C476C" w14:textId="57405562" w:rsidR="005B2EF8" w:rsidRDefault="005B2EF8" w:rsidP="0071495C">
      <w:pPr>
        <w:rPr>
          <w:b/>
          <w:bCs/>
        </w:rPr>
      </w:pPr>
      <w:r w:rsidRPr="00AB3415">
        <w:rPr>
          <w:noProof/>
        </w:rPr>
        <w:drawing>
          <wp:inline distT="0" distB="0" distL="0" distR="0" wp14:anchorId="1216435B" wp14:editId="1B6A475C">
            <wp:extent cx="5731510" cy="5648818"/>
            <wp:effectExtent l="0" t="0" r="254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731510" cy="5648818"/>
                    </a:xfrm>
                    <a:prstGeom prst="rect">
                      <a:avLst/>
                    </a:prstGeom>
                  </pic:spPr>
                </pic:pic>
              </a:graphicData>
            </a:graphic>
          </wp:inline>
        </w:drawing>
      </w:r>
    </w:p>
    <w:p w14:paraId="5A187CF2" w14:textId="0E0D1EE0" w:rsidR="005B2EF8" w:rsidRDefault="005B2EF8" w:rsidP="0071495C">
      <w:pPr>
        <w:rPr>
          <w:b/>
          <w:bCs/>
        </w:rPr>
      </w:pPr>
      <w:r w:rsidRPr="00AB3415">
        <w:rPr>
          <w:noProof/>
        </w:rPr>
        <w:drawing>
          <wp:inline distT="0" distB="0" distL="0" distR="0" wp14:anchorId="54EAAF47" wp14:editId="6180320E">
            <wp:extent cx="5731510" cy="1205884"/>
            <wp:effectExtent l="0" t="0" r="254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731510" cy="1205884"/>
                    </a:xfrm>
                    <a:prstGeom prst="rect">
                      <a:avLst/>
                    </a:prstGeom>
                  </pic:spPr>
                </pic:pic>
              </a:graphicData>
            </a:graphic>
          </wp:inline>
        </w:drawing>
      </w:r>
    </w:p>
    <w:p w14:paraId="28663E69" w14:textId="6382CE4E" w:rsidR="005B2EF8" w:rsidRDefault="005B2EF8" w:rsidP="0071495C">
      <w:pPr>
        <w:rPr>
          <w:b/>
          <w:bCs/>
        </w:rPr>
      </w:pPr>
      <w:r w:rsidRPr="00AB3415">
        <w:rPr>
          <w:noProof/>
        </w:rPr>
        <w:drawing>
          <wp:inline distT="0" distB="0" distL="0" distR="0" wp14:anchorId="3CDD7A59" wp14:editId="595D1887">
            <wp:extent cx="5731510" cy="6063922"/>
            <wp:effectExtent l="0" t="0" r="254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731510" cy="6063922"/>
                    </a:xfrm>
                    <a:prstGeom prst="rect">
                      <a:avLst/>
                    </a:prstGeom>
                  </pic:spPr>
                </pic:pic>
              </a:graphicData>
            </a:graphic>
          </wp:inline>
        </w:drawing>
      </w:r>
    </w:p>
    <w:p w14:paraId="2C316951" w14:textId="1AA6EFAE" w:rsidR="005B2EF8" w:rsidRDefault="005B2EF8" w:rsidP="0071495C">
      <w:pPr>
        <w:rPr>
          <w:b/>
          <w:bCs/>
        </w:rPr>
      </w:pPr>
      <w:r w:rsidRPr="00AB3415">
        <w:rPr>
          <w:noProof/>
        </w:rPr>
        <w:drawing>
          <wp:inline distT="0" distB="0" distL="0" distR="0" wp14:anchorId="1DFC675D" wp14:editId="538118F2">
            <wp:extent cx="5731510" cy="4673486"/>
            <wp:effectExtent l="0" t="0" r="254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731510" cy="4673486"/>
                    </a:xfrm>
                    <a:prstGeom prst="rect">
                      <a:avLst/>
                    </a:prstGeom>
                  </pic:spPr>
                </pic:pic>
              </a:graphicData>
            </a:graphic>
          </wp:inline>
        </w:drawing>
      </w:r>
    </w:p>
    <w:p w14:paraId="1145B20B" w14:textId="7E081B18" w:rsidR="005B2EF8" w:rsidRDefault="005B2EF8" w:rsidP="0071495C">
      <w:pPr>
        <w:rPr>
          <w:b/>
          <w:bCs/>
        </w:rPr>
      </w:pPr>
      <w:r w:rsidRPr="00AB3415">
        <w:rPr>
          <w:noProof/>
        </w:rPr>
        <w:drawing>
          <wp:inline distT="0" distB="0" distL="0" distR="0" wp14:anchorId="04F57620" wp14:editId="5989F5E0">
            <wp:extent cx="5731510" cy="2071142"/>
            <wp:effectExtent l="0" t="0" r="2540" b="571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731510" cy="2071142"/>
                    </a:xfrm>
                    <a:prstGeom prst="rect">
                      <a:avLst/>
                    </a:prstGeom>
                  </pic:spPr>
                </pic:pic>
              </a:graphicData>
            </a:graphic>
          </wp:inline>
        </w:drawing>
      </w:r>
    </w:p>
    <w:p w14:paraId="180455A4" w14:textId="6C3BD278" w:rsidR="005B2EF8" w:rsidRDefault="005B2EF8" w:rsidP="0071495C">
      <w:pPr>
        <w:rPr>
          <w:b/>
          <w:bCs/>
        </w:rPr>
      </w:pPr>
      <w:r w:rsidRPr="00AB3415">
        <w:rPr>
          <w:noProof/>
        </w:rPr>
        <w:drawing>
          <wp:inline distT="0" distB="0" distL="0" distR="0" wp14:anchorId="45E24057" wp14:editId="5D825676">
            <wp:extent cx="5731510" cy="3336718"/>
            <wp:effectExtent l="0" t="0" r="254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731510" cy="3336718"/>
                    </a:xfrm>
                    <a:prstGeom prst="rect">
                      <a:avLst/>
                    </a:prstGeom>
                  </pic:spPr>
                </pic:pic>
              </a:graphicData>
            </a:graphic>
          </wp:inline>
        </w:drawing>
      </w:r>
    </w:p>
    <w:p w14:paraId="4E062B1F" w14:textId="5DCF3464" w:rsidR="005B2EF8" w:rsidRDefault="005B2EF8" w:rsidP="0071495C">
      <w:pPr>
        <w:rPr>
          <w:b/>
          <w:bCs/>
        </w:rPr>
      </w:pPr>
      <w:r w:rsidRPr="00AB3415">
        <w:rPr>
          <w:noProof/>
        </w:rPr>
        <w:drawing>
          <wp:inline distT="0" distB="0" distL="0" distR="0" wp14:anchorId="487E58BE" wp14:editId="29D14EF7">
            <wp:extent cx="5731510" cy="4674034"/>
            <wp:effectExtent l="0" t="0" r="254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731510" cy="4674034"/>
                    </a:xfrm>
                    <a:prstGeom prst="rect">
                      <a:avLst/>
                    </a:prstGeom>
                  </pic:spPr>
                </pic:pic>
              </a:graphicData>
            </a:graphic>
          </wp:inline>
        </w:drawing>
      </w:r>
    </w:p>
    <w:p w14:paraId="7119D849" w14:textId="6F38FD1F" w:rsidR="005B2EF8" w:rsidRDefault="005B2EF8" w:rsidP="0071495C">
      <w:pPr>
        <w:rPr>
          <w:b/>
          <w:bCs/>
        </w:rPr>
      </w:pPr>
      <w:r w:rsidRPr="00AB3415">
        <w:rPr>
          <w:noProof/>
        </w:rPr>
        <w:drawing>
          <wp:inline distT="0" distB="0" distL="0" distR="0" wp14:anchorId="3077DACA" wp14:editId="0D8CD7A1">
            <wp:extent cx="5731510" cy="1413984"/>
            <wp:effectExtent l="0" t="0" r="254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731510" cy="1413984"/>
                    </a:xfrm>
                    <a:prstGeom prst="rect">
                      <a:avLst/>
                    </a:prstGeom>
                  </pic:spPr>
                </pic:pic>
              </a:graphicData>
            </a:graphic>
          </wp:inline>
        </w:drawing>
      </w:r>
    </w:p>
    <w:p w14:paraId="785392F5" w14:textId="7F6E07CA" w:rsidR="005B2EF8" w:rsidRDefault="005B2EF8" w:rsidP="0071495C">
      <w:pPr>
        <w:rPr>
          <w:b/>
          <w:bCs/>
        </w:rPr>
      </w:pPr>
      <w:r w:rsidRPr="00EC1FBC">
        <w:rPr>
          <w:noProof/>
        </w:rPr>
        <w:drawing>
          <wp:inline distT="0" distB="0" distL="0" distR="0" wp14:anchorId="5E9B91D7" wp14:editId="3CE6DB0B">
            <wp:extent cx="5731510" cy="6218902"/>
            <wp:effectExtent l="0" t="0" r="254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731510" cy="6218902"/>
                    </a:xfrm>
                    <a:prstGeom prst="rect">
                      <a:avLst/>
                    </a:prstGeom>
                  </pic:spPr>
                </pic:pic>
              </a:graphicData>
            </a:graphic>
          </wp:inline>
        </w:drawing>
      </w:r>
    </w:p>
    <w:p w14:paraId="3B2DC592" w14:textId="1760DA5C" w:rsidR="005B2EF8" w:rsidRDefault="005B2EF8" w:rsidP="0071495C">
      <w:pPr>
        <w:rPr>
          <w:b/>
          <w:bCs/>
        </w:rPr>
      </w:pPr>
      <w:r w:rsidRPr="00EC1FBC">
        <w:rPr>
          <w:noProof/>
        </w:rPr>
        <w:drawing>
          <wp:inline distT="0" distB="0" distL="0" distR="0" wp14:anchorId="005E243D" wp14:editId="6C551704">
            <wp:extent cx="5731510" cy="6383739"/>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731510" cy="6383739"/>
                    </a:xfrm>
                    <a:prstGeom prst="rect">
                      <a:avLst/>
                    </a:prstGeom>
                  </pic:spPr>
                </pic:pic>
              </a:graphicData>
            </a:graphic>
          </wp:inline>
        </w:drawing>
      </w:r>
    </w:p>
    <w:p w14:paraId="79A5B018" w14:textId="074626A7" w:rsidR="005B2EF8" w:rsidRDefault="005B2EF8" w:rsidP="0071495C">
      <w:pPr>
        <w:rPr>
          <w:b/>
          <w:bCs/>
        </w:rPr>
      </w:pPr>
      <w:r w:rsidRPr="00EC1FBC">
        <w:rPr>
          <w:noProof/>
        </w:rPr>
        <w:drawing>
          <wp:inline distT="0" distB="0" distL="0" distR="0" wp14:anchorId="63BF3928" wp14:editId="7A1E3263">
            <wp:extent cx="5731510" cy="1212456"/>
            <wp:effectExtent l="0" t="0" r="2540" b="69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731510" cy="1212456"/>
                    </a:xfrm>
                    <a:prstGeom prst="rect">
                      <a:avLst/>
                    </a:prstGeom>
                  </pic:spPr>
                </pic:pic>
              </a:graphicData>
            </a:graphic>
          </wp:inline>
        </w:drawing>
      </w:r>
    </w:p>
    <w:p w14:paraId="294581DA" w14:textId="5E69BDAE" w:rsidR="005B2EF8" w:rsidRDefault="005B2EF8" w:rsidP="0071495C">
      <w:pPr>
        <w:rPr>
          <w:b/>
          <w:bCs/>
        </w:rPr>
      </w:pPr>
      <w:r w:rsidRPr="00EC1FBC">
        <w:rPr>
          <w:noProof/>
        </w:rPr>
        <w:drawing>
          <wp:inline distT="0" distB="0" distL="0" distR="0" wp14:anchorId="4F4E371E" wp14:editId="749A4C30">
            <wp:extent cx="5731510" cy="2426007"/>
            <wp:effectExtent l="0" t="0" r="254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731510" cy="2426007"/>
                    </a:xfrm>
                    <a:prstGeom prst="rect">
                      <a:avLst/>
                    </a:prstGeom>
                  </pic:spPr>
                </pic:pic>
              </a:graphicData>
            </a:graphic>
          </wp:inline>
        </w:drawing>
      </w:r>
    </w:p>
    <w:p w14:paraId="199E99F3" w14:textId="31FAA95F" w:rsidR="005B2EF8" w:rsidRDefault="005B2EF8" w:rsidP="0071495C">
      <w:pPr>
        <w:rPr>
          <w:b/>
          <w:bCs/>
        </w:rPr>
      </w:pPr>
    </w:p>
    <w:p w14:paraId="78406C10" w14:textId="5A7E97C0" w:rsidR="005B2EF8" w:rsidRDefault="005B2EF8" w:rsidP="0071495C">
      <w:pPr>
        <w:rPr>
          <w:b/>
          <w:bCs/>
        </w:rPr>
      </w:pPr>
    </w:p>
    <w:p w14:paraId="459076FE" w14:textId="5231CABC" w:rsidR="005B2EF8" w:rsidRDefault="005B2EF8" w:rsidP="0071495C">
      <w:pPr>
        <w:rPr>
          <w:b/>
          <w:bCs/>
        </w:rPr>
      </w:pPr>
    </w:p>
    <w:p w14:paraId="5B3B6DAE" w14:textId="11EB8ED2" w:rsidR="005B2EF8" w:rsidRDefault="005B2EF8" w:rsidP="0071495C">
      <w:pPr>
        <w:rPr>
          <w:b/>
          <w:bCs/>
        </w:rPr>
      </w:pPr>
    </w:p>
    <w:p w14:paraId="14D2C344" w14:textId="7499CB49" w:rsidR="005B2EF8" w:rsidRDefault="005B2EF8" w:rsidP="0071495C">
      <w:pPr>
        <w:rPr>
          <w:b/>
          <w:bCs/>
        </w:rPr>
      </w:pPr>
    </w:p>
    <w:p w14:paraId="4B18A994" w14:textId="0C2E6890" w:rsidR="005B2EF8" w:rsidRDefault="005B2EF8" w:rsidP="0071495C">
      <w:pPr>
        <w:rPr>
          <w:b/>
          <w:bCs/>
        </w:rPr>
      </w:pPr>
    </w:p>
    <w:p w14:paraId="6B6E0EF6" w14:textId="7840EB79" w:rsidR="005B2EF8" w:rsidRDefault="005B2EF8" w:rsidP="0071495C">
      <w:pPr>
        <w:rPr>
          <w:b/>
          <w:bCs/>
        </w:rPr>
      </w:pPr>
    </w:p>
    <w:p w14:paraId="6D9687C0" w14:textId="42E2C843" w:rsidR="005B2EF8" w:rsidRDefault="005B2EF8" w:rsidP="0071495C">
      <w:pPr>
        <w:rPr>
          <w:b/>
          <w:bCs/>
        </w:rPr>
      </w:pPr>
    </w:p>
    <w:p w14:paraId="11298164" w14:textId="0055A503" w:rsidR="005B2EF8" w:rsidRDefault="005B2EF8" w:rsidP="0071495C">
      <w:pPr>
        <w:rPr>
          <w:b/>
          <w:bCs/>
        </w:rPr>
      </w:pPr>
    </w:p>
    <w:p w14:paraId="70A802BC" w14:textId="787DCB4C" w:rsidR="005B2EF8" w:rsidRDefault="005B2EF8" w:rsidP="0071495C">
      <w:pPr>
        <w:rPr>
          <w:b/>
          <w:bCs/>
        </w:rPr>
      </w:pPr>
    </w:p>
    <w:p w14:paraId="0CED2B82" w14:textId="01AAC850" w:rsidR="005B2EF8" w:rsidRDefault="005B2EF8" w:rsidP="0071495C">
      <w:pPr>
        <w:rPr>
          <w:b/>
          <w:bCs/>
        </w:rPr>
      </w:pPr>
    </w:p>
    <w:p w14:paraId="0FD34D61" w14:textId="384C2B14" w:rsidR="005B2EF8" w:rsidRDefault="005B2EF8" w:rsidP="0071495C">
      <w:pPr>
        <w:rPr>
          <w:b/>
          <w:bCs/>
        </w:rPr>
      </w:pPr>
    </w:p>
    <w:p w14:paraId="5D1D6885" w14:textId="4C3F9061" w:rsidR="005B2EF8" w:rsidRDefault="005B2EF8" w:rsidP="0071495C">
      <w:pPr>
        <w:rPr>
          <w:b/>
          <w:bCs/>
        </w:rPr>
      </w:pPr>
    </w:p>
    <w:p w14:paraId="3D92BFD1" w14:textId="41D581F4" w:rsidR="005B2EF8" w:rsidRDefault="005B2EF8" w:rsidP="0071495C">
      <w:pPr>
        <w:rPr>
          <w:b/>
          <w:bCs/>
        </w:rPr>
      </w:pPr>
    </w:p>
    <w:p w14:paraId="36E73CFE" w14:textId="601B9D76" w:rsidR="005B2EF8" w:rsidRDefault="005B2EF8" w:rsidP="0071495C">
      <w:pPr>
        <w:rPr>
          <w:b/>
          <w:bCs/>
        </w:rPr>
      </w:pPr>
    </w:p>
    <w:p w14:paraId="1E7492C2" w14:textId="792EDC9D" w:rsidR="005B2EF8" w:rsidRDefault="005B2EF8" w:rsidP="0071495C">
      <w:pPr>
        <w:rPr>
          <w:b/>
          <w:bCs/>
        </w:rPr>
      </w:pPr>
    </w:p>
    <w:p w14:paraId="15D25F76" w14:textId="42A4DF0D" w:rsidR="005B2EF8" w:rsidRDefault="005B2EF8" w:rsidP="0071495C">
      <w:pPr>
        <w:rPr>
          <w:b/>
          <w:bCs/>
        </w:rPr>
      </w:pPr>
    </w:p>
    <w:p w14:paraId="4A0DBD81" w14:textId="0C2BD828" w:rsidR="005B2EF8" w:rsidRDefault="005B2EF8" w:rsidP="0071495C">
      <w:pPr>
        <w:rPr>
          <w:b/>
          <w:bCs/>
        </w:rPr>
      </w:pPr>
    </w:p>
    <w:p w14:paraId="0910254A" w14:textId="4B73488C" w:rsidR="005B2EF8" w:rsidRDefault="005B2EF8" w:rsidP="0071495C">
      <w:pPr>
        <w:rPr>
          <w:b/>
          <w:bCs/>
        </w:rPr>
      </w:pPr>
    </w:p>
    <w:p w14:paraId="20B2F356" w14:textId="0C2DE0DE" w:rsidR="005B2EF8" w:rsidRDefault="005B2EF8" w:rsidP="0071495C">
      <w:pPr>
        <w:rPr>
          <w:b/>
          <w:bCs/>
        </w:rPr>
      </w:pPr>
    </w:p>
    <w:p w14:paraId="1739B3DA" w14:textId="554B8523" w:rsidR="005B2EF8" w:rsidRPr="00B20076" w:rsidRDefault="005B2EF8" w:rsidP="4307F17B">
      <w:pPr>
        <w:pStyle w:val="Heading1"/>
      </w:pPr>
      <w:bookmarkStart w:id="75" w:name="_Toc241250098"/>
      <w:r>
        <w:t>Appendix H – Full Results - Patient and public engagement Questionnaire</w:t>
      </w:r>
      <w:bookmarkEnd w:id="75"/>
      <w:r>
        <w:t xml:space="preserve"> </w:t>
      </w:r>
    </w:p>
    <w:tbl>
      <w:tblPr>
        <w:tblW w:w="9072"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ayout w:type="fixed"/>
        <w:tblCellMar>
          <w:top w:w="28" w:type="dxa"/>
          <w:bottom w:w="28" w:type="dxa"/>
        </w:tblCellMar>
        <w:tblLook w:val="04A0" w:firstRow="1" w:lastRow="0" w:firstColumn="1" w:lastColumn="0" w:noHBand="0" w:noVBand="1"/>
      </w:tblPr>
      <w:tblGrid>
        <w:gridCol w:w="1512"/>
        <w:gridCol w:w="1512"/>
        <w:gridCol w:w="1512"/>
        <w:gridCol w:w="1512"/>
        <w:gridCol w:w="1512"/>
        <w:gridCol w:w="1512"/>
      </w:tblGrid>
      <w:tr w:rsidR="00201098" w:rsidRPr="005B2EF8" w14:paraId="3513FE83" w14:textId="77777777" w:rsidTr="00227E45">
        <w:trPr>
          <w:trHeight w:val="397"/>
          <w:jc w:val="center"/>
        </w:trPr>
        <w:tc>
          <w:tcPr>
            <w:tcW w:w="9072" w:type="dxa"/>
            <w:gridSpan w:val="6"/>
            <w:shd w:val="clear" w:color="auto" w:fill="156082"/>
            <w:noWrap/>
            <w:vAlign w:val="center"/>
          </w:tcPr>
          <w:p w14:paraId="614F2A3B" w14:textId="61DC2F02" w:rsidR="00201098" w:rsidRPr="00201098" w:rsidRDefault="00B20076" w:rsidP="00227E45">
            <w:pPr>
              <w:spacing w:before="0" w:after="0" w:line="240" w:lineRule="exact"/>
              <w:rPr>
                <w:lang w:eastAsia="en-GB"/>
              </w:rPr>
            </w:pPr>
            <w:r>
              <w:rPr>
                <w:color w:val="FFFFFF" w:themeColor="background1"/>
                <w:lang w:eastAsia="en-GB"/>
              </w:rPr>
              <w:t xml:space="preserve">1. </w:t>
            </w:r>
            <w:r w:rsidR="00201098" w:rsidRPr="00B20076">
              <w:rPr>
                <w:color w:val="FFFFFF" w:themeColor="background1"/>
                <w:lang w:eastAsia="en-GB"/>
              </w:rPr>
              <w:t>First three or four digits of your postcode- e.g. NP4 or NP23</w:t>
            </w:r>
          </w:p>
        </w:tc>
      </w:tr>
      <w:tr w:rsidR="00C8106A" w:rsidRPr="005B2EF8" w14:paraId="7B5D2685" w14:textId="77777777" w:rsidTr="00227E45">
        <w:trPr>
          <w:trHeight w:val="567"/>
          <w:jc w:val="center"/>
        </w:trPr>
        <w:tc>
          <w:tcPr>
            <w:tcW w:w="1512" w:type="dxa"/>
            <w:shd w:val="clear" w:color="auto" w:fill="156082"/>
            <w:noWrap/>
            <w:vAlign w:val="center"/>
          </w:tcPr>
          <w:p w14:paraId="3A28CB72" w14:textId="7728DBED" w:rsidR="00C8106A" w:rsidRPr="00C8106A" w:rsidRDefault="00C8106A" w:rsidP="00C8106A">
            <w:pPr>
              <w:spacing w:before="0" w:after="0" w:line="200" w:lineRule="exact"/>
              <w:jc w:val="center"/>
              <w:rPr>
                <w:rFonts w:eastAsia="Times New Roman" w:cs="Calibri"/>
                <w:color w:val="FFFFFF" w:themeColor="background1"/>
                <w:kern w:val="0"/>
                <w:sz w:val="20"/>
                <w:szCs w:val="20"/>
                <w:lang w:eastAsia="en-GB"/>
                <w14:ligatures w14:val="none"/>
              </w:rPr>
            </w:pPr>
            <w:r w:rsidRPr="00C8106A">
              <w:rPr>
                <w:rFonts w:eastAsia="Times New Roman" w:cs="Calibri"/>
                <w:color w:val="FFFFFF" w:themeColor="background1"/>
                <w:kern w:val="0"/>
                <w:sz w:val="20"/>
                <w:szCs w:val="20"/>
                <w:lang w:eastAsia="en-GB"/>
                <w14:ligatures w14:val="none"/>
              </w:rPr>
              <w:t>First part of postcode</w:t>
            </w:r>
          </w:p>
        </w:tc>
        <w:tc>
          <w:tcPr>
            <w:tcW w:w="1512" w:type="dxa"/>
            <w:shd w:val="clear" w:color="auto" w:fill="156082"/>
            <w:noWrap/>
            <w:vAlign w:val="center"/>
          </w:tcPr>
          <w:p w14:paraId="4A11A1F7" w14:textId="74B9E192" w:rsidR="00C8106A" w:rsidRPr="00C8106A" w:rsidRDefault="00C8106A" w:rsidP="00C8106A">
            <w:pPr>
              <w:spacing w:before="0" w:after="0" w:line="200" w:lineRule="exact"/>
              <w:jc w:val="center"/>
              <w:rPr>
                <w:rFonts w:eastAsia="Times New Roman" w:cs="Calibri"/>
                <w:color w:val="FFFFFF" w:themeColor="background1"/>
                <w:kern w:val="0"/>
                <w:sz w:val="20"/>
                <w:szCs w:val="20"/>
                <w:lang w:eastAsia="en-GB"/>
                <w14:ligatures w14:val="none"/>
              </w:rPr>
            </w:pPr>
            <w:r w:rsidRPr="00C8106A">
              <w:rPr>
                <w:rFonts w:eastAsia="Times New Roman" w:cs="Calibri"/>
                <w:color w:val="FFFFFF" w:themeColor="background1"/>
                <w:kern w:val="0"/>
                <w:sz w:val="20"/>
                <w:szCs w:val="20"/>
                <w:lang w:eastAsia="en-GB"/>
                <w14:ligatures w14:val="none"/>
              </w:rPr>
              <w:t>Number of respondents</w:t>
            </w:r>
          </w:p>
        </w:tc>
        <w:tc>
          <w:tcPr>
            <w:tcW w:w="1512" w:type="dxa"/>
            <w:shd w:val="clear" w:color="auto" w:fill="156082"/>
            <w:vAlign w:val="center"/>
          </w:tcPr>
          <w:p w14:paraId="217F5A7F" w14:textId="711BF207" w:rsidR="00C8106A" w:rsidRPr="00C8106A" w:rsidRDefault="00C8106A" w:rsidP="00C8106A">
            <w:pPr>
              <w:spacing w:before="0" w:after="0" w:line="200" w:lineRule="exact"/>
              <w:jc w:val="center"/>
              <w:rPr>
                <w:rFonts w:eastAsia="Times New Roman" w:cs="Calibri"/>
                <w:color w:val="FFFFFF" w:themeColor="background1"/>
                <w:kern w:val="0"/>
                <w:sz w:val="20"/>
                <w:szCs w:val="20"/>
                <w:lang w:eastAsia="en-GB"/>
                <w14:ligatures w14:val="none"/>
              </w:rPr>
            </w:pPr>
            <w:r w:rsidRPr="00C8106A">
              <w:rPr>
                <w:rFonts w:eastAsia="Times New Roman" w:cs="Calibri"/>
                <w:color w:val="FFFFFF" w:themeColor="background1"/>
                <w:kern w:val="0"/>
                <w:sz w:val="20"/>
                <w:szCs w:val="20"/>
                <w:lang w:eastAsia="en-GB"/>
                <w14:ligatures w14:val="none"/>
              </w:rPr>
              <w:t>First part of postcode</w:t>
            </w:r>
          </w:p>
        </w:tc>
        <w:tc>
          <w:tcPr>
            <w:tcW w:w="1512" w:type="dxa"/>
            <w:shd w:val="clear" w:color="auto" w:fill="156082"/>
            <w:vAlign w:val="center"/>
          </w:tcPr>
          <w:p w14:paraId="2DBF84D7" w14:textId="5820E9B5" w:rsidR="00C8106A" w:rsidRPr="00C8106A" w:rsidRDefault="00C8106A" w:rsidP="00C8106A">
            <w:pPr>
              <w:spacing w:before="0" w:after="0" w:line="200" w:lineRule="exact"/>
              <w:jc w:val="center"/>
              <w:rPr>
                <w:rFonts w:eastAsia="Times New Roman" w:cs="Calibri"/>
                <w:color w:val="FFFFFF" w:themeColor="background1"/>
                <w:kern w:val="0"/>
                <w:sz w:val="20"/>
                <w:szCs w:val="20"/>
                <w:lang w:eastAsia="en-GB"/>
                <w14:ligatures w14:val="none"/>
              </w:rPr>
            </w:pPr>
            <w:r w:rsidRPr="00C8106A">
              <w:rPr>
                <w:rFonts w:eastAsia="Times New Roman" w:cs="Calibri"/>
                <w:color w:val="FFFFFF" w:themeColor="background1"/>
                <w:kern w:val="0"/>
                <w:sz w:val="20"/>
                <w:szCs w:val="20"/>
                <w:lang w:eastAsia="en-GB"/>
                <w14:ligatures w14:val="none"/>
              </w:rPr>
              <w:t>Number of respondents</w:t>
            </w:r>
          </w:p>
        </w:tc>
        <w:tc>
          <w:tcPr>
            <w:tcW w:w="1512" w:type="dxa"/>
            <w:shd w:val="clear" w:color="auto" w:fill="156082"/>
            <w:vAlign w:val="center"/>
          </w:tcPr>
          <w:p w14:paraId="2758099E" w14:textId="1027E0FE" w:rsidR="00C8106A" w:rsidRPr="00C8106A" w:rsidRDefault="00C8106A" w:rsidP="00C8106A">
            <w:pPr>
              <w:spacing w:before="0" w:after="0" w:line="200" w:lineRule="exact"/>
              <w:jc w:val="center"/>
              <w:rPr>
                <w:rFonts w:eastAsia="Times New Roman" w:cs="Calibri"/>
                <w:color w:val="FFFFFF" w:themeColor="background1"/>
                <w:kern w:val="0"/>
                <w:sz w:val="20"/>
                <w:szCs w:val="20"/>
                <w:lang w:eastAsia="en-GB"/>
                <w14:ligatures w14:val="none"/>
              </w:rPr>
            </w:pPr>
            <w:r w:rsidRPr="00C8106A">
              <w:rPr>
                <w:rFonts w:eastAsia="Times New Roman" w:cs="Calibri"/>
                <w:color w:val="FFFFFF" w:themeColor="background1"/>
                <w:kern w:val="0"/>
                <w:sz w:val="20"/>
                <w:szCs w:val="20"/>
                <w:lang w:eastAsia="en-GB"/>
                <w14:ligatures w14:val="none"/>
              </w:rPr>
              <w:t>First part of postcode</w:t>
            </w:r>
          </w:p>
        </w:tc>
        <w:tc>
          <w:tcPr>
            <w:tcW w:w="1512" w:type="dxa"/>
            <w:shd w:val="clear" w:color="auto" w:fill="156082"/>
            <w:vAlign w:val="center"/>
          </w:tcPr>
          <w:p w14:paraId="7775C03F" w14:textId="64EF36A1" w:rsidR="00C8106A" w:rsidRPr="00C8106A" w:rsidRDefault="00C8106A" w:rsidP="00C8106A">
            <w:pPr>
              <w:spacing w:before="0" w:after="0" w:line="200" w:lineRule="exact"/>
              <w:jc w:val="center"/>
              <w:rPr>
                <w:rFonts w:eastAsia="Times New Roman" w:cs="Calibri"/>
                <w:color w:val="FFFFFF" w:themeColor="background1"/>
                <w:kern w:val="0"/>
                <w:sz w:val="20"/>
                <w:szCs w:val="20"/>
                <w:lang w:eastAsia="en-GB"/>
                <w14:ligatures w14:val="none"/>
              </w:rPr>
            </w:pPr>
            <w:r w:rsidRPr="00C8106A">
              <w:rPr>
                <w:rFonts w:eastAsia="Times New Roman" w:cs="Calibri"/>
                <w:color w:val="FFFFFF" w:themeColor="background1"/>
                <w:kern w:val="0"/>
                <w:sz w:val="20"/>
                <w:szCs w:val="20"/>
                <w:lang w:eastAsia="en-GB"/>
                <w14:ligatures w14:val="none"/>
              </w:rPr>
              <w:t>Number of respondents</w:t>
            </w:r>
          </w:p>
        </w:tc>
      </w:tr>
      <w:tr w:rsidR="00676FB3" w:rsidRPr="005B2EF8" w14:paraId="3A863FD1" w14:textId="63DDC2D5" w:rsidTr="00227E45">
        <w:trPr>
          <w:trHeight w:val="300"/>
          <w:jc w:val="center"/>
        </w:trPr>
        <w:tc>
          <w:tcPr>
            <w:tcW w:w="1512" w:type="dxa"/>
            <w:shd w:val="clear" w:color="auto" w:fill="D9E2F3"/>
            <w:noWrap/>
            <w:vAlign w:val="center"/>
            <w:hideMark/>
          </w:tcPr>
          <w:p w14:paraId="1BB56A8B" w14:textId="77777777" w:rsidR="00676FB3" w:rsidRPr="00C80A4E" w:rsidRDefault="00676FB3" w:rsidP="00676FB3">
            <w:pPr>
              <w:spacing w:before="0" w:after="0" w:line="240" w:lineRule="auto"/>
              <w:jc w:val="left"/>
              <w:rPr>
                <w:rFonts w:eastAsia="Times New Roman" w:cs="Calibri"/>
                <w:color w:val="000000"/>
                <w:kern w:val="0"/>
                <w:sz w:val="22"/>
                <w:szCs w:val="22"/>
                <w:lang w:eastAsia="en-GB"/>
                <w14:ligatures w14:val="none"/>
              </w:rPr>
            </w:pPr>
            <w:r w:rsidRPr="00C80A4E">
              <w:rPr>
                <w:rFonts w:eastAsia="Times New Roman" w:cs="Calibri"/>
                <w:color w:val="000000"/>
                <w:kern w:val="0"/>
                <w:sz w:val="22"/>
                <w:szCs w:val="22"/>
                <w:lang w:eastAsia="en-GB"/>
                <w14:ligatures w14:val="none"/>
              </w:rPr>
              <w:t>NP26</w:t>
            </w:r>
          </w:p>
        </w:tc>
        <w:tc>
          <w:tcPr>
            <w:tcW w:w="1512" w:type="dxa"/>
            <w:shd w:val="clear" w:color="auto" w:fill="D9E2F3"/>
            <w:noWrap/>
            <w:vAlign w:val="center"/>
            <w:hideMark/>
          </w:tcPr>
          <w:p w14:paraId="19C520C1" w14:textId="77777777" w:rsidR="00676FB3" w:rsidRPr="00C80A4E" w:rsidRDefault="00676FB3" w:rsidP="00676FB3">
            <w:pPr>
              <w:spacing w:before="0" w:after="0" w:line="240" w:lineRule="auto"/>
              <w:jc w:val="center"/>
              <w:rPr>
                <w:rFonts w:eastAsia="Times New Roman" w:cs="Calibri"/>
                <w:color w:val="000000"/>
                <w:kern w:val="0"/>
                <w:sz w:val="22"/>
                <w:szCs w:val="22"/>
                <w:lang w:eastAsia="en-GB"/>
                <w14:ligatures w14:val="none"/>
              </w:rPr>
            </w:pPr>
            <w:r w:rsidRPr="00C80A4E">
              <w:rPr>
                <w:rFonts w:eastAsia="Times New Roman" w:cs="Calibri"/>
                <w:color w:val="000000"/>
                <w:kern w:val="0"/>
                <w:sz w:val="22"/>
                <w:szCs w:val="22"/>
                <w:lang w:eastAsia="en-GB"/>
                <w14:ligatures w14:val="none"/>
              </w:rPr>
              <w:t>322</w:t>
            </w:r>
          </w:p>
        </w:tc>
        <w:tc>
          <w:tcPr>
            <w:tcW w:w="1512" w:type="dxa"/>
            <w:shd w:val="clear" w:color="auto" w:fill="D9E2F3"/>
            <w:vAlign w:val="center"/>
          </w:tcPr>
          <w:p w14:paraId="136E3D9B" w14:textId="0498D22E" w:rsidR="00676FB3" w:rsidRPr="00C80A4E" w:rsidRDefault="00676FB3" w:rsidP="00676FB3">
            <w:pPr>
              <w:spacing w:before="0" w:after="0" w:line="240" w:lineRule="auto"/>
              <w:jc w:val="left"/>
              <w:rPr>
                <w:rFonts w:eastAsia="Times New Roman" w:cs="Calibri"/>
                <w:color w:val="000000"/>
                <w:kern w:val="0"/>
                <w:sz w:val="22"/>
                <w:szCs w:val="22"/>
                <w:lang w:eastAsia="en-GB"/>
                <w14:ligatures w14:val="none"/>
              </w:rPr>
            </w:pPr>
            <w:r w:rsidRPr="00C80A4E">
              <w:rPr>
                <w:rFonts w:eastAsia="Times New Roman" w:cs="Calibri"/>
                <w:color w:val="000000"/>
                <w:kern w:val="0"/>
                <w:sz w:val="22"/>
                <w:szCs w:val="22"/>
                <w:lang w:eastAsia="en-GB"/>
                <w14:ligatures w14:val="none"/>
              </w:rPr>
              <w:t>NP22</w:t>
            </w:r>
          </w:p>
        </w:tc>
        <w:tc>
          <w:tcPr>
            <w:tcW w:w="1512" w:type="dxa"/>
            <w:shd w:val="clear" w:color="auto" w:fill="D9E2F3"/>
            <w:vAlign w:val="center"/>
          </w:tcPr>
          <w:p w14:paraId="469238DA" w14:textId="751430C4" w:rsidR="00676FB3" w:rsidRPr="00C80A4E" w:rsidRDefault="00676FB3" w:rsidP="00676FB3">
            <w:pPr>
              <w:spacing w:before="0" w:after="0" w:line="240" w:lineRule="auto"/>
              <w:jc w:val="center"/>
              <w:rPr>
                <w:rFonts w:eastAsia="Times New Roman" w:cs="Calibri"/>
                <w:color w:val="000000"/>
                <w:kern w:val="0"/>
                <w:sz w:val="22"/>
                <w:szCs w:val="22"/>
                <w:lang w:eastAsia="en-GB"/>
                <w14:ligatures w14:val="none"/>
              </w:rPr>
            </w:pPr>
            <w:r w:rsidRPr="00C80A4E">
              <w:rPr>
                <w:rFonts w:eastAsia="Times New Roman" w:cs="Calibri"/>
                <w:color w:val="000000"/>
                <w:kern w:val="0"/>
                <w:sz w:val="22"/>
                <w:szCs w:val="22"/>
                <w:lang w:eastAsia="en-GB"/>
                <w14:ligatures w14:val="none"/>
              </w:rPr>
              <w:t>36</w:t>
            </w:r>
          </w:p>
        </w:tc>
        <w:tc>
          <w:tcPr>
            <w:tcW w:w="1512" w:type="dxa"/>
            <w:shd w:val="clear" w:color="auto" w:fill="D9E2F3"/>
            <w:vAlign w:val="center"/>
          </w:tcPr>
          <w:p w14:paraId="535D22AE" w14:textId="520DB7B5" w:rsidR="00676FB3" w:rsidRPr="00C80A4E" w:rsidRDefault="00676FB3" w:rsidP="00676FB3">
            <w:pPr>
              <w:spacing w:before="0" w:after="0" w:line="240" w:lineRule="auto"/>
              <w:jc w:val="left"/>
              <w:rPr>
                <w:rFonts w:eastAsia="Times New Roman" w:cs="Calibri"/>
                <w:color w:val="000000"/>
                <w:kern w:val="0"/>
                <w:sz w:val="22"/>
                <w:szCs w:val="22"/>
                <w:lang w:eastAsia="en-GB"/>
                <w14:ligatures w14:val="none"/>
              </w:rPr>
            </w:pPr>
            <w:r w:rsidRPr="00C80A4E">
              <w:rPr>
                <w:rFonts w:eastAsia="Times New Roman" w:cs="Calibri"/>
                <w:color w:val="000000"/>
                <w:kern w:val="0"/>
                <w:sz w:val="22"/>
                <w:szCs w:val="22"/>
                <w:lang w:eastAsia="en-GB"/>
                <w14:ligatures w14:val="none"/>
              </w:rPr>
              <w:t>NP24</w:t>
            </w:r>
          </w:p>
        </w:tc>
        <w:tc>
          <w:tcPr>
            <w:tcW w:w="1512" w:type="dxa"/>
            <w:shd w:val="clear" w:color="auto" w:fill="D9E2F3"/>
            <w:vAlign w:val="center"/>
          </w:tcPr>
          <w:p w14:paraId="4D88588B" w14:textId="7CE663BE" w:rsidR="00676FB3" w:rsidRPr="00C80A4E" w:rsidRDefault="00676FB3" w:rsidP="00676FB3">
            <w:pPr>
              <w:spacing w:before="0" w:after="0" w:line="240" w:lineRule="auto"/>
              <w:jc w:val="center"/>
              <w:rPr>
                <w:rFonts w:eastAsia="Times New Roman" w:cs="Calibri"/>
                <w:color w:val="000000"/>
                <w:kern w:val="0"/>
                <w:sz w:val="22"/>
                <w:szCs w:val="22"/>
                <w:lang w:eastAsia="en-GB"/>
                <w14:ligatures w14:val="none"/>
              </w:rPr>
            </w:pPr>
            <w:r w:rsidRPr="00C80A4E">
              <w:rPr>
                <w:rFonts w:eastAsia="Times New Roman" w:cs="Calibri"/>
                <w:color w:val="000000"/>
                <w:kern w:val="0"/>
                <w:sz w:val="22"/>
                <w:szCs w:val="22"/>
                <w:lang w:eastAsia="en-GB"/>
                <w14:ligatures w14:val="none"/>
              </w:rPr>
              <w:t>3</w:t>
            </w:r>
          </w:p>
        </w:tc>
      </w:tr>
      <w:tr w:rsidR="00676FB3" w:rsidRPr="005B2EF8" w14:paraId="63D46228" w14:textId="61241C3B" w:rsidTr="00227E45">
        <w:trPr>
          <w:trHeight w:val="300"/>
          <w:jc w:val="center"/>
        </w:trPr>
        <w:tc>
          <w:tcPr>
            <w:tcW w:w="1512" w:type="dxa"/>
            <w:shd w:val="clear" w:color="auto" w:fill="D9E2F3"/>
            <w:noWrap/>
            <w:vAlign w:val="center"/>
            <w:hideMark/>
          </w:tcPr>
          <w:p w14:paraId="4B4AF524" w14:textId="77777777" w:rsidR="00676FB3" w:rsidRPr="00C80A4E" w:rsidRDefault="00676FB3" w:rsidP="00676FB3">
            <w:pPr>
              <w:spacing w:before="0" w:after="0" w:line="240" w:lineRule="auto"/>
              <w:jc w:val="left"/>
              <w:rPr>
                <w:rFonts w:eastAsia="Times New Roman" w:cs="Calibri"/>
                <w:color w:val="000000"/>
                <w:kern w:val="0"/>
                <w:sz w:val="22"/>
                <w:szCs w:val="22"/>
                <w:lang w:eastAsia="en-GB"/>
                <w14:ligatures w14:val="none"/>
              </w:rPr>
            </w:pPr>
            <w:r w:rsidRPr="00C80A4E">
              <w:rPr>
                <w:rFonts w:eastAsia="Times New Roman" w:cs="Calibri"/>
                <w:color w:val="000000"/>
                <w:kern w:val="0"/>
                <w:sz w:val="22"/>
                <w:szCs w:val="22"/>
                <w:lang w:eastAsia="en-GB"/>
                <w14:ligatures w14:val="none"/>
              </w:rPr>
              <w:t>NP16</w:t>
            </w:r>
          </w:p>
        </w:tc>
        <w:tc>
          <w:tcPr>
            <w:tcW w:w="1512" w:type="dxa"/>
            <w:shd w:val="clear" w:color="auto" w:fill="D9E2F3"/>
            <w:noWrap/>
            <w:vAlign w:val="center"/>
            <w:hideMark/>
          </w:tcPr>
          <w:p w14:paraId="15AB331B" w14:textId="77777777" w:rsidR="00676FB3" w:rsidRPr="00C80A4E" w:rsidRDefault="00676FB3" w:rsidP="00676FB3">
            <w:pPr>
              <w:spacing w:before="0" w:after="0" w:line="240" w:lineRule="auto"/>
              <w:jc w:val="center"/>
              <w:rPr>
                <w:rFonts w:eastAsia="Times New Roman" w:cs="Calibri"/>
                <w:color w:val="000000"/>
                <w:kern w:val="0"/>
                <w:sz w:val="22"/>
                <w:szCs w:val="22"/>
                <w:lang w:eastAsia="en-GB"/>
                <w14:ligatures w14:val="none"/>
              </w:rPr>
            </w:pPr>
            <w:r w:rsidRPr="00C80A4E">
              <w:rPr>
                <w:rFonts w:eastAsia="Times New Roman" w:cs="Calibri"/>
                <w:color w:val="000000"/>
                <w:kern w:val="0"/>
                <w:sz w:val="22"/>
                <w:szCs w:val="22"/>
                <w:lang w:eastAsia="en-GB"/>
                <w14:ligatures w14:val="none"/>
              </w:rPr>
              <w:t>130</w:t>
            </w:r>
          </w:p>
        </w:tc>
        <w:tc>
          <w:tcPr>
            <w:tcW w:w="1512" w:type="dxa"/>
            <w:shd w:val="clear" w:color="auto" w:fill="D9E2F3"/>
            <w:vAlign w:val="center"/>
          </w:tcPr>
          <w:p w14:paraId="154DFB51" w14:textId="63FC4788" w:rsidR="00676FB3" w:rsidRPr="00C80A4E" w:rsidRDefault="00676FB3" w:rsidP="00676FB3">
            <w:pPr>
              <w:spacing w:before="0" w:after="0" w:line="240" w:lineRule="auto"/>
              <w:jc w:val="left"/>
              <w:rPr>
                <w:rFonts w:eastAsia="Times New Roman" w:cs="Calibri"/>
                <w:color w:val="000000"/>
                <w:kern w:val="0"/>
                <w:sz w:val="22"/>
                <w:szCs w:val="22"/>
                <w:lang w:eastAsia="en-GB"/>
                <w14:ligatures w14:val="none"/>
              </w:rPr>
            </w:pPr>
            <w:r w:rsidRPr="00C80A4E">
              <w:rPr>
                <w:rFonts w:eastAsia="Times New Roman" w:cs="Calibri"/>
                <w:color w:val="000000"/>
                <w:kern w:val="0"/>
                <w:sz w:val="22"/>
                <w:szCs w:val="22"/>
                <w:lang w:eastAsia="en-GB"/>
                <w14:ligatures w14:val="none"/>
              </w:rPr>
              <w:t>NP7</w:t>
            </w:r>
          </w:p>
        </w:tc>
        <w:tc>
          <w:tcPr>
            <w:tcW w:w="1512" w:type="dxa"/>
            <w:shd w:val="clear" w:color="auto" w:fill="D9E2F3"/>
            <w:vAlign w:val="center"/>
          </w:tcPr>
          <w:p w14:paraId="51886B27" w14:textId="2296EBF6" w:rsidR="00676FB3" w:rsidRPr="00C80A4E" w:rsidRDefault="00676FB3" w:rsidP="00676FB3">
            <w:pPr>
              <w:spacing w:before="0" w:after="0" w:line="240" w:lineRule="auto"/>
              <w:jc w:val="center"/>
              <w:rPr>
                <w:rFonts w:eastAsia="Times New Roman" w:cs="Calibri"/>
                <w:color w:val="000000"/>
                <w:kern w:val="0"/>
                <w:sz w:val="22"/>
                <w:szCs w:val="22"/>
                <w:lang w:eastAsia="en-GB"/>
                <w14:ligatures w14:val="none"/>
              </w:rPr>
            </w:pPr>
            <w:r w:rsidRPr="00C80A4E">
              <w:rPr>
                <w:rFonts w:eastAsia="Times New Roman" w:cs="Calibri"/>
                <w:color w:val="000000"/>
                <w:kern w:val="0"/>
                <w:sz w:val="22"/>
                <w:szCs w:val="22"/>
                <w:lang w:eastAsia="en-GB"/>
                <w14:ligatures w14:val="none"/>
              </w:rPr>
              <w:t>35</w:t>
            </w:r>
          </w:p>
        </w:tc>
        <w:tc>
          <w:tcPr>
            <w:tcW w:w="1512" w:type="dxa"/>
            <w:shd w:val="clear" w:color="auto" w:fill="D9E2F3"/>
            <w:vAlign w:val="center"/>
          </w:tcPr>
          <w:p w14:paraId="789AACF9" w14:textId="244587C5" w:rsidR="00676FB3" w:rsidRPr="00C80A4E" w:rsidRDefault="00676FB3" w:rsidP="00676FB3">
            <w:pPr>
              <w:spacing w:before="0" w:after="0" w:line="240" w:lineRule="auto"/>
              <w:jc w:val="left"/>
              <w:rPr>
                <w:rFonts w:eastAsia="Times New Roman" w:cs="Calibri"/>
                <w:color w:val="000000"/>
                <w:kern w:val="0"/>
                <w:sz w:val="22"/>
                <w:szCs w:val="22"/>
                <w:lang w:eastAsia="en-GB"/>
                <w14:ligatures w14:val="none"/>
              </w:rPr>
            </w:pPr>
            <w:r w:rsidRPr="00C80A4E">
              <w:rPr>
                <w:rFonts w:eastAsia="Times New Roman" w:cs="Calibri"/>
                <w:color w:val="000000"/>
                <w:kern w:val="0"/>
                <w:sz w:val="22"/>
                <w:szCs w:val="22"/>
                <w:lang w:eastAsia="en-GB"/>
                <w14:ligatures w14:val="none"/>
              </w:rPr>
              <w:t>CF46</w:t>
            </w:r>
          </w:p>
        </w:tc>
        <w:tc>
          <w:tcPr>
            <w:tcW w:w="1512" w:type="dxa"/>
            <w:shd w:val="clear" w:color="auto" w:fill="D9E2F3"/>
            <w:vAlign w:val="center"/>
          </w:tcPr>
          <w:p w14:paraId="415BE524" w14:textId="496765C6" w:rsidR="00676FB3" w:rsidRPr="00C80A4E" w:rsidRDefault="00676FB3" w:rsidP="00676FB3">
            <w:pPr>
              <w:spacing w:before="0" w:after="0" w:line="240" w:lineRule="auto"/>
              <w:jc w:val="center"/>
              <w:rPr>
                <w:rFonts w:eastAsia="Times New Roman" w:cs="Calibri"/>
                <w:color w:val="000000"/>
                <w:kern w:val="0"/>
                <w:sz w:val="22"/>
                <w:szCs w:val="22"/>
                <w:lang w:eastAsia="en-GB"/>
                <w14:ligatures w14:val="none"/>
              </w:rPr>
            </w:pPr>
            <w:r w:rsidRPr="00C80A4E">
              <w:rPr>
                <w:rFonts w:eastAsia="Times New Roman" w:cs="Calibri"/>
                <w:color w:val="000000"/>
                <w:kern w:val="0"/>
                <w:sz w:val="22"/>
                <w:szCs w:val="22"/>
                <w:lang w:eastAsia="en-GB"/>
                <w14:ligatures w14:val="none"/>
              </w:rPr>
              <w:t>2</w:t>
            </w:r>
          </w:p>
        </w:tc>
      </w:tr>
      <w:tr w:rsidR="00676FB3" w:rsidRPr="005B2EF8" w14:paraId="454B2E74" w14:textId="64D62368" w:rsidTr="00227E45">
        <w:trPr>
          <w:trHeight w:val="300"/>
          <w:jc w:val="center"/>
        </w:trPr>
        <w:tc>
          <w:tcPr>
            <w:tcW w:w="1512" w:type="dxa"/>
            <w:shd w:val="clear" w:color="auto" w:fill="D9E2F3"/>
            <w:noWrap/>
            <w:vAlign w:val="center"/>
            <w:hideMark/>
          </w:tcPr>
          <w:p w14:paraId="65C68015" w14:textId="77777777" w:rsidR="00676FB3" w:rsidRPr="00C80A4E" w:rsidRDefault="00676FB3" w:rsidP="00676FB3">
            <w:pPr>
              <w:spacing w:before="0" w:after="0" w:line="240" w:lineRule="auto"/>
              <w:jc w:val="left"/>
              <w:rPr>
                <w:rFonts w:eastAsia="Times New Roman" w:cs="Calibri"/>
                <w:color w:val="000000"/>
                <w:kern w:val="0"/>
                <w:sz w:val="22"/>
                <w:szCs w:val="22"/>
                <w:lang w:eastAsia="en-GB"/>
                <w14:ligatures w14:val="none"/>
              </w:rPr>
            </w:pPr>
            <w:r w:rsidRPr="00C80A4E">
              <w:rPr>
                <w:rFonts w:eastAsia="Times New Roman" w:cs="Calibri"/>
                <w:color w:val="000000"/>
                <w:kern w:val="0"/>
                <w:sz w:val="22"/>
                <w:szCs w:val="22"/>
                <w:lang w:eastAsia="en-GB"/>
                <w14:ligatures w14:val="none"/>
              </w:rPr>
              <w:t>NP11</w:t>
            </w:r>
          </w:p>
        </w:tc>
        <w:tc>
          <w:tcPr>
            <w:tcW w:w="1512" w:type="dxa"/>
            <w:shd w:val="clear" w:color="auto" w:fill="D9E2F3"/>
            <w:noWrap/>
            <w:vAlign w:val="center"/>
            <w:hideMark/>
          </w:tcPr>
          <w:p w14:paraId="0B2C8085" w14:textId="77777777" w:rsidR="00676FB3" w:rsidRPr="00C80A4E" w:rsidRDefault="00676FB3" w:rsidP="00676FB3">
            <w:pPr>
              <w:spacing w:before="0" w:after="0" w:line="240" w:lineRule="auto"/>
              <w:jc w:val="center"/>
              <w:rPr>
                <w:rFonts w:eastAsia="Times New Roman" w:cs="Calibri"/>
                <w:color w:val="000000"/>
                <w:kern w:val="0"/>
                <w:sz w:val="22"/>
                <w:szCs w:val="22"/>
                <w:lang w:eastAsia="en-GB"/>
                <w14:ligatures w14:val="none"/>
              </w:rPr>
            </w:pPr>
            <w:r w:rsidRPr="00C80A4E">
              <w:rPr>
                <w:rFonts w:eastAsia="Times New Roman" w:cs="Calibri"/>
                <w:color w:val="000000"/>
                <w:kern w:val="0"/>
                <w:sz w:val="22"/>
                <w:szCs w:val="22"/>
                <w:lang w:eastAsia="en-GB"/>
                <w14:ligatures w14:val="none"/>
              </w:rPr>
              <w:t>85</w:t>
            </w:r>
          </w:p>
        </w:tc>
        <w:tc>
          <w:tcPr>
            <w:tcW w:w="1512" w:type="dxa"/>
            <w:shd w:val="clear" w:color="auto" w:fill="D9E2F3"/>
            <w:vAlign w:val="center"/>
          </w:tcPr>
          <w:p w14:paraId="40976DD5" w14:textId="43ED3C37" w:rsidR="00676FB3" w:rsidRPr="00C80A4E" w:rsidRDefault="00676FB3" w:rsidP="00676FB3">
            <w:pPr>
              <w:spacing w:before="0" w:after="0" w:line="240" w:lineRule="auto"/>
              <w:jc w:val="left"/>
              <w:rPr>
                <w:rFonts w:eastAsia="Times New Roman" w:cs="Calibri"/>
                <w:color w:val="000000"/>
                <w:kern w:val="0"/>
                <w:sz w:val="22"/>
                <w:szCs w:val="22"/>
                <w:lang w:eastAsia="en-GB"/>
                <w14:ligatures w14:val="none"/>
              </w:rPr>
            </w:pPr>
            <w:r w:rsidRPr="00C80A4E">
              <w:rPr>
                <w:rFonts w:eastAsia="Times New Roman" w:cs="Calibri"/>
                <w:color w:val="000000"/>
                <w:kern w:val="0"/>
                <w:sz w:val="22"/>
                <w:szCs w:val="22"/>
                <w:lang w:eastAsia="en-GB"/>
                <w14:ligatures w14:val="none"/>
              </w:rPr>
              <w:t>NP12</w:t>
            </w:r>
          </w:p>
        </w:tc>
        <w:tc>
          <w:tcPr>
            <w:tcW w:w="1512" w:type="dxa"/>
            <w:shd w:val="clear" w:color="auto" w:fill="D9E2F3"/>
            <w:vAlign w:val="center"/>
          </w:tcPr>
          <w:p w14:paraId="0FBDCFA6" w14:textId="4FD2F7DA" w:rsidR="00676FB3" w:rsidRPr="00C80A4E" w:rsidRDefault="00676FB3" w:rsidP="00676FB3">
            <w:pPr>
              <w:spacing w:before="0" w:after="0" w:line="240" w:lineRule="auto"/>
              <w:jc w:val="center"/>
              <w:rPr>
                <w:rFonts w:eastAsia="Times New Roman" w:cs="Calibri"/>
                <w:color w:val="000000"/>
                <w:kern w:val="0"/>
                <w:sz w:val="22"/>
                <w:szCs w:val="22"/>
                <w:lang w:eastAsia="en-GB"/>
                <w14:ligatures w14:val="none"/>
              </w:rPr>
            </w:pPr>
            <w:r w:rsidRPr="00C80A4E">
              <w:rPr>
                <w:rFonts w:eastAsia="Times New Roman" w:cs="Calibri"/>
                <w:color w:val="000000"/>
                <w:kern w:val="0"/>
                <w:sz w:val="22"/>
                <w:szCs w:val="22"/>
                <w:lang w:eastAsia="en-GB"/>
                <w14:ligatures w14:val="none"/>
              </w:rPr>
              <w:t>32</w:t>
            </w:r>
          </w:p>
        </w:tc>
        <w:tc>
          <w:tcPr>
            <w:tcW w:w="1512" w:type="dxa"/>
            <w:shd w:val="clear" w:color="auto" w:fill="D9E2F3"/>
            <w:vAlign w:val="center"/>
          </w:tcPr>
          <w:p w14:paraId="4FBB57B9" w14:textId="1F0DF33A" w:rsidR="00676FB3" w:rsidRPr="00C80A4E" w:rsidRDefault="00676FB3" w:rsidP="00676FB3">
            <w:pPr>
              <w:spacing w:before="0" w:after="0" w:line="240" w:lineRule="auto"/>
              <w:jc w:val="left"/>
              <w:rPr>
                <w:rFonts w:eastAsia="Times New Roman" w:cs="Calibri"/>
                <w:color w:val="000000"/>
                <w:kern w:val="0"/>
                <w:sz w:val="22"/>
                <w:szCs w:val="22"/>
                <w:lang w:eastAsia="en-GB"/>
                <w14:ligatures w14:val="none"/>
              </w:rPr>
            </w:pPr>
            <w:r w:rsidRPr="00C80A4E">
              <w:rPr>
                <w:rFonts w:eastAsia="Times New Roman" w:cs="Calibri"/>
                <w:kern w:val="0"/>
                <w:sz w:val="22"/>
                <w:szCs w:val="22"/>
                <w:lang w:eastAsia="en-GB"/>
                <w14:ligatures w14:val="none"/>
              </w:rPr>
              <w:t>CF3</w:t>
            </w:r>
          </w:p>
        </w:tc>
        <w:tc>
          <w:tcPr>
            <w:tcW w:w="1512" w:type="dxa"/>
            <w:shd w:val="clear" w:color="auto" w:fill="D9E2F3"/>
            <w:vAlign w:val="center"/>
          </w:tcPr>
          <w:p w14:paraId="06193456" w14:textId="1E559AC7" w:rsidR="00676FB3" w:rsidRPr="00C80A4E" w:rsidRDefault="00676FB3" w:rsidP="00676FB3">
            <w:pPr>
              <w:spacing w:before="0" w:after="0" w:line="240" w:lineRule="auto"/>
              <w:jc w:val="center"/>
              <w:rPr>
                <w:rFonts w:eastAsia="Times New Roman" w:cs="Calibri"/>
                <w:color w:val="000000"/>
                <w:kern w:val="0"/>
                <w:sz w:val="22"/>
                <w:szCs w:val="22"/>
                <w:lang w:eastAsia="en-GB"/>
                <w14:ligatures w14:val="none"/>
              </w:rPr>
            </w:pPr>
            <w:r w:rsidRPr="00C80A4E">
              <w:rPr>
                <w:rFonts w:eastAsia="Times New Roman" w:cs="Calibri"/>
                <w:kern w:val="0"/>
                <w:sz w:val="22"/>
                <w:szCs w:val="22"/>
                <w:lang w:eastAsia="en-GB"/>
                <w14:ligatures w14:val="none"/>
              </w:rPr>
              <w:t>1</w:t>
            </w:r>
          </w:p>
        </w:tc>
      </w:tr>
      <w:tr w:rsidR="00676FB3" w:rsidRPr="005B2EF8" w14:paraId="6EBD6EFB" w14:textId="3F7189D0" w:rsidTr="00227E45">
        <w:trPr>
          <w:trHeight w:val="300"/>
          <w:jc w:val="center"/>
        </w:trPr>
        <w:tc>
          <w:tcPr>
            <w:tcW w:w="1512" w:type="dxa"/>
            <w:shd w:val="clear" w:color="auto" w:fill="D9E2F3"/>
            <w:noWrap/>
            <w:vAlign w:val="center"/>
            <w:hideMark/>
          </w:tcPr>
          <w:p w14:paraId="7042048F" w14:textId="77777777" w:rsidR="00676FB3" w:rsidRPr="00C80A4E" w:rsidRDefault="00676FB3" w:rsidP="00676FB3">
            <w:pPr>
              <w:spacing w:before="0" w:after="0" w:line="240" w:lineRule="auto"/>
              <w:jc w:val="left"/>
              <w:rPr>
                <w:rFonts w:eastAsia="Times New Roman" w:cs="Calibri"/>
                <w:color w:val="000000"/>
                <w:kern w:val="0"/>
                <w:sz w:val="22"/>
                <w:szCs w:val="22"/>
                <w:lang w:eastAsia="en-GB"/>
                <w14:ligatures w14:val="none"/>
              </w:rPr>
            </w:pPr>
            <w:r w:rsidRPr="00C80A4E">
              <w:rPr>
                <w:rFonts w:eastAsia="Times New Roman" w:cs="Calibri"/>
                <w:color w:val="000000"/>
                <w:kern w:val="0"/>
                <w:sz w:val="22"/>
                <w:szCs w:val="22"/>
                <w:lang w:eastAsia="en-GB"/>
                <w14:ligatures w14:val="none"/>
              </w:rPr>
              <w:t>NP4</w:t>
            </w:r>
          </w:p>
        </w:tc>
        <w:tc>
          <w:tcPr>
            <w:tcW w:w="1512" w:type="dxa"/>
            <w:shd w:val="clear" w:color="auto" w:fill="D9E2F3"/>
            <w:noWrap/>
            <w:vAlign w:val="center"/>
            <w:hideMark/>
          </w:tcPr>
          <w:p w14:paraId="2FB5DBC9" w14:textId="77777777" w:rsidR="00676FB3" w:rsidRPr="00C80A4E" w:rsidRDefault="00676FB3" w:rsidP="00676FB3">
            <w:pPr>
              <w:spacing w:before="0" w:after="0" w:line="240" w:lineRule="auto"/>
              <w:jc w:val="center"/>
              <w:rPr>
                <w:rFonts w:eastAsia="Times New Roman" w:cs="Calibri"/>
                <w:color w:val="000000"/>
                <w:kern w:val="0"/>
                <w:sz w:val="22"/>
                <w:szCs w:val="22"/>
                <w:lang w:eastAsia="en-GB"/>
                <w14:ligatures w14:val="none"/>
              </w:rPr>
            </w:pPr>
            <w:r w:rsidRPr="00C80A4E">
              <w:rPr>
                <w:rFonts w:eastAsia="Times New Roman" w:cs="Calibri"/>
                <w:color w:val="000000"/>
                <w:kern w:val="0"/>
                <w:sz w:val="22"/>
                <w:szCs w:val="22"/>
                <w:lang w:eastAsia="en-GB"/>
                <w14:ligatures w14:val="none"/>
              </w:rPr>
              <w:t>70</w:t>
            </w:r>
          </w:p>
        </w:tc>
        <w:tc>
          <w:tcPr>
            <w:tcW w:w="1512" w:type="dxa"/>
            <w:shd w:val="clear" w:color="auto" w:fill="D9E2F3"/>
            <w:vAlign w:val="center"/>
          </w:tcPr>
          <w:p w14:paraId="0D393732" w14:textId="725A2AAE" w:rsidR="00676FB3" w:rsidRPr="00C80A4E" w:rsidRDefault="00676FB3" w:rsidP="00676FB3">
            <w:pPr>
              <w:spacing w:before="0" w:after="0" w:line="240" w:lineRule="auto"/>
              <w:jc w:val="left"/>
              <w:rPr>
                <w:rFonts w:eastAsia="Times New Roman" w:cs="Calibri"/>
                <w:color w:val="000000"/>
                <w:kern w:val="0"/>
                <w:sz w:val="22"/>
                <w:szCs w:val="22"/>
                <w:lang w:eastAsia="en-GB"/>
                <w14:ligatures w14:val="none"/>
              </w:rPr>
            </w:pPr>
            <w:r w:rsidRPr="00C80A4E">
              <w:rPr>
                <w:rFonts w:eastAsia="Times New Roman" w:cs="Calibri"/>
                <w:color w:val="000000"/>
                <w:kern w:val="0"/>
                <w:sz w:val="22"/>
                <w:szCs w:val="22"/>
                <w:lang w:eastAsia="en-GB"/>
                <w14:ligatures w14:val="none"/>
              </w:rPr>
              <w:t>NP13</w:t>
            </w:r>
          </w:p>
        </w:tc>
        <w:tc>
          <w:tcPr>
            <w:tcW w:w="1512" w:type="dxa"/>
            <w:shd w:val="clear" w:color="auto" w:fill="D9E2F3"/>
            <w:vAlign w:val="center"/>
          </w:tcPr>
          <w:p w14:paraId="77A10D19" w14:textId="73A02441" w:rsidR="00676FB3" w:rsidRPr="00C80A4E" w:rsidRDefault="00676FB3" w:rsidP="00676FB3">
            <w:pPr>
              <w:spacing w:before="0" w:after="0" w:line="240" w:lineRule="auto"/>
              <w:jc w:val="center"/>
              <w:rPr>
                <w:rFonts w:eastAsia="Times New Roman" w:cs="Calibri"/>
                <w:color w:val="000000"/>
                <w:kern w:val="0"/>
                <w:sz w:val="22"/>
                <w:szCs w:val="22"/>
                <w:lang w:eastAsia="en-GB"/>
                <w14:ligatures w14:val="none"/>
              </w:rPr>
            </w:pPr>
            <w:r w:rsidRPr="00C80A4E">
              <w:rPr>
                <w:rFonts w:eastAsia="Times New Roman" w:cs="Calibri"/>
                <w:color w:val="000000"/>
                <w:kern w:val="0"/>
                <w:sz w:val="22"/>
                <w:szCs w:val="22"/>
                <w:lang w:eastAsia="en-GB"/>
                <w14:ligatures w14:val="none"/>
              </w:rPr>
              <w:t>19</w:t>
            </w:r>
          </w:p>
        </w:tc>
        <w:tc>
          <w:tcPr>
            <w:tcW w:w="1512" w:type="dxa"/>
            <w:shd w:val="clear" w:color="auto" w:fill="D9E2F3"/>
            <w:vAlign w:val="center"/>
          </w:tcPr>
          <w:p w14:paraId="121970C9" w14:textId="3616F1A6" w:rsidR="00676FB3" w:rsidRPr="00C80A4E" w:rsidRDefault="00676FB3" w:rsidP="00676FB3">
            <w:pPr>
              <w:spacing w:before="0" w:after="0" w:line="240" w:lineRule="auto"/>
              <w:jc w:val="left"/>
              <w:rPr>
                <w:rFonts w:eastAsia="Times New Roman" w:cs="Calibri"/>
                <w:color w:val="000000"/>
                <w:kern w:val="0"/>
                <w:sz w:val="22"/>
                <w:szCs w:val="22"/>
                <w:lang w:eastAsia="en-GB"/>
                <w14:ligatures w14:val="none"/>
              </w:rPr>
            </w:pPr>
            <w:r w:rsidRPr="00C80A4E">
              <w:rPr>
                <w:rFonts w:eastAsia="Times New Roman" w:cs="Calibri"/>
                <w:color w:val="000000"/>
                <w:kern w:val="0"/>
                <w:sz w:val="22"/>
                <w:szCs w:val="22"/>
                <w:lang w:eastAsia="en-GB"/>
                <w14:ligatures w14:val="none"/>
              </w:rPr>
              <w:t>GL14</w:t>
            </w:r>
          </w:p>
        </w:tc>
        <w:tc>
          <w:tcPr>
            <w:tcW w:w="1512" w:type="dxa"/>
            <w:shd w:val="clear" w:color="auto" w:fill="D9E2F3"/>
            <w:vAlign w:val="center"/>
          </w:tcPr>
          <w:p w14:paraId="01C0C41D" w14:textId="47DA6D8B" w:rsidR="00676FB3" w:rsidRPr="00C80A4E" w:rsidRDefault="00676FB3" w:rsidP="00676FB3">
            <w:pPr>
              <w:spacing w:before="0" w:after="0" w:line="240" w:lineRule="auto"/>
              <w:jc w:val="center"/>
              <w:rPr>
                <w:rFonts w:eastAsia="Times New Roman" w:cs="Calibri"/>
                <w:color w:val="000000"/>
                <w:kern w:val="0"/>
                <w:sz w:val="22"/>
                <w:szCs w:val="22"/>
                <w:lang w:eastAsia="en-GB"/>
                <w14:ligatures w14:val="none"/>
              </w:rPr>
            </w:pPr>
            <w:r w:rsidRPr="00C80A4E">
              <w:rPr>
                <w:rFonts w:eastAsia="Times New Roman" w:cs="Calibri"/>
                <w:color w:val="000000"/>
                <w:kern w:val="0"/>
                <w:sz w:val="22"/>
                <w:szCs w:val="22"/>
                <w:lang w:eastAsia="en-GB"/>
                <w14:ligatures w14:val="none"/>
              </w:rPr>
              <w:t>1</w:t>
            </w:r>
          </w:p>
        </w:tc>
      </w:tr>
      <w:tr w:rsidR="00676FB3" w:rsidRPr="005B2EF8" w14:paraId="15667F66" w14:textId="0EEC6D96" w:rsidTr="00227E45">
        <w:trPr>
          <w:trHeight w:val="300"/>
          <w:jc w:val="center"/>
        </w:trPr>
        <w:tc>
          <w:tcPr>
            <w:tcW w:w="1512" w:type="dxa"/>
            <w:shd w:val="clear" w:color="auto" w:fill="D9E2F3"/>
            <w:noWrap/>
            <w:vAlign w:val="center"/>
            <w:hideMark/>
          </w:tcPr>
          <w:p w14:paraId="74577F87" w14:textId="77777777" w:rsidR="00676FB3" w:rsidRPr="00C80A4E" w:rsidRDefault="00676FB3" w:rsidP="00676FB3">
            <w:pPr>
              <w:spacing w:before="0" w:after="0" w:line="240" w:lineRule="auto"/>
              <w:jc w:val="left"/>
              <w:rPr>
                <w:rFonts w:eastAsia="Times New Roman" w:cs="Calibri"/>
                <w:color w:val="000000"/>
                <w:kern w:val="0"/>
                <w:sz w:val="22"/>
                <w:szCs w:val="22"/>
                <w:lang w:eastAsia="en-GB"/>
                <w14:ligatures w14:val="none"/>
              </w:rPr>
            </w:pPr>
            <w:r w:rsidRPr="00C80A4E">
              <w:rPr>
                <w:rFonts w:eastAsia="Times New Roman" w:cs="Calibri"/>
                <w:color w:val="000000"/>
                <w:kern w:val="0"/>
                <w:sz w:val="22"/>
                <w:szCs w:val="22"/>
                <w:lang w:eastAsia="en-GB"/>
                <w14:ligatures w14:val="none"/>
              </w:rPr>
              <w:t>NP44</w:t>
            </w:r>
          </w:p>
        </w:tc>
        <w:tc>
          <w:tcPr>
            <w:tcW w:w="1512" w:type="dxa"/>
            <w:shd w:val="clear" w:color="auto" w:fill="D9E2F3"/>
            <w:noWrap/>
            <w:vAlign w:val="center"/>
            <w:hideMark/>
          </w:tcPr>
          <w:p w14:paraId="5BC4510E" w14:textId="77777777" w:rsidR="00676FB3" w:rsidRPr="00C80A4E" w:rsidRDefault="00676FB3" w:rsidP="00676FB3">
            <w:pPr>
              <w:spacing w:before="0" w:after="0" w:line="240" w:lineRule="auto"/>
              <w:jc w:val="center"/>
              <w:rPr>
                <w:rFonts w:eastAsia="Times New Roman" w:cs="Calibri"/>
                <w:color w:val="000000"/>
                <w:kern w:val="0"/>
                <w:sz w:val="22"/>
                <w:szCs w:val="22"/>
                <w:lang w:eastAsia="en-GB"/>
                <w14:ligatures w14:val="none"/>
              </w:rPr>
            </w:pPr>
            <w:r w:rsidRPr="00C80A4E">
              <w:rPr>
                <w:rFonts w:eastAsia="Times New Roman" w:cs="Calibri"/>
                <w:color w:val="000000"/>
                <w:kern w:val="0"/>
                <w:sz w:val="22"/>
                <w:szCs w:val="22"/>
                <w:lang w:eastAsia="en-GB"/>
                <w14:ligatures w14:val="none"/>
              </w:rPr>
              <w:t>56</w:t>
            </w:r>
          </w:p>
        </w:tc>
        <w:tc>
          <w:tcPr>
            <w:tcW w:w="1512" w:type="dxa"/>
            <w:shd w:val="clear" w:color="auto" w:fill="D9E2F3"/>
            <w:vAlign w:val="center"/>
          </w:tcPr>
          <w:p w14:paraId="67F929D3" w14:textId="2FADC931" w:rsidR="00676FB3" w:rsidRPr="00C80A4E" w:rsidRDefault="00676FB3" w:rsidP="00676FB3">
            <w:pPr>
              <w:spacing w:before="0" w:after="0" w:line="240" w:lineRule="auto"/>
              <w:jc w:val="left"/>
              <w:rPr>
                <w:rFonts w:eastAsia="Times New Roman" w:cs="Calibri"/>
                <w:color w:val="000000"/>
                <w:kern w:val="0"/>
                <w:sz w:val="22"/>
                <w:szCs w:val="22"/>
                <w:lang w:eastAsia="en-GB"/>
                <w14:ligatures w14:val="none"/>
              </w:rPr>
            </w:pPr>
            <w:r w:rsidRPr="00C80A4E">
              <w:rPr>
                <w:rFonts w:eastAsia="Times New Roman" w:cs="Calibri"/>
                <w:color w:val="000000"/>
                <w:kern w:val="0"/>
                <w:sz w:val="22"/>
                <w:szCs w:val="22"/>
                <w:lang w:eastAsia="en-GB"/>
                <w14:ligatures w14:val="none"/>
              </w:rPr>
              <w:t>NP18</w:t>
            </w:r>
          </w:p>
        </w:tc>
        <w:tc>
          <w:tcPr>
            <w:tcW w:w="1512" w:type="dxa"/>
            <w:shd w:val="clear" w:color="auto" w:fill="D9E2F3"/>
            <w:vAlign w:val="center"/>
          </w:tcPr>
          <w:p w14:paraId="1BBE3AE0" w14:textId="229C3A25" w:rsidR="00676FB3" w:rsidRPr="00C80A4E" w:rsidRDefault="00676FB3" w:rsidP="00676FB3">
            <w:pPr>
              <w:spacing w:before="0" w:after="0" w:line="240" w:lineRule="auto"/>
              <w:jc w:val="center"/>
              <w:rPr>
                <w:rFonts w:eastAsia="Times New Roman" w:cs="Calibri"/>
                <w:color w:val="000000"/>
                <w:kern w:val="0"/>
                <w:sz w:val="22"/>
                <w:szCs w:val="22"/>
                <w:lang w:eastAsia="en-GB"/>
                <w14:ligatures w14:val="none"/>
              </w:rPr>
            </w:pPr>
            <w:r w:rsidRPr="00C80A4E">
              <w:rPr>
                <w:rFonts w:eastAsia="Times New Roman" w:cs="Calibri"/>
                <w:color w:val="000000"/>
                <w:kern w:val="0"/>
                <w:sz w:val="22"/>
                <w:szCs w:val="22"/>
                <w:lang w:eastAsia="en-GB"/>
                <w14:ligatures w14:val="none"/>
              </w:rPr>
              <w:t>17</w:t>
            </w:r>
          </w:p>
        </w:tc>
        <w:tc>
          <w:tcPr>
            <w:tcW w:w="1512" w:type="dxa"/>
            <w:shd w:val="clear" w:color="auto" w:fill="D9E2F3"/>
            <w:vAlign w:val="center"/>
          </w:tcPr>
          <w:p w14:paraId="392FDE21" w14:textId="79025ECE" w:rsidR="00676FB3" w:rsidRPr="00C80A4E" w:rsidRDefault="00676FB3" w:rsidP="00676FB3">
            <w:pPr>
              <w:spacing w:before="0" w:after="0" w:line="240" w:lineRule="auto"/>
              <w:jc w:val="left"/>
              <w:rPr>
                <w:rFonts w:eastAsia="Times New Roman" w:cs="Calibri"/>
                <w:color w:val="000000"/>
                <w:kern w:val="0"/>
                <w:sz w:val="22"/>
                <w:szCs w:val="22"/>
                <w:lang w:eastAsia="en-GB"/>
                <w14:ligatures w14:val="none"/>
              </w:rPr>
            </w:pPr>
            <w:r w:rsidRPr="00C80A4E">
              <w:rPr>
                <w:rFonts w:eastAsia="Times New Roman" w:cs="Calibri"/>
                <w:color w:val="000000"/>
                <w:kern w:val="0"/>
                <w:sz w:val="22"/>
                <w:szCs w:val="22"/>
                <w:lang w:eastAsia="en-GB"/>
                <w14:ligatures w14:val="none"/>
              </w:rPr>
              <w:t>GL15</w:t>
            </w:r>
          </w:p>
        </w:tc>
        <w:tc>
          <w:tcPr>
            <w:tcW w:w="1512" w:type="dxa"/>
            <w:shd w:val="clear" w:color="auto" w:fill="D9E2F3"/>
            <w:vAlign w:val="center"/>
          </w:tcPr>
          <w:p w14:paraId="1F34CB17" w14:textId="5E690443" w:rsidR="00676FB3" w:rsidRPr="00C80A4E" w:rsidRDefault="00676FB3" w:rsidP="00676FB3">
            <w:pPr>
              <w:spacing w:before="0" w:after="0" w:line="240" w:lineRule="auto"/>
              <w:jc w:val="center"/>
              <w:rPr>
                <w:rFonts w:eastAsia="Times New Roman" w:cs="Calibri"/>
                <w:color w:val="000000"/>
                <w:kern w:val="0"/>
                <w:sz w:val="22"/>
                <w:szCs w:val="22"/>
                <w:lang w:eastAsia="en-GB"/>
                <w14:ligatures w14:val="none"/>
              </w:rPr>
            </w:pPr>
            <w:r w:rsidRPr="00C80A4E">
              <w:rPr>
                <w:rFonts w:eastAsia="Times New Roman" w:cs="Calibri"/>
                <w:color w:val="000000"/>
                <w:kern w:val="0"/>
                <w:sz w:val="22"/>
                <w:szCs w:val="22"/>
                <w:lang w:eastAsia="en-GB"/>
                <w14:ligatures w14:val="none"/>
              </w:rPr>
              <w:t>1</w:t>
            </w:r>
          </w:p>
        </w:tc>
      </w:tr>
      <w:tr w:rsidR="00676FB3" w:rsidRPr="005B2EF8" w14:paraId="51A8D864" w14:textId="0174199A" w:rsidTr="00227E45">
        <w:trPr>
          <w:trHeight w:val="300"/>
          <w:jc w:val="center"/>
        </w:trPr>
        <w:tc>
          <w:tcPr>
            <w:tcW w:w="1512" w:type="dxa"/>
            <w:shd w:val="clear" w:color="auto" w:fill="D9E2F3"/>
            <w:noWrap/>
            <w:vAlign w:val="center"/>
            <w:hideMark/>
          </w:tcPr>
          <w:p w14:paraId="18322275" w14:textId="77777777" w:rsidR="00676FB3" w:rsidRPr="00C80A4E" w:rsidRDefault="00676FB3" w:rsidP="00676FB3">
            <w:pPr>
              <w:spacing w:before="0" w:after="0" w:line="240" w:lineRule="auto"/>
              <w:jc w:val="left"/>
              <w:rPr>
                <w:rFonts w:eastAsia="Times New Roman" w:cs="Calibri"/>
                <w:color w:val="000000"/>
                <w:kern w:val="0"/>
                <w:sz w:val="22"/>
                <w:szCs w:val="22"/>
                <w:lang w:eastAsia="en-GB"/>
                <w14:ligatures w14:val="none"/>
              </w:rPr>
            </w:pPr>
            <w:r w:rsidRPr="00C80A4E">
              <w:rPr>
                <w:rFonts w:eastAsia="Times New Roman" w:cs="Calibri"/>
                <w:color w:val="000000"/>
                <w:kern w:val="0"/>
                <w:sz w:val="22"/>
                <w:szCs w:val="22"/>
                <w:lang w:eastAsia="en-GB"/>
                <w14:ligatures w14:val="none"/>
              </w:rPr>
              <w:t>NP19</w:t>
            </w:r>
          </w:p>
        </w:tc>
        <w:tc>
          <w:tcPr>
            <w:tcW w:w="1512" w:type="dxa"/>
            <w:shd w:val="clear" w:color="auto" w:fill="D9E2F3"/>
            <w:noWrap/>
            <w:vAlign w:val="center"/>
            <w:hideMark/>
          </w:tcPr>
          <w:p w14:paraId="56609109" w14:textId="77777777" w:rsidR="00676FB3" w:rsidRPr="00C80A4E" w:rsidRDefault="00676FB3" w:rsidP="00676FB3">
            <w:pPr>
              <w:spacing w:before="0" w:after="0" w:line="240" w:lineRule="auto"/>
              <w:jc w:val="center"/>
              <w:rPr>
                <w:rFonts w:eastAsia="Times New Roman" w:cs="Calibri"/>
                <w:color w:val="000000"/>
                <w:kern w:val="0"/>
                <w:sz w:val="22"/>
                <w:szCs w:val="22"/>
                <w:lang w:eastAsia="en-GB"/>
                <w14:ligatures w14:val="none"/>
              </w:rPr>
            </w:pPr>
            <w:r w:rsidRPr="00C80A4E">
              <w:rPr>
                <w:rFonts w:eastAsia="Times New Roman" w:cs="Calibri"/>
                <w:color w:val="000000"/>
                <w:kern w:val="0"/>
                <w:sz w:val="22"/>
                <w:szCs w:val="22"/>
                <w:lang w:eastAsia="en-GB"/>
                <w14:ligatures w14:val="none"/>
              </w:rPr>
              <w:t>54</w:t>
            </w:r>
          </w:p>
        </w:tc>
        <w:tc>
          <w:tcPr>
            <w:tcW w:w="1512" w:type="dxa"/>
            <w:shd w:val="clear" w:color="auto" w:fill="D9E2F3"/>
            <w:vAlign w:val="center"/>
          </w:tcPr>
          <w:p w14:paraId="79F81C4B" w14:textId="6F82F8E9" w:rsidR="00676FB3" w:rsidRPr="00C80A4E" w:rsidRDefault="00676FB3" w:rsidP="00676FB3">
            <w:pPr>
              <w:spacing w:before="0" w:after="0" w:line="240" w:lineRule="auto"/>
              <w:jc w:val="left"/>
              <w:rPr>
                <w:rFonts w:eastAsia="Times New Roman" w:cs="Calibri"/>
                <w:color w:val="000000"/>
                <w:kern w:val="0"/>
                <w:sz w:val="22"/>
                <w:szCs w:val="22"/>
                <w:lang w:eastAsia="en-GB"/>
                <w14:ligatures w14:val="none"/>
              </w:rPr>
            </w:pPr>
            <w:r w:rsidRPr="00C80A4E">
              <w:rPr>
                <w:rFonts w:eastAsia="Times New Roman" w:cs="Calibri"/>
                <w:color w:val="000000"/>
                <w:kern w:val="0"/>
                <w:sz w:val="22"/>
                <w:szCs w:val="22"/>
                <w:lang w:eastAsia="en-GB"/>
                <w14:ligatures w14:val="none"/>
              </w:rPr>
              <w:t>CF82</w:t>
            </w:r>
          </w:p>
        </w:tc>
        <w:tc>
          <w:tcPr>
            <w:tcW w:w="1512" w:type="dxa"/>
            <w:shd w:val="clear" w:color="auto" w:fill="D9E2F3"/>
            <w:vAlign w:val="center"/>
          </w:tcPr>
          <w:p w14:paraId="7ED4A626" w14:textId="5E8EB88B" w:rsidR="00676FB3" w:rsidRPr="00C80A4E" w:rsidRDefault="00676FB3" w:rsidP="00676FB3">
            <w:pPr>
              <w:spacing w:before="0" w:after="0" w:line="240" w:lineRule="auto"/>
              <w:jc w:val="center"/>
              <w:rPr>
                <w:rFonts w:eastAsia="Times New Roman" w:cs="Calibri"/>
                <w:color w:val="000000"/>
                <w:kern w:val="0"/>
                <w:sz w:val="22"/>
                <w:szCs w:val="22"/>
                <w:lang w:eastAsia="en-GB"/>
                <w14:ligatures w14:val="none"/>
              </w:rPr>
            </w:pPr>
            <w:r w:rsidRPr="00C80A4E">
              <w:rPr>
                <w:rFonts w:eastAsia="Times New Roman" w:cs="Calibri"/>
                <w:color w:val="000000"/>
                <w:kern w:val="0"/>
                <w:sz w:val="22"/>
                <w:szCs w:val="22"/>
                <w:lang w:eastAsia="en-GB"/>
                <w14:ligatures w14:val="none"/>
              </w:rPr>
              <w:t>14</w:t>
            </w:r>
          </w:p>
        </w:tc>
        <w:tc>
          <w:tcPr>
            <w:tcW w:w="1512" w:type="dxa"/>
            <w:shd w:val="clear" w:color="auto" w:fill="D9E2F3"/>
            <w:vAlign w:val="center"/>
          </w:tcPr>
          <w:p w14:paraId="6324C55E" w14:textId="7E76596E" w:rsidR="00676FB3" w:rsidRPr="00C80A4E" w:rsidRDefault="00676FB3" w:rsidP="00676FB3">
            <w:pPr>
              <w:spacing w:before="0" w:after="0" w:line="240" w:lineRule="auto"/>
              <w:jc w:val="left"/>
              <w:rPr>
                <w:rFonts w:eastAsia="Times New Roman" w:cs="Calibri"/>
                <w:color w:val="000000"/>
                <w:kern w:val="0"/>
                <w:sz w:val="22"/>
                <w:szCs w:val="22"/>
                <w:lang w:eastAsia="en-GB"/>
                <w14:ligatures w14:val="none"/>
              </w:rPr>
            </w:pPr>
            <w:r w:rsidRPr="00C80A4E">
              <w:rPr>
                <w:rFonts w:eastAsia="Times New Roman" w:cs="Calibri"/>
                <w:color w:val="000000"/>
                <w:kern w:val="0"/>
                <w:sz w:val="22"/>
                <w:szCs w:val="22"/>
                <w:lang w:eastAsia="en-GB"/>
                <w14:ligatures w14:val="none"/>
              </w:rPr>
              <w:t>NP48</w:t>
            </w:r>
          </w:p>
        </w:tc>
        <w:tc>
          <w:tcPr>
            <w:tcW w:w="1512" w:type="dxa"/>
            <w:shd w:val="clear" w:color="auto" w:fill="D9E2F3"/>
            <w:vAlign w:val="center"/>
          </w:tcPr>
          <w:p w14:paraId="5E06CC76" w14:textId="6470A56B" w:rsidR="00676FB3" w:rsidRPr="00C80A4E" w:rsidRDefault="00676FB3" w:rsidP="00676FB3">
            <w:pPr>
              <w:spacing w:before="0" w:after="0" w:line="240" w:lineRule="auto"/>
              <w:jc w:val="center"/>
              <w:rPr>
                <w:rFonts w:eastAsia="Times New Roman" w:cs="Calibri"/>
                <w:color w:val="000000"/>
                <w:kern w:val="0"/>
                <w:sz w:val="22"/>
                <w:szCs w:val="22"/>
                <w:lang w:eastAsia="en-GB"/>
                <w14:ligatures w14:val="none"/>
              </w:rPr>
            </w:pPr>
            <w:r w:rsidRPr="00C80A4E">
              <w:rPr>
                <w:rFonts w:eastAsia="Times New Roman" w:cs="Calibri"/>
                <w:color w:val="000000"/>
                <w:kern w:val="0"/>
                <w:sz w:val="22"/>
                <w:szCs w:val="22"/>
                <w:lang w:eastAsia="en-GB"/>
                <w14:ligatures w14:val="none"/>
              </w:rPr>
              <w:t>1</w:t>
            </w:r>
          </w:p>
        </w:tc>
      </w:tr>
      <w:tr w:rsidR="00676FB3" w:rsidRPr="005B2EF8" w14:paraId="10EF3744" w14:textId="08C0FABD" w:rsidTr="00227E45">
        <w:trPr>
          <w:trHeight w:val="300"/>
          <w:jc w:val="center"/>
        </w:trPr>
        <w:tc>
          <w:tcPr>
            <w:tcW w:w="1512" w:type="dxa"/>
            <w:shd w:val="clear" w:color="auto" w:fill="D9E2F3"/>
            <w:noWrap/>
            <w:vAlign w:val="center"/>
            <w:hideMark/>
          </w:tcPr>
          <w:p w14:paraId="5582512A" w14:textId="77777777" w:rsidR="00676FB3" w:rsidRPr="00C80A4E" w:rsidRDefault="00676FB3" w:rsidP="00676FB3">
            <w:pPr>
              <w:spacing w:before="0" w:after="0" w:line="240" w:lineRule="auto"/>
              <w:jc w:val="left"/>
              <w:rPr>
                <w:rFonts w:eastAsia="Times New Roman" w:cs="Calibri"/>
                <w:color w:val="000000"/>
                <w:kern w:val="0"/>
                <w:sz w:val="22"/>
                <w:szCs w:val="22"/>
                <w:lang w:eastAsia="en-GB"/>
                <w14:ligatures w14:val="none"/>
              </w:rPr>
            </w:pPr>
            <w:r w:rsidRPr="00C80A4E">
              <w:rPr>
                <w:rFonts w:eastAsia="Times New Roman" w:cs="Calibri"/>
                <w:color w:val="000000"/>
                <w:kern w:val="0"/>
                <w:sz w:val="22"/>
                <w:szCs w:val="22"/>
                <w:lang w:eastAsia="en-GB"/>
                <w14:ligatures w14:val="none"/>
              </w:rPr>
              <w:t>NP20</w:t>
            </w:r>
          </w:p>
        </w:tc>
        <w:tc>
          <w:tcPr>
            <w:tcW w:w="1512" w:type="dxa"/>
            <w:shd w:val="clear" w:color="auto" w:fill="D9E2F3"/>
            <w:noWrap/>
            <w:vAlign w:val="center"/>
            <w:hideMark/>
          </w:tcPr>
          <w:p w14:paraId="03709420" w14:textId="77777777" w:rsidR="00676FB3" w:rsidRPr="00C80A4E" w:rsidRDefault="00676FB3" w:rsidP="00676FB3">
            <w:pPr>
              <w:spacing w:before="0" w:after="0" w:line="240" w:lineRule="auto"/>
              <w:jc w:val="center"/>
              <w:rPr>
                <w:rFonts w:eastAsia="Times New Roman" w:cs="Calibri"/>
                <w:color w:val="000000"/>
                <w:kern w:val="0"/>
                <w:sz w:val="22"/>
                <w:szCs w:val="22"/>
                <w:lang w:eastAsia="en-GB"/>
                <w14:ligatures w14:val="none"/>
              </w:rPr>
            </w:pPr>
            <w:r w:rsidRPr="00C80A4E">
              <w:rPr>
                <w:rFonts w:eastAsia="Times New Roman" w:cs="Calibri"/>
                <w:color w:val="000000"/>
                <w:kern w:val="0"/>
                <w:sz w:val="22"/>
                <w:szCs w:val="22"/>
                <w:lang w:eastAsia="en-GB"/>
                <w14:ligatures w14:val="none"/>
              </w:rPr>
              <w:t>48</w:t>
            </w:r>
          </w:p>
        </w:tc>
        <w:tc>
          <w:tcPr>
            <w:tcW w:w="1512" w:type="dxa"/>
            <w:shd w:val="clear" w:color="auto" w:fill="D9E2F3"/>
            <w:vAlign w:val="center"/>
          </w:tcPr>
          <w:p w14:paraId="1B6CC3D1" w14:textId="59838940" w:rsidR="00676FB3" w:rsidRPr="00C80A4E" w:rsidRDefault="00676FB3" w:rsidP="00676FB3">
            <w:pPr>
              <w:spacing w:before="0" w:after="0" w:line="240" w:lineRule="auto"/>
              <w:jc w:val="left"/>
              <w:rPr>
                <w:rFonts w:eastAsia="Times New Roman" w:cs="Calibri"/>
                <w:color w:val="000000"/>
                <w:kern w:val="0"/>
                <w:sz w:val="22"/>
                <w:szCs w:val="22"/>
                <w:lang w:eastAsia="en-GB"/>
                <w14:ligatures w14:val="none"/>
              </w:rPr>
            </w:pPr>
            <w:r w:rsidRPr="00C80A4E">
              <w:rPr>
                <w:rFonts w:eastAsia="Times New Roman" w:cs="Calibri"/>
                <w:color w:val="000000"/>
                <w:kern w:val="0"/>
                <w:sz w:val="22"/>
                <w:szCs w:val="22"/>
                <w:lang w:eastAsia="en-GB"/>
                <w14:ligatures w14:val="none"/>
              </w:rPr>
              <w:t>NP25</w:t>
            </w:r>
          </w:p>
        </w:tc>
        <w:tc>
          <w:tcPr>
            <w:tcW w:w="1512" w:type="dxa"/>
            <w:shd w:val="clear" w:color="auto" w:fill="D9E2F3"/>
            <w:vAlign w:val="center"/>
          </w:tcPr>
          <w:p w14:paraId="73DF9B9C" w14:textId="63DBB158" w:rsidR="00676FB3" w:rsidRPr="00C80A4E" w:rsidRDefault="00676FB3" w:rsidP="00676FB3">
            <w:pPr>
              <w:spacing w:before="0" w:after="0" w:line="240" w:lineRule="auto"/>
              <w:jc w:val="center"/>
              <w:rPr>
                <w:rFonts w:eastAsia="Times New Roman" w:cs="Calibri"/>
                <w:color w:val="000000"/>
                <w:kern w:val="0"/>
                <w:sz w:val="22"/>
                <w:szCs w:val="22"/>
                <w:lang w:eastAsia="en-GB"/>
                <w14:ligatures w14:val="none"/>
              </w:rPr>
            </w:pPr>
            <w:r w:rsidRPr="00C80A4E">
              <w:rPr>
                <w:rFonts w:eastAsia="Times New Roman" w:cs="Calibri"/>
                <w:color w:val="000000"/>
                <w:kern w:val="0"/>
                <w:sz w:val="22"/>
                <w:szCs w:val="22"/>
                <w:lang w:eastAsia="en-GB"/>
                <w14:ligatures w14:val="none"/>
              </w:rPr>
              <w:t>13</w:t>
            </w:r>
          </w:p>
        </w:tc>
        <w:tc>
          <w:tcPr>
            <w:tcW w:w="1512" w:type="dxa"/>
            <w:shd w:val="clear" w:color="auto" w:fill="D9E2F3"/>
            <w:vAlign w:val="center"/>
          </w:tcPr>
          <w:p w14:paraId="6103B728" w14:textId="64E12053" w:rsidR="00676FB3" w:rsidRPr="00C80A4E" w:rsidRDefault="00676FB3" w:rsidP="00676FB3">
            <w:pPr>
              <w:spacing w:before="0" w:after="0" w:line="240" w:lineRule="auto"/>
              <w:jc w:val="left"/>
              <w:rPr>
                <w:rFonts w:eastAsia="Times New Roman" w:cs="Calibri"/>
                <w:color w:val="000000"/>
                <w:kern w:val="0"/>
                <w:sz w:val="22"/>
                <w:szCs w:val="22"/>
                <w:lang w:eastAsia="en-GB"/>
                <w14:ligatures w14:val="none"/>
              </w:rPr>
            </w:pPr>
            <w:r w:rsidRPr="00C80A4E">
              <w:rPr>
                <w:rFonts w:eastAsia="Times New Roman" w:cs="Calibri"/>
                <w:color w:val="000000"/>
                <w:kern w:val="0"/>
                <w:sz w:val="22"/>
                <w:szCs w:val="22"/>
                <w:lang w:eastAsia="en-GB"/>
                <w14:ligatures w14:val="none"/>
              </w:rPr>
              <w:t>NP6</w:t>
            </w:r>
          </w:p>
        </w:tc>
        <w:tc>
          <w:tcPr>
            <w:tcW w:w="1512" w:type="dxa"/>
            <w:shd w:val="clear" w:color="auto" w:fill="D9E2F3"/>
            <w:vAlign w:val="center"/>
          </w:tcPr>
          <w:p w14:paraId="6E5FCE8B" w14:textId="7E32E016" w:rsidR="00676FB3" w:rsidRPr="00C80A4E" w:rsidRDefault="00676FB3" w:rsidP="00676FB3">
            <w:pPr>
              <w:spacing w:before="0" w:after="0" w:line="240" w:lineRule="auto"/>
              <w:jc w:val="center"/>
              <w:rPr>
                <w:rFonts w:eastAsia="Times New Roman" w:cs="Calibri"/>
                <w:color w:val="000000"/>
                <w:kern w:val="0"/>
                <w:sz w:val="22"/>
                <w:szCs w:val="22"/>
                <w:lang w:eastAsia="en-GB"/>
                <w14:ligatures w14:val="none"/>
              </w:rPr>
            </w:pPr>
            <w:r w:rsidRPr="00C80A4E">
              <w:rPr>
                <w:rFonts w:eastAsia="Times New Roman" w:cs="Calibri"/>
                <w:color w:val="000000"/>
                <w:kern w:val="0"/>
                <w:sz w:val="22"/>
                <w:szCs w:val="22"/>
                <w:lang w:eastAsia="en-GB"/>
                <w14:ligatures w14:val="none"/>
              </w:rPr>
              <w:t>1</w:t>
            </w:r>
          </w:p>
        </w:tc>
      </w:tr>
      <w:tr w:rsidR="00676FB3" w:rsidRPr="005B2EF8" w14:paraId="149A5B13" w14:textId="019E7226" w:rsidTr="00227E45">
        <w:trPr>
          <w:trHeight w:val="300"/>
          <w:jc w:val="center"/>
        </w:trPr>
        <w:tc>
          <w:tcPr>
            <w:tcW w:w="1512" w:type="dxa"/>
            <w:shd w:val="clear" w:color="auto" w:fill="D9E2F3"/>
            <w:noWrap/>
            <w:vAlign w:val="center"/>
            <w:hideMark/>
          </w:tcPr>
          <w:p w14:paraId="4427E28D" w14:textId="77777777" w:rsidR="00676FB3" w:rsidRPr="00C80A4E" w:rsidRDefault="00676FB3" w:rsidP="00676FB3">
            <w:pPr>
              <w:spacing w:before="0" w:after="0" w:line="240" w:lineRule="auto"/>
              <w:jc w:val="left"/>
              <w:rPr>
                <w:rFonts w:eastAsia="Times New Roman" w:cs="Calibri"/>
                <w:color w:val="000000"/>
                <w:kern w:val="0"/>
                <w:sz w:val="22"/>
                <w:szCs w:val="22"/>
                <w:lang w:eastAsia="en-GB"/>
                <w14:ligatures w14:val="none"/>
              </w:rPr>
            </w:pPr>
            <w:r w:rsidRPr="00C80A4E">
              <w:rPr>
                <w:rFonts w:eastAsia="Times New Roman" w:cs="Calibri"/>
                <w:color w:val="000000"/>
                <w:kern w:val="0"/>
                <w:sz w:val="22"/>
                <w:szCs w:val="22"/>
                <w:lang w:eastAsia="en-GB"/>
                <w14:ligatures w14:val="none"/>
              </w:rPr>
              <w:t>NP23</w:t>
            </w:r>
          </w:p>
        </w:tc>
        <w:tc>
          <w:tcPr>
            <w:tcW w:w="1512" w:type="dxa"/>
            <w:shd w:val="clear" w:color="auto" w:fill="D9E2F3"/>
            <w:noWrap/>
            <w:vAlign w:val="center"/>
            <w:hideMark/>
          </w:tcPr>
          <w:p w14:paraId="492B1390" w14:textId="77777777" w:rsidR="00676FB3" w:rsidRPr="00C80A4E" w:rsidRDefault="00676FB3" w:rsidP="00676FB3">
            <w:pPr>
              <w:spacing w:before="0" w:after="0" w:line="240" w:lineRule="auto"/>
              <w:jc w:val="center"/>
              <w:rPr>
                <w:rFonts w:eastAsia="Times New Roman" w:cs="Calibri"/>
                <w:color w:val="000000"/>
                <w:kern w:val="0"/>
                <w:sz w:val="22"/>
                <w:szCs w:val="22"/>
                <w:lang w:eastAsia="en-GB"/>
                <w14:ligatures w14:val="none"/>
              </w:rPr>
            </w:pPr>
            <w:r w:rsidRPr="00C80A4E">
              <w:rPr>
                <w:rFonts w:eastAsia="Times New Roman" w:cs="Calibri"/>
                <w:color w:val="000000"/>
                <w:kern w:val="0"/>
                <w:sz w:val="22"/>
                <w:szCs w:val="22"/>
                <w:lang w:eastAsia="en-GB"/>
                <w14:ligatures w14:val="none"/>
              </w:rPr>
              <w:t>46</w:t>
            </w:r>
          </w:p>
        </w:tc>
        <w:tc>
          <w:tcPr>
            <w:tcW w:w="1512" w:type="dxa"/>
            <w:shd w:val="clear" w:color="auto" w:fill="D9E2F3"/>
            <w:vAlign w:val="center"/>
          </w:tcPr>
          <w:p w14:paraId="12BCA895" w14:textId="79E2AC34" w:rsidR="00676FB3" w:rsidRPr="00C80A4E" w:rsidRDefault="00676FB3" w:rsidP="00676FB3">
            <w:pPr>
              <w:spacing w:before="0" w:after="0" w:line="240" w:lineRule="auto"/>
              <w:jc w:val="left"/>
              <w:rPr>
                <w:rFonts w:eastAsia="Times New Roman" w:cs="Calibri"/>
                <w:color w:val="000000"/>
                <w:kern w:val="0"/>
                <w:sz w:val="22"/>
                <w:szCs w:val="22"/>
                <w:lang w:eastAsia="en-GB"/>
                <w14:ligatures w14:val="none"/>
              </w:rPr>
            </w:pPr>
            <w:r w:rsidRPr="00C80A4E">
              <w:rPr>
                <w:rFonts w:eastAsia="Times New Roman" w:cs="Calibri"/>
                <w:color w:val="000000"/>
                <w:kern w:val="0"/>
                <w:sz w:val="22"/>
                <w:szCs w:val="22"/>
                <w:lang w:eastAsia="en-GB"/>
                <w14:ligatures w14:val="none"/>
              </w:rPr>
              <w:t>NP15</w:t>
            </w:r>
          </w:p>
        </w:tc>
        <w:tc>
          <w:tcPr>
            <w:tcW w:w="1512" w:type="dxa"/>
            <w:shd w:val="clear" w:color="auto" w:fill="D9E2F3"/>
            <w:vAlign w:val="center"/>
          </w:tcPr>
          <w:p w14:paraId="33ABA333" w14:textId="6684832C" w:rsidR="00676FB3" w:rsidRPr="00C80A4E" w:rsidRDefault="00676FB3" w:rsidP="00676FB3">
            <w:pPr>
              <w:spacing w:before="0" w:after="0" w:line="240" w:lineRule="auto"/>
              <w:jc w:val="center"/>
              <w:rPr>
                <w:rFonts w:eastAsia="Times New Roman" w:cs="Calibri"/>
                <w:color w:val="000000"/>
                <w:kern w:val="0"/>
                <w:sz w:val="22"/>
                <w:szCs w:val="22"/>
                <w:lang w:eastAsia="en-GB"/>
                <w14:ligatures w14:val="none"/>
              </w:rPr>
            </w:pPr>
            <w:r w:rsidRPr="00C80A4E">
              <w:rPr>
                <w:rFonts w:eastAsia="Times New Roman" w:cs="Calibri"/>
                <w:color w:val="000000"/>
                <w:kern w:val="0"/>
                <w:sz w:val="22"/>
                <w:szCs w:val="22"/>
                <w:lang w:eastAsia="en-GB"/>
                <w14:ligatures w14:val="none"/>
              </w:rPr>
              <w:t>11</w:t>
            </w:r>
          </w:p>
        </w:tc>
        <w:tc>
          <w:tcPr>
            <w:tcW w:w="1512" w:type="dxa"/>
            <w:shd w:val="clear" w:color="auto" w:fill="D9E2F3"/>
            <w:vAlign w:val="center"/>
          </w:tcPr>
          <w:p w14:paraId="0A4BD48D" w14:textId="00CBB783" w:rsidR="00676FB3" w:rsidRPr="00C80A4E" w:rsidRDefault="00676FB3" w:rsidP="00676FB3">
            <w:pPr>
              <w:spacing w:before="0" w:after="0" w:line="240" w:lineRule="auto"/>
              <w:jc w:val="left"/>
              <w:rPr>
                <w:rFonts w:eastAsia="Times New Roman" w:cs="Calibri"/>
                <w:color w:val="000000"/>
                <w:kern w:val="0"/>
                <w:sz w:val="22"/>
                <w:szCs w:val="22"/>
                <w:lang w:eastAsia="en-GB"/>
                <w14:ligatures w14:val="none"/>
              </w:rPr>
            </w:pPr>
            <w:r w:rsidRPr="00C80A4E">
              <w:rPr>
                <w:rFonts w:eastAsia="Times New Roman" w:cs="Calibri"/>
                <w:color w:val="000000"/>
                <w:kern w:val="0"/>
                <w:sz w:val="22"/>
                <w:szCs w:val="22"/>
                <w:lang w:eastAsia="en-GB"/>
                <w14:ligatures w14:val="none"/>
              </w:rPr>
              <w:t>NP8</w:t>
            </w:r>
          </w:p>
        </w:tc>
        <w:tc>
          <w:tcPr>
            <w:tcW w:w="1512" w:type="dxa"/>
            <w:shd w:val="clear" w:color="auto" w:fill="D9E2F3"/>
            <w:vAlign w:val="center"/>
          </w:tcPr>
          <w:p w14:paraId="368DDCB2" w14:textId="224BD876" w:rsidR="00676FB3" w:rsidRPr="00C80A4E" w:rsidRDefault="00676FB3" w:rsidP="00676FB3">
            <w:pPr>
              <w:spacing w:before="0" w:after="0" w:line="240" w:lineRule="auto"/>
              <w:jc w:val="center"/>
              <w:rPr>
                <w:rFonts w:eastAsia="Times New Roman" w:cs="Calibri"/>
                <w:color w:val="000000"/>
                <w:kern w:val="0"/>
                <w:sz w:val="22"/>
                <w:szCs w:val="22"/>
                <w:lang w:eastAsia="en-GB"/>
                <w14:ligatures w14:val="none"/>
              </w:rPr>
            </w:pPr>
            <w:r w:rsidRPr="00C80A4E">
              <w:rPr>
                <w:rFonts w:eastAsia="Times New Roman" w:cs="Calibri"/>
                <w:color w:val="000000"/>
                <w:kern w:val="0"/>
                <w:sz w:val="22"/>
                <w:szCs w:val="22"/>
                <w:lang w:eastAsia="en-GB"/>
                <w14:ligatures w14:val="none"/>
              </w:rPr>
              <w:t>1</w:t>
            </w:r>
          </w:p>
        </w:tc>
      </w:tr>
      <w:tr w:rsidR="00676FB3" w:rsidRPr="005B2EF8" w14:paraId="57691D61" w14:textId="394E6897" w:rsidTr="00227E45">
        <w:trPr>
          <w:trHeight w:val="300"/>
          <w:jc w:val="center"/>
        </w:trPr>
        <w:tc>
          <w:tcPr>
            <w:tcW w:w="1512" w:type="dxa"/>
            <w:shd w:val="clear" w:color="auto" w:fill="D9E2F3"/>
            <w:noWrap/>
            <w:vAlign w:val="center"/>
            <w:hideMark/>
          </w:tcPr>
          <w:p w14:paraId="00A4A0A1" w14:textId="77777777" w:rsidR="00676FB3" w:rsidRPr="00C80A4E" w:rsidRDefault="00676FB3" w:rsidP="00676FB3">
            <w:pPr>
              <w:spacing w:before="0" w:after="0" w:line="240" w:lineRule="auto"/>
              <w:jc w:val="left"/>
              <w:rPr>
                <w:rFonts w:eastAsia="Times New Roman" w:cs="Calibri"/>
                <w:color w:val="000000"/>
                <w:kern w:val="0"/>
                <w:sz w:val="22"/>
                <w:szCs w:val="22"/>
                <w:lang w:eastAsia="en-GB"/>
                <w14:ligatures w14:val="none"/>
              </w:rPr>
            </w:pPr>
            <w:r w:rsidRPr="00C80A4E">
              <w:rPr>
                <w:rFonts w:eastAsia="Times New Roman" w:cs="Calibri"/>
                <w:color w:val="000000"/>
                <w:kern w:val="0"/>
                <w:sz w:val="22"/>
                <w:szCs w:val="22"/>
                <w:lang w:eastAsia="en-GB"/>
                <w14:ligatures w14:val="none"/>
              </w:rPr>
              <w:t>CF83</w:t>
            </w:r>
          </w:p>
        </w:tc>
        <w:tc>
          <w:tcPr>
            <w:tcW w:w="1512" w:type="dxa"/>
            <w:shd w:val="clear" w:color="auto" w:fill="D9E2F3"/>
            <w:noWrap/>
            <w:vAlign w:val="center"/>
            <w:hideMark/>
          </w:tcPr>
          <w:p w14:paraId="46B2E0DB" w14:textId="77777777" w:rsidR="00676FB3" w:rsidRPr="00C80A4E" w:rsidRDefault="00676FB3" w:rsidP="00676FB3">
            <w:pPr>
              <w:spacing w:before="0" w:after="0" w:line="240" w:lineRule="auto"/>
              <w:jc w:val="center"/>
              <w:rPr>
                <w:rFonts w:eastAsia="Times New Roman" w:cs="Calibri"/>
                <w:color w:val="000000"/>
                <w:kern w:val="0"/>
                <w:sz w:val="22"/>
                <w:szCs w:val="22"/>
                <w:lang w:eastAsia="en-GB"/>
                <w14:ligatures w14:val="none"/>
              </w:rPr>
            </w:pPr>
            <w:r w:rsidRPr="00C80A4E">
              <w:rPr>
                <w:rFonts w:eastAsia="Times New Roman" w:cs="Calibri"/>
                <w:color w:val="000000"/>
                <w:kern w:val="0"/>
                <w:sz w:val="22"/>
                <w:szCs w:val="22"/>
                <w:lang w:eastAsia="en-GB"/>
                <w14:ligatures w14:val="none"/>
              </w:rPr>
              <w:t>39</w:t>
            </w:r>
          </w:p>
        </w:tc>
        <w:tc>
          <w:tcPr>
            <w:tcW w:w="1512" w:type="dxa"/>
            <w:shd w:val="clear" w:color="auto" w:fill="D9E2F3"/>
            <w:vAlign w:val="center"/>
          </w:tcPr>
          <w:p w14:paraId="4B1475F1" w14:textId="51DAC51B" w:rsidR="00676FB3" w:rsidRPr="00C80A4E" w:rsidRDefault="00676FB3" w:rsidP="00676FB3">
            <w:pPr>
              <w:spacing w:before="0" w:after="0" w:line="240" w:lineRule="auto"/>
              <w:jc w:val="left"/>
              <w:rPr>
                <w:rFonts w:eastAsia="Times New Roman" w:cs="Calibri"/>
                <w:color w:val="000000"/>
                <w:kern w:val="0"/>
                <w:sz w:val="22"/>
                <w:szCs w:val="22"/>
                <w:lang w:eastAsia="en-GB"/>
                <w14:ligatures w14:val="none"/>
              </w:rPr>
            </w:pPr>
            <w:r w:rsidRPr="00C80A4E">
              <w:rPr>
                <w:rFonts w:eastAsia="Times New Roman" w:cs="Calibri"/>
                <w:color w:val="000000"/>
                <w:kern w:val="0"/>
                <w:sz w:val="22"/>
                <w:szCs w:val="22"/>
                <w:lang w:eastAsia="en-GB"/>
                <w14:ligatures w14:val="none"/>
              </w:rPr>
              <w:t>CF81</w:t>
            </w:r>
          </w:p>
        </w:tc>
        <w:tc>
          <w:tcPr>
            <w:tcW w:w="1512" w:type="dxa"/>
            <w:shd w:val="clear" w:color="auto" w:fill="D9E2F3"/>
            <w:vAlign w:val="center"/>
          </w:tcPr>
          <w:p w14:paraId="4AE5BA79" w14:textId="50C8796B" w:rsidR="00676FB3" w:rsidRPr="00C80A4E" w:rsidRDefault="00676FB3" w:rsidP="00676FB3">
            <w:pPr>
              <w:spacing w:before="0" w:after="0" w:line="240" w:lineRule="auto"/>
              <w:jc w:val="center"/>
              <w:rPr>
                <w:rFonts w:eastAsia="Times New Roman" w:cs="Calibri"/>
                <w:color w:val="000000"/>
                <w:kern w:val="0"/>
                <w:sz w:val="22"/>
                <w:szCs w:val="22"/>
                <w:lang w:eastAsia="en-GB"/>
                <w14:ligatures w14:val="none"/>
              </w:rPr>
            </w:pPr>
            <w:r w:rsidRPr="00C80A4E">
              <w:rPr>
                <w:rFonts w:eastAsia="Times New Roman" w:cs="Calibri"/>
                <w:color w:val="000000"/>
                <w:kern w:val="0"/>
                <w:sz w:val="22"/>
                <w:szCs w:val="22"/>
                <w:lang w:eastAsia="en-GB"/>
                <w14:ligatures w14:val="none"/>
              </w:rPr>
              <w:t>4</w:t>
            </w:r>
          </w:p>
        </w:tc>
        <w:tc>
          <w:tcPr>
            <w:tcW w:w="1512" w:type="dxa"/>
            <w:vMerge w:val="restart"/>
            <w:shd w:val="clear" w:color="auto" w:fill="D9E2F3"/>
            <w:vAlign w:val="center"/>
          </w:tcPr>
          <w:p w14:paraId="5FAF25D3" w14:textId="0F62AA3D" w:rsidR="00676FB3" w:rsidRPr="00C80A4E" w:rsidRDefault="00676FB3" w:rsidP="00676FB3">
            <w:pPr>
              <w:spacing w:before="0" w:after="0" w:line="240" w:lineRule="auto"/>
              <w:jc w:val="left"/>
              <w:rPr>
                <w:rFonts w:eastAsia="Times New Roman" w:cs="Calibri"/>
                <w:color w:val="000000"/>
                <w:kern w:val="0"/>
                <w:sz w:val="22"/>
                <w:szCs w:val="22"/>
                <w:lang w:eastAsia="en-GB"/>
                <w14:ligatures w14:val="none"/>
              </w:rPr>
            </w:pPr>
            <w:r w:rsidRPr="00C80A4E">
              <w:rPr>
                <w:rFonts w:eastAsia="Times New Roman" w:cs="Calibri"/>
                <w:color w:val="000000"/>
                <w:kern w:val="0"/>
                <w:sz w:val="22"/>
                <w:szCs w:val="22"/>
                <w:lang w:eastAsia="en-GB"/>
                <w14:ligatures w14:val="none"/>
              </w:rPr>
              <w:t>Invalid Format</w:t>
            </w:r>
          </w:p>
        </w:tc>
        <w:tc>
          <w:tcPr>
            <w:tcW w:w="1512" w:type="dxa"/>
            <w:vMerge w:val="restart"/>
            <w:shd w:val="clear" w:color="auto" w:fill="D9E2F3"/>
            <w:vAlign w:val="center"/>
          </w:tcPr>
          <w:p w14:paraId="100F40AD" w14:textId="7336E587" w:rsidR="00676FB3" w:rsidRPr="00C80A4E" w:rsidRDefault="00676FB3" w:rsidP="00676FB3">
            <w:pPr>
              <w:spacing w:before="0" w:after="0" w:line="240" w:lineRule="auto"/>
              <w:jc w:val="center"/>
              <w:rPr>
                <w:rFonts w:eastAsia="Times New Roman" w:cs="Calibri"/>
                <w:color w:val="000000"/>
                <w:kern w:val="0"/>
                <w:sz w:val="22"/>
                <w:szCs w:val="22"/>
                <w:lang w:eastAsia="en-GB"/>
                <w14:ligatures w14:val="none"/>
              </w:rPr>
            </w:pPr>
            <w:r w:rsidRPr="00C80A4E">
              <w:rPr>
                <w:rFonts w:eastAsia="Times New Roman" w:cs="Calibri"/>
                <w:color w:val="000000"/>
                <w:kern w:val="0"/>
                <w:sz w:val="22"/>
                <w:szCs w:val="22"/>
                <w:lang w:eastAsia="en-GB"/>
                <w14:ligatures w14:val="none"/>
              </w:rPr>
              <w:t>18</w:t>
            </w:r>
          </w:p>
        </w:tc>
      </w:tr>
      <w:tr w:rsidR="00676FB3" w:rsidRPr="005B2EF8" w14:paraId="48D49EAD" w14:textId="0A3E239B" w:rsidTr="00227E45">
        <w:trPr>
          <w:trHeight w:val="300"/>
          <w:jc w:val="center"/>
        </w:trPr>
        <w:tc>
          <w:tcPr>
            <w:tcW w:w="1512" w:type="dxa"/>
            <w:shd w:val="clear" w:color="auto" w:fill="D9E2F3"/>
            <w:noWrap/>
            <w:vAlign w:val="center"/>
            <w:hideMark/>
          </w:tcPr>
          <w:p w14:paraId="76990626" w14:textId="77777777" w:rsidR="00676FB3" w:rsidRPr="00C80A4E" w:rsidRDefault="00676FB3" w:rsidP="00676FB3">
            <w:pPr>
              <w:spacing w:before="0" w:after="0" w:line="240" w:lineRule="auto"/>
              <w:jc w:val="left"/>
              <w:rPr>
                <w:rFonts w:eastAsia="Times New Roman" w:cs="Calibri"/>
                <w:color w:val="000000"/>
                <w:kern w:val="0"/>
                <w:sz w:val="22"/>
                <w:szCs w:val="22"/>
                <w:lang w:eastAsia="en-GB"/>
                <w14:ligatures w14:val="none"/>
              </w:rPr>
            </w:pPr>
            <w:r w:rsidRPr="00C80A4E">
              <w:rPr>
                <w:rFonts w:eastAsia="Times New Roman" w:cs="Calibri"/>
                <w:color w:val="000000"/>
                <w:kern w:val="0"/>
                <w:sz w:val="22"/>
                <w:szCs w:val="22"/>
                <w:lang w:eastAsia="en-GB"/>
                <w14:ligatures w14:val="none"/>
              </w:rPr>
              <w:t>NP10</w:t>
            </w:r>
          </w:p>
        </w:tc>
        <w:tc>
          <w:tcPr>
            <w:tcW w:w="1512" w:type="dxa"/>
            <w:shd w:val="clear" w:color="auto" w:fill="D9E2F3"/>
            <w:noWrap/>
            <w:vAlign w:val="center"/>
            <w:hideMark/>
          </w:tcPr>
          <w:p w14:paraId="678DDFEE" w14:textId="77777777" w:rsidR="00676FB3" w:rsidRPr="00C80A4E" w:rsidRDefault="00676FB3" w:rsidP="00676FB3">
            <w:pPr>
              <w:spacing w:before="0" w:after="0" w:line="240" w:lineRule="auto"/>
              <w:jc w:val="center"/>
              <w:rPr>
                <w:rFonts w:eastAsia="Times New Roman" w:cs="Calibri"/>
                <w:color w:val="000000"/>
                <w:kern w:val="0"/>
                <w:sz w:val="22"/>
                <w:szCs w:val="22"/>
                <w:lang w:eastAsia="en-GB"/>
                <w14:ligatures w14:val="none"/>
              </w:rPr>
            </w:pPr>
            <w:r w:rsidRPr="00C80A4E">
              <w:rPr>
                <w:rFonts w:eastAsia="Times New Roman" w:cs="Calibri"/>
                <w:color w:val="000000"/>
                <w:kern w:val="0"/>
                <w:sz w:val="22"/>
                <w:szCs w:val="22"/>
                <w:lang w:eastAsia="en-GB"/>
                <w14:ligatures w14:val="none"/>
              </w:rPr>
              <w:t>39</w:t>
            </w:r>
          </w:p>
        </w:tc>
        <w:tc>
          <w:tcPr>
            <w:tcW w:w="1512" w:type="dxa"/>
            <w:shd w:val="clear" w:color="auto" w:fill="D9E2F3"/>
            <w:vAlign w:val="center"/>
          </w:tcPr>
          <w:p w14:paraId="7C619E66" w14:textId="35E6EB31" w:rsidR="00676FB3" w:rsidRPr="00C80A4E" w:rsidRDefault="00676FB3" w:rsidP="00676FB3">
            <w:pPr>
              <w:spacing w:before="0" w:after="0" w:line="240" w:lineRule="auto"/>
              <w:jc w:val="left"/>
              <w:rPr>
                <w:rFonts w:eastAsia="Times New Roman" w:cs="Calibri"/>
                <w:color w:val="000000"/>
                <w:kern w:val="0"/>
                <w:sz w:val="22"/>
                <w:szCs w:val="22"/>
                <w:lang w:eastAsia="en-GB"/>
                <w14:ligatures w14:val="none"/>
              </w:rPr>
            </w:pPr>
            <w:r w:rsidRPr="00C80A4E">
              <w:rPr>
                <w:rFonts w:eastAsia="Times New Roman" w:cs="Calibri"/>
                <w:color w:val="000000"/>
                <w:kern w:val="0"/>
                <w:sz w:val="22"/>
                <w:szCs w:val="22"/>
                <w:lang w:eastAsia="en-GB"/>
                <w14:ligatures w14:val="none"/>
              </w:rPr>
              <w:t>CF8</w:t>
            </w:r>
          </w:p>
        </w:tc>
        <w:tc>
          <w:tcPr>
            <w:tcW w:w="1512" w:type="dxa"/>
            <w:shd w:val="clear" w:color="auto" w:fill="D9E2F3"/>
            <w:vAlign w:val="center"/>
          </w:tcPr>
          <w:p w14:paraId="517A35A7" w14:textId="76D99129" w:rsidR="00676FB3" w:rsidRPr="00C80A4E" w:rsidRDefault="00676FB3" w:rsidP="00676FB3">
            <w:pPr>
              <w:spacing w:before="0" w:after="0" w:line="240" w:lineRule="auto"/>
              <w:jc w:val="center"/>
              <w:rPr>
                <w:rFonts w:eastAsia="Times New Roman" w:cs="Calibri"/>
                <w:color w:val="000000"/>
                <w:kern w:val="0"/>
                <w:sz w:val="22"/>
                <w:szCs w:val="22"/>
                <w:lang w:eastAsia="en-GB"/>
                <w14:ligatures w14:val="none"/>
              </w:rPr>
            </w:pPr>
            <w:r w:rsidRPr="00C80A4E">
              <w:rPr>
                <w:rFonts w:eastAsia="Times New Roman" w:cs="Calibri"/>
                <w:color w:val="000000"/>
                <w:kern w:val="0"/>
                <w:sz w:val="22"/>
                <w:szCs w:val="22"/>
                <w:lang w:eastAsia="en-GB"/>
                <w14:ligatures w14:val="none"/>
              </w:rPr>
              <w:t>3</w:t>
            </w:r>
          </w:p>
        </w:tc>
        <w:tc>
          <w:tcPr>
            <w:tcW w:w="1512" w:type="dxa"/>
            <w:vMerge/>
            <w:vAlign w:val="center"/>
          </w:tcPr>
          <w:p w14:paraId="321C3567" w14:textId="3D485B99" w:rsidR="00676FB3" w:rsidRPr="005B2EF8" w:rsidRDefault="00676FB3" w:rsidP="00676FB3">
            <w:pPr>
              <w:spacing w:before="0" w:after="0" w:line="240" w:lineRule="auto"/>
              <w:jc w:val="left"/>
              <w:rPr>
                <w:rFonts w:eastAsia="Times New Roman" w:cs="Calibri"/>
                <w:color w:val="000000"/>
                <w:kern w:val="0"/>
                <w:sz w:val="22"/>
                <w:szCs w:val="22"/>
                <w:lang w:eastAsia="en-GB"/>
                <w14:ligatures w14:val="none"/>
              </w:rPr>
            </w:pPr>
          </w:p>
        </w:tc>
        <w:tc>
          <w:tcPr>
            <w:tcW w:w="1512" w:type="dxa"/>
            <w:vMerge/>
            <w:vAlign w:val="center"/>
          </w:tcPr>
          <w:p w14:paraId="0CE8A90F" w14:textId="1BEEC138" w:rsidR="00676FB3" w:rsidRPr="005B2EF8" w:rsidRDefault="00676FB3" w:rsidP="00676FB3">
            <w:pPr>
              <w:spacing w:before="0" w:after="0" w:line="240" w:lineRule="auto"/>
              <w:jc w:val="center"/>
              <w:rPr>
                <w:rFonts w:eastAsia="Times New Roman" w:cs="Calibri"/>
                <w:color w:val="000000"/>
                <w:kern w:val="0"/>
                <w:sz w:val="22"/>
                <w:szCs w:val="22"/>
                <w:lang w:eastAsia="en-GB"/>
                <w14:ligatures w14:val="none"/>
              </w:rPr>
            </w:pPr>
          </w:p>
        </w:tc>
      </w:tr>
    </w:tbl>
    <w:p w14:paraId="35E16709" w14:textId="40EA109C" w:rsidR="005B2EF8" w:rsidRPr="00201098" w:rsidRDefault="005B2EF8" w:rsidP="00B20076"/>
    <w:tbl>
      <w:tblPr>
        <w:tblStyle w:val="TableGrid6"/>
        <w:tblW w:w="9072" w:type="dxa"/>
        <w:jc w:val="center"/>
        <w:tblLayout w:type="fixed"/>
        <w:tblCellMar>
          <w:top w:w="28" w:type="dxa"/>
          <w:bottom w:w="28" w:type="dxa"/>
        </w:tblCellMar>
        <w:tblLook w:val="04A0" w:firstRow="1" w:lastRow="0" w:firstColumn="1" w:lastColumn="0" w:noHBand="0" w:noVBand="1"/>
      </w:tblPr>
      <w:tblGrid>
        <w:gridCol w:w="4536"/>
        <w:gridCol w:w="4536"/>
      </w:tblGrid>
      <w:tr w:rsidR="00201098" w:rsidRPr="005B2EF8" w14:paraId="52A781F3" w14:textId="77777777" w:rsidTr="00227E45">
        <w:trPr>
          <w:trHeight w:val="397"/>
          <w:jc w:val="center"/>
        </w:trPr>
        <w:tc>
          <w:tcPr>
            <w:tcW w:w="9072" w:type="dxa"/>
            <w:gridSpan w:val="2"/>
            <w:tcBorders>
              <w:bottom w:val="single" w:sz="4" w:space="0" w:color="FFFFFF" w:themeColor="background1"/>
            </w:tcBorders>
            <w:shd w:val="clear" w:color="auto" w:fill="156082"/>
            <w:noWrap/>
          </w:tcPr>
          <w:p w14:paraId="3E4AB250" w14:textId="4553F4FB" w:rsidR="00201098" w:rsidRPr="005B2EF8" w:rsidRDefault="00B20076" w:rsidP="00227E45">
            <w:pPr>
              <w:spacing w:before="0" w:after="0" w:line="240" w:lineRule="exact"/>
            </w:pPr>
            <w:r w:rsidRPr="00B20076">
              <w:rPr>
                <w:color w:val="FFFFFF" w:themeColor="background1"/>
              </w:rPr>
              <w:t xml:space="preserve">2. </w:t>
            </w:r>
            <w:r w:rsidR="00201098" w:rsidRPr="00B20076">
              <w:rPr>
                <w:color w:val="FFFFFF" w:themeColor="background1"/>
              </w:rPr>
              <w:t xml:space="preserve">Some people have all or most of their medicines dispensed by their GP practice and are not given a prescription to take to the Pharmacy. Does this apply to you?  </w:t>
            </w:r>
          </w:p>
        </w:tc>
      </w:tr>
      <w:tr w:rsidR="005B2EF8" w:rsidRPr="005B2EF8" w14:paraId="3ACBC917" w14:textId="77777777" w:rsidTr="00227E45">
        <w:trPr>
          <w:trHeight w:val="300"/>
          <w:jc w:val="center"/>
        </w:trPr>
        <w:tc>
          <w:tcPr>
            <w:tcW w:w="45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233A99D7" w14:textId="77777777" w:rsidR="005B2EF8" w:rsidRPr="00C80A4E" w:rsidRDefault="005B2EF8" w:rsidP="005B2EF8">
            <w:pPr>
              <w:spacing w:before="0" w:after="0" w:line="240" w:lineRule="auto"/>
              <w:jc w:val="left"/>
              <w:rPr>
                <w:rFonts w:eastAsia="Aptos" w:cs="Times New Roman"/>
                <w:sz w:val="22"/>
                <w:szCs w:val="22"/>
              </w:rPr>
            </w:pPr>
            <w:r w:rsidRPr="00C80A4E">
              <w:rPr>
                <w:rFonts w:eastAsia="Aptos" w:cs="Times New Roman"/>
                <w:sz w:val="22"/>
                <w:szCs w:val="22"/>
              </w:rPr>
              <w:t>Yes</w:t>
            </w:r>
          </w:p>
        </w:tc>
        <w:tc>
          <w:tcPr>
            <w:tcW w:w="45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1A2C9138" w14:textId="77777777" w:rsidR="005B2EF8" w:rsidRPr="00C80A4E" w:rsidRDefault="005B2EF8" w:rsidP="005B2EF8">
            <w:pPr>
              <w:spacing w:before="0" w:after="0" w:line="240" w:lineRule="auto"/>
              <w:jc w:val="center"/>
              <w:rPr>
                <w:rFonts w:eastAsia="Aptos" w:cs="Times New Roman"/>
                <w:sz w:val="22"/>
                <w:szCs w:val="22"/>
              </w:rPr>
            </w:pPr>
            <w:r w:rsidRPr="00C80A4E">
              <w:rPr>
                <w:rFonts w:eastAsia="Aptos" w:cs="Times New Roman"/>
                <w:sz w:val="22"/>
                <w:szCs w:val="22"/>
              </w:rPr>
              <w:t>355</w:t>
            </w:r>
          </w:p>
        </w:tc>
      </w:tr>
      <w:tr w:rsidR="005B2EF8" w:rsidRPr="005B2EF8" w14:paraId="7AFFFF42" w14:textId="77777777" w:rsidTr="00227E45">
        <w:trPr>
          <w:trHeight w:val="300"/>
          <w:jc w:val="center"/>
        </w:trPr>
        <w:tc>
          <w:tcPr>
            <w:tcW w:w="45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36EE5697" w14:textId="77777777" w:rsidR="005B2EF8" w:rsidRPr="00C80A4E" w:rsidRDefault="005B2EF8" w:rsidP="005B2EF8">
            <w:pPr>
              <w:spacing w:before="0" w:after="0" w:line="240" w:lineRule="auto"/>
              <w:jc w:val="left"/>
              <w:rPr>
                <w:rFonts w:eastAsia="Aptos" w:cs="Times New Roman"/>
                <w:sz w:val="22"/>
                <w:szCs w:val="22"/>
              </w:rPr>
            </w:pPr>
            <w:r w:rsidRPr="00C80A4E">
              <w:rPr>
                <w:rFonts w:eastAsia="Aptos" w:cs="Times New Roman"/>
                <w:sz w:val="22"/>
                <w:szCs w:val="22"/>
              </w:rPr>
              <w:t>No</w:t>
            </w:r>
          </w:p>
        </w:tc>
        <w:tc>
          <w:tcPr>
            <w:tcW w:w="45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707CB386" w14:textId="77777777" w:rsidR="005B2EF8" w:rsidRPr="00C80A4E" w:rsidRDefault="005B2EF8" w:rsidP="005B2EF8">
            <w:pPr>
              <w:spacing w:before="0" w:after="0" w:line="240" w:lineRule="auto"/>
              <w:jc w:val="center"/>
              <w:rPr>
                <w:rFonts w:eastAsia="Aptos" w:cs="Times New Roman"/>
                <w:sz w:val="22"/>
                <w:szCs w:val="22"/>
              </w:rPr>
            </w:pPr>
            <w:r w:rsidRPr="00C80A4E">
              <w:rPr>
                <w:rFonts w:eastAsia="Aptos" w:cs="Times New Roman"/>
                <w:sz w:val="22"/>
                <w:szCs w:val="22"/>
              </w:rPr>
              <w:t>708</w:t>
            </w:r>
          </w:p>
        </w:tc>
      </w:tr>
      <w:tr w:rsidR="005B2EF8" w:rsidRPr="005B2EF8" w14:paraId="68A5F351" w14:textId="77777777" w:rsidTr="00227E45">
        <w:trPr>
          <w:trHeight w:val="300"/>
          <w:jc w:val="center"/>
        </w:trPr>
        <w:tc>
          <w:tcPr>
            <w:tcW w:w="45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49F07040" w14:textId="77777777" w:rsidR="005B2EF8" w:rsidRPr="00C80A4E" w:rsidRDefault="005B2EF8" w:rsidP="005B2EF8">
            <w:pPr>
              <w:spacing w:before="0" w:after="0" w:line="240" w:lineRule="auto"/>
              <w:jc w:val="left"/>
              <w:rPr>
                <w:rFonts w:eastAsia="Aptos" w:cs="Times New Roman"/>
                <w:sz w:val="22"/>
                <w:szCs w:val="22"/>
              </w:rPr>
            </w:pPr>
            <w:r w:rsidRPr="00C80A4E">
              <w:rPr>
                <w:rFonts w:eastAsia="Aptos" w:cs="Times New Roman"/>
                <w:sz w:val="22"/>
                <w:szCs w:val="22"/>
              </w:rPr>
              <w:t>I don't know</w:t>
            </w:r>
          </w:p>
        </w:tc>
        <w:tc>
          <w:tcPr>
            <w:tcW w:w="45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280F2909" w14:textId="77777777" w:rsidR="005B2EF8" w:rsidRPr="00C80A4E" w:rsidRDefault="005B2EF8" w:rsidP="005B2EF8">
            <w:pPr>
              <w:spacing w:before="0" w:after="0" w:line="240" w:lineRule="auto"/>
              <w:jc w:val="center"/>
              <w:rPr>
                <w:rFonts w:eastAsia="Aptos" w:cs="Times New Roman"/>
                <w:sz w:val="22"/>
                <w:szCs w:val="22"/>
              </w:rPr>
            </w:pPr>
            <w:r w:rsidRPr="00C80A4E">
              <w:rPr>
                <w:rFonts w:eastAsia="Aptos" w:cs="Times New Roman"/>
                <w:sz w:val="22"/>
                <w:szCs w:val="22"/>
              </w:rPr>
              <w:t>39</w:t>
            </w:r>
          </w:p>
        </w:tc>
      </w:tr>
    </w:tbl>
    <w:p w14:paraId="41745B58" w14:textId="64D13BB6" w:rsidR="005B2EF8" w:rsidRPr="00201098" w:rsidRDefault="005B2EF8" w:rsidP="00B20076">
      <w:pPr>
        <w:rPr>
          <w:rFonts w:cs="Times New Roman"/>
        </w:rPr>
      </w:pPr>
    </w:p>
    <w:tbl>
      <w:tblPr>
        <w:tblStyle w:val="TableGrid6"/>
        <w:tblW w:w="9072" w:type="dxa"/>
        <w:tblCellMar>
          <w:top w:w="28" w:type="dxa"/>
          <w:bottom w:w="28" w:type="dxa"/>
        </w:tblCellMar>
        <w:tblLook w:val="04A0" w:firstRow="1" w:lastRow="0" w:firstColumn="1" w:lastColumn="0" w:noHBand="0" w:noVBand="1"/>
      </w:tblPr>
      <w:tblGrid>
        <w:gridCol w:w="8093"/>
        <w:gridCol w:w="979"/>
      </w:tblGrid>
      <w:tr w:rsidR="00B20076" w:rsidRPr="005B2EF8" w14:paraId="60251F09" w14:textId="77777777" w:rsidTr="00227E45">
        <w:trPr>
          <w:trHeight w:val="397"/>
        </w:trPr>
        <w:tc>
          <w:tcPr>
            <w:tcW w:w="8900" w:type="dxa"/>
            <w:gridSpan w:val="2"/>
            <w:tcBorders>
              <w:bottom w:val="single" w:sz="4" w:space="0" w:color="FFFFFF" w:themeColor="background1"/>
            </w:tcBorders>
            <w:shd w:val="clear" w:color="auto" w:fill="156082"/>
            <w:noWrap/>
            <w:vAlign w:val="center"/>
          </w:tcPr>
          <w:p w14:paraId="57046F0D" w14:textId="0120702C" w:rsidR="00B20076" w:rsidRPr="00227E45" w:rsidRDefault="00B20076" w:rsidP="00227E45">
            <w:pPr>
              <w:spacing w:before="0" w:after="0" w:line="240" w:lineRule="exact"/>
              <w:jc w:val="left"/>
              <w:rPr>
                <w:rFonts w:eastAsia="Aptos" w:cs="Times New Roman"/>
                <w:color w:val="FFFFFF" w:themeColor="background1"/>
              </w:rPr>
            </w:pPr>
            <w:r w:rsidRPr="00227E45">
              <w:rPr>
                <w:rFonts w:eastAsia="Aptos" w:cs="Times New Roman"/>
                <w:color w:val="FFFFFF" w:themeColor="background1"/>
              </w:rPr>
              <w:t>3. Why do you usually visit a pharmacy? Please select all that apply to you</w:t>
            </w:r>
          </w:p>
        </w:tc>
      </w:tr>
      <w:tr w:rsidR="005B2EF8" w:rsidRPr="005B2EF8" w14:paraId="5EA42F61" w14:textId="77777777" w:rsidTr="00227E45">
        <w:trPr>
          <w:trHeight w:val="300"/>
        </w:trPr>
        <w:tc>
          <w:tcPr>
            <w:tcW w:w="79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27E10E8B" w14:textId="77777777" w:rsidR="005B2EF8" w:rsidRPr="00C80A4E" w:rsidRDefault="005B2EF8" w:rsidP="005B2EF8">
            <w:pPr>
              <w:spacing w:before="0" w:after="0" w:line="240" w:lineRule="auto"/>
              <w:jc w:val="left"/>
              <w:rPr>
                <w:rFonts w:eastAsia="Aptos" w:cs="Times New Roman"/>
                <w:sz w:val="22"/>
                <w:szCs w:val="22"/>
              </w:rPr>
            </w:pPr>
            <w:r w:rsidRPr="00C80A4E">
              <w:rPr>
                <w:rFonts w:eastAsia="Aptos" w:cs="Times New Roman"/>
                <w:sz w:val="22"/>
                <w:szCs w:val="22"/>
              </w:rPr>
              <w:t>To collect my prescribed medication</w:t>
            </w:r>
          </w:p>
        </w:tc>
        <w:tc>
          <w:tcPr>
            <w:tcW w:w="9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7FF7C096" w14:textId="77777777" w:rsidR="005B2EF8" w:rsidRPr="00C80A4E" w:rsidRDefault="005B2EF8" w:rsidP="005B2EF8">
            <w:pPr>
              <w:spacing w:before="0" w:after="0" w:line="240" w:lineRule="auto"/>
              <w:jc w:val="center"/>
              <w:rPr>
                <w:rFonts w:eastAsia="Aptos" w:cs="Times New Roman"/>
                <w:sz w:val="22"/>
                <w:szCs w:val="22"/>
              </w:rPr>
            </w:pPr>
            <w:r w:rsidRPr="00C80A4E">
              <w:rPr>
                <w:rFonts w:eastAsia="Aptos" w:cs="Times New Roman"/>
                <w:sz w:val="22"/>
                <w:szCs w:val="22"/>
              </w:rPr>
              <w:t>982</w:t>
            </w:r>
          </w:p>
        </w:tc>
      </w:tr>
      <w:tr w:rsidR="005B2EF8" w:rsidRPr="005B2EF8" w14:paraId="43F02276" w14:textId="77777777" w:rsidTr="00227E45">
        <w:trPr>
          <w:trHeight w:val="300"/>
        </w:trPr>
        <w:tc>
          <w:tcPr>
            <w:tcW w:w="79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5BBA83DD" w14:textId="77777777" w:rsidR="005B2EF8" w:rsidRPr="00C80A4E" w:rsidRDefault="005B2EF8" w:rsidP="005B2EF8">
            <w:pPr>
              <w:spacing w:before="0" w:after="0" w:line="240" w:lineRule="auto"/>
              <w:jc w:val="left"/>
              <w:rPr>
                <w:rFonts w:eastAsia="Aptos" w:cs="Times New Roman"/>
                <w:sz w:val="22"/>
                <w:szCs w:val="22"/>
              </w:rPr>
            </w:pPr>
            <w:r w:rsidRPr="00C80A4E">
              <w:rPr>
                <w:rFonts w:eastAsia="Aptos" w:cs="Times New Roman"/>
                <w:sz w:val="22"/>
                <w:szCs w:val="22"/>
              </w:rPr>
              <w:t>To collect someone else prescribed medication</w:t>
            </w:r>
          </w:p>
        </w:tc>
        <w:tc>
          <w:tcPr>
            <w:tcW w:w="9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1D619725" w14:textId="77777777" w:rsidR="005B2EF8" w:rsidRPr="00C80A4E" w:rsidRDefault="005B2EF8" w:rsidP="005B2EF8">
            <w:pPr>
              <w:spacing w:before="0" w:after="0" w:line="240" w:lineRule="auto"/>
              <w:jc w:val="center"/>
              <w:rPr>
                <w:rFonts w:eastAsia="Aptos" w:cs="Times New Roman"/>
                <w:sz w:val="22"/>
                <w:szCs w:val="22"/>
              </w:rPr>
            </w:pPr>
            <w:r w:rsidRPr="00C80A4E">
              <w:rPr>
                <w:rFonts w:eastAsia="Aptos" w:cs="Times New Roman"/>
                <w:sz w:val="22"/>
                <w:szCs w:val="22"/>
              </w:rPr>
              <w:t>588</w:t>
            </w:r>
          </w:p>
        </w:tc>
      </w:tr>
      <w:tr w:rsidR="005B2EF8" w:rsidRPr="005B2EF8" w14:paraId="16CA0C62" w14:textId="77777777" w:rsidTr="00227E45">
        <w:trPr>
          <w:trHeight w:val="300"/>
        </w:trPr>
        <w:tc>
          <w:tcPr>
            <w:tcW w:w="79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6E66CF4C" w14:textId="77777777" w:rsidR="005B2EF8" w:rsidRPr="00C80A4E" w:rsidRDefault="005B2EF8" w:rsidP="005B2EF8">
            <w:pPr>
              <w:spacing w:before="0" w:after="0" w:line="240" w:lineRule="auto"/>
              <w:jc w:val="left"/>
              <w:rPr>
                <w:rFonts w:eastAsia="Aptos" w:cs="Times New Roman"/>
                <w:sz w:val="22"/>
                <w:szCs w:val="22"/>
              </w:rPr>
            </w:pPr>
            <w:r w:rsidRPr="00C80A4E">
              <w:rPr>
                <w:rFonts w:eastAsia="Aptos" w:cs="Times New Roman"/>
                <w:sz w:val="22"/>
                <w:szCs w:val="22"/>
              </w:rPr>
              <w:t>Someone else collect my prescribed medication</w:t>
            </w:r>
          </w:p>
        </w:tc>
        <w:tc>
          <w:tcPr>
            <w:tcW w:w="9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792B8CEB" w14:textId="77777777" w:rsidR="005B2EF8" w:rsidRPr="00C80A4E" w:rsidRDefault="005B2EF8" w:rsidP="005B2EF8">
            <w:pPr>
              <w:spacing w:before="0" w:after="0" w:line="240" w:lineRule="auto"/>
              <w:jc w:val="center"/>
              <w:rPr>
                <w:rFonts w:eastAsia="Aptos" w:cs="Times New Roman"/>
                <w:sz w:val="22"/>
                <w:szCs w:val="22"/>
              </w:rPr>
            </w:pPr>
            <w:r w:rsidRPr="00C80A4E">
              <w:rPr>
                <w:rFonts w:eastAsia="Aptos" w:cs="Times New Roman"/>
                <w:sz w:val="22"/>
                <w:szCs w:val="22"/>
              </w:rPr>
              <w:t>96</w:t>
            </w:r>
          </w:p>
        </w:tc>
      </w:tr>
      <w:tr w:rsidR="005B2EF8" w:rsidRPr="005B2EF8" w14:paraId="5F3BCBE5" w14:textId="77777777" w:rsidTr="00227E45">
        <w:trPr>
          <w:trHeight w:val="300"/>
        </w:trPr>
        <w:tc>
          <w:tcPr>
            <w:tcW w:w="79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6049CC90" w14:textId="77777777" w:rsidR="005B2EF8" w:rsidRPr="00C80A4E" w:rsidRDefault="005B2EF8" w:rsidP="005B2EF8">
            <w:pPr>
              <w:spacing w:before="0" w:after="0" w:line="240" w:lineRule="auto"/>
              <w:jc w:val="left"/>
              <w:rPr>
                <w:rFonts w:eastAsia="Aptos" w:cs="Times New Roman"/>
                <w:sz w:val="22"/>
                <w:szCs w:val="22"/>
              </w:rPr>
            </w:pPr>
            <w:r w:rsidRPr="00C80A4E">
              <w:rPr>
                <w:rFonts w:eastAsia="Aptos" w:cs="Times New Roman"/>
                <w:sz w:val="22"/>
                <w:szCs w:val="22"/>
              </w:rPr>
              <w:t>To buy medicines for myself</w:t>
            </w:r>
          </w:p>
        </w:tc>
        <w:tc>
          <w:tcPr>
            <w:tcW w:w="9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0A399CAA" w14:textId="77777777" w:rsidR="005B2EF8" w:rsidRPr="00C80A4E" w:rsidRDefault="005B2EF8" w:rsidP="005B2EF8">
            <w:pPr>
              <w:spacing w:before="0" w:after="0" w:line="240" w:lineRule="auto"/>
              <w:jc w:val="center"/>
              <w:rPr>
                <w:rFonts w:eastAsia="Aptos" w:cs="Times New Roman"/>
                <w:sz w:val="22"/>
                <w:szCs w:val="22"/>
              </w:rPr>
            </w:pPr>
            <w:r w:rsidRPr="00C80A4E">
              <w:rPr>
                <w:rFonts w:eastAsia="Aptos" w:cs="Times New Roman"/>
                <w:sz w:val="22"/>
                <w:szCs w:val="22"/>
              </w:rPr>
              <w:t>437</w:t>
            </w:r>
          </w:p>
        </w:tc>
      </w:tr>
      <w:tr w:rsidR="005B2EF8" w:rsidRPr="005B2EF8" w14:paraId="057395AF" w14:textId="77777777" w:rsidTr="00227E45">
        <w:trPr>
          <w:trHeight w:val="300"/>
        </w:trPr>
        <w:tc>
          <w:tcPr>
            <w:tcW w:w="79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1409FB7E" w14:textId="77777777" w:rsidR="005B2EF8" w:rsidRPr="00C80A4E" w:rsidRDefault="005B2EF8" w:rsidP="005B2EF8">
            <w:pPr>
              <w:spacing w:before="0" w:after="0" w:line="240" w:lineRule="auto"/>
              <w:jc w:val="left"/>
              <w:rPr>
                <w:rFonts w:eastAsia="Aptos" w:cs="Times New Roman"/>
                <w:sz w:val="22"/>
                <w:szCs w:val="22"/>
              </w:rPr>
            </w:pPr>
            <w:r w:rsidRPr="00C80A4E">
              <w:rPr>
                <w:rFonts w:eastAsia="Aptos" w:cs="Times New Roman"/>
                <w:sz w:val="22"/>
                <w:szCs w:val="22"/>
              </w:rPr>
              <w:t>To buy medicines for someone else</w:t>
            </w:r>
          </w:p>
        </w:tc>
        <w:tc>
          <w:tcPr>
            <w:tcW w:w="9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5E01C872" w14:textId="77777777" w:rsidR="005B2EF8" w:rsidRPr="00C80A4E" w:rsidRDefault="005B2EF8" w:rsidP="005B2EF8">
            <w:pPr>
              <w:spacing w:before="0" w:after="0" w:line="240" w:lineRule="auto"/>
              <w:jc w:val="center"/>
              <w:rPr>
                <w:rFonts w:eastAsia="Aptos" w:cs="Times New Roman"/>
                <w:sz w:val="22"/>
                <w:szCs w:val="22"/>
              </w:rPr>
            </w:pPr>
            <w:r w:rsidRPr="00C80A4E">
              <w:rPr>
                <w:rFonts w:eastAsia="Aptos" w:cs="Times New Roman"/>
                <w:sz w:val="22"/>
                <w:szCs w:val="22"/>
              </w:rPr>
              <w:t>242</w:t>
            </w:r>
          </w:p>
        </w:tc>
      </w:tr>
      <w:tr w:rsidR="005B2EF8" w:rsidRPr="005B2EF8" w14:paraId="30EA639D" w14:textId="77777777" w:rsidTr="00227E45">
        <w:trPr>
          <w:trHeight w:val="300"/>
        </w:trPr>
        <w:tc>
          <w:tcPr>
            <w:tcW w:w="79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3E420D00" w14:textId="77777777" w:rsidR="005B2EF8" w:rsidRPr="00C80A4E" w:rsidRDefault="005B2EF8" w:rsidP="005B2EF8">
            <w:pPr>
              <w:spacing w:before="0" w:after="0" w:line="240" w:lineRule="auto"/>
              <w:jc w:val="left"/>
              <w:rPr>
                <w:rFonts w:eastAsia="Aptos" w:cs="Times New Roman"/>
                <w:sz w:val="22"/>
                <w:szCs w:val="22"/>
              </w:rPr>
            </w:pPr>
            <w:r w:rsidRPr="00C80A4E">
              <w:rPr>
                <w:rFonts w:eastAsia="Aptos" w:cs="Times New Roman"/>
                <w:sz w:val="22"/>
                <w:szCs w:val="22"/>
              </w:rPr>
              <w:t>To get advice for myself</w:t>
            </w:r>
          </w:p>
        </w:tc>
        <w:tc>
          <w:tcPr>
            <w:tcW w:w="9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06F99C35" w14:textId="77777777" w:rsidR="005B2EF8" w:rsidRPr="00C80A4E" w:rsidRDefault="005B2EF8" w:rsidP="005B2EF8">
            <w:pPr>
              <w:spacing w:before="0" w:after="0" w:line="240" w:lineRule="auto"/>
              <w:jc w:val="center"/>
              <w:rPr>
                <w:rFonts w:eastAsia="Aptos" w:cs="Times New Roman"/>
                <w:sz w:val="22"/>
                <w:szCs w:val="22"/>
              </w:rPr>
            </w:pPr>
            <w:r w:rsidRPr="00C80A4E">
              <w:rPr>
                <w:rFonts w:eastAsia="Aptos" w:cs="Times New Roman"/>
                <w:sz w:val="22"/>
                <w:szCs w:val="22"/>
              </w:rPr>
              <w:t>396</w:t>
            </w:r>
          </w:p>
        </w:tc>
      </w:tr>
      <w:tr w:rsidR="005B2EF8" w:rsidRPr="005B2EF8" w14:paraId="6712DA59" w14:textId="77777777" w:rsidTr="00227E45">
        <w:trPr>
          <w:trHeight w:val="300"/>
        </w:trPr>
        <w:tc>
          <w:tcPr>
            <w:tcW w:w="79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2AFC4704" w14:textId="77777777" w:rsidR="005B2EF8" w:rsidRPr="00C80A4E" w:rsidRDefault="005B2EF8" w:rsidP="005B2EF8">
            <w:pPr>
              <w:spacing w:before="0" w:after="0" w:line="240" w:lineRule="auto"/>
              <w:jc w:val="left"/>
              <w:rPr>
                <w:rFonts w:eastAsia="Aptos" w:cs="Times New Roman"/>
                <w:sz w:val="22"/>
                <w:szCs w:val="22"/>
              </w:rPr>
            </w:pPr>
            <w:r w:rsidRPr="00C80A4E">
              <w:rPr>
                <w:rFonts w:eastAsia="Aptos" w:cs="Times New Roman"/>
                <w:sz w:val="22"/>
                <w:szCs w:val="22"/>
              </w:rPr>
              <w:t>To get advice for someone else</w:t>
            </w:r>
          </w:p>
        </w:tc>
        <w:tc>
          <w:tcPr>
            <w:tcW w:w="9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2B3D3B26" w14:textId="77777777" w:rsidR="005B2EF8" w:rsidRPr="00C80A4E" w:rsidRDefault="005B2EF8" w:rsidP="005B2EF8">
            <w:pPr>
              <w:spacing w:before="0" w:after="0" w:line="240" w:lineRule="auto"/>
              <w:jc w:val="center"/>
              <w:rPr>
                <w:rFonts w:eastAsia="Aptos" w:cs="Times New Roman"/>
                <w:sz w:val="22"/>
                <w:szCs w:val="22"/>
              </w:rPr>
            </w:pPr>
            <w:r w:rsidRPr="00C80A4E">
              <w:rPr>
                <w:rFonts w:eastAsia="Aptos" w:cs="Times New Roman"/>
                <w:sz w:val="22"/>
                <w:szCs w:val="22"/>
              </w:rPr>
              <w:t>151</w:t>
            </w:r>
          </w:p>
        </w:tc>
      </w:tr>
      <w:tr w:rsidR="005B2EF8" w:rsidRPr="005B2EF8" w14:paraId="71E1016E" w14:textId="77777777" w:rsidTr="00227E45">
        <w:trPr>
          <w:trHeight w:val="300"/>
        </w:trPr>
        <w:tc>
          <w:tcPr>
            <w:tcW w:w="79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594F755A" w14:textId="77777777" w:rsidR="005B2EF8" w:rsidRPr="00C80A4E" w:rsidRDefault="005B2EF8" w:rsidP="005B2EF8">
            <w:pPr>
              <w:spacing w:before="0" w:after="0" w:line="240" w:lineRule="auto"/>
              <w:jc w:val="left"/>
              <w:rPr>
                <w:rFonts w:eastAsia="Aptos" w:cs="Times New Roman"/>
                <w:sz w:val="22"/>
                <w:szCs w:val="22"/>
              </w:rPr>
            </w:pPr>
            <w:r w:rsidRPr="00C80A4E">
              <w:rPr>
                <w:rFonts w:eastAsia="Aptos" w:cs="Times New Roman"/>
                <w:sz w:val="22"/>
                <w:szCs w:val="22"/>
              </w:rPr>
              <w:t>I do not visit a community pharmacy as my medicines are delivered to me at home</w:t>
            </w:r>
          </w:p>
        </w:tc>
        <w:tc>
          <w:tcPr>
            <w:tcW w:w="9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5855E28C" w14:textId="77777777" w:rsidR="005B2EF8" w:rsidRPr="00C80A4E" w:rsidRDefault="005B2EF8" w:rsidP="005B2EF8">
            <w:pPr>
              <w:spacing w:before="0" w:after="0" w:line="240" w:lineRule="auto"/>
              <w:jc w:val="center"/>
              <w:rPr>
                <w:rFonts w:eastAsia="Aptos" w:cs="Times New Roman"/>
                <w:sz w:val="22"/>
                <w:szCs w:val="22"/>
              </w:rPr>
            </w:pPr>
            <w:r w:rsidRPr="00C80A4E">
              <w:rPr>
                <w:rFonts w:eastAsia="Aptos" w:cs="Times New Roman"/>
                <w:sz w:val="22"/>
                <w:szCs w:val="22"/>
              </w:rPr>
              <w:t>15</w:t>
            </w:r>
          </w:p>
        </w:tc>
      </w:tr>
      <w:tr w:rsidR="005B2EF8" w:rsidRPr="005B2EF8" w14:paraId="241D0FCA" w14:textId="77777777" w:rsidTr="00227E45">
        <w:trPr>
          <w:trHeight w:val="300"/>
        </w:trPr>
        <w:tc>
          <w:tcPr>
            <w:tcW w:w="79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6000BA5E" w14:textId="77777777" w:rsidR="005B2EF8" w:rsidRPr="00C80A4E" w:rsidRDefault="005B2EF8" w:rsidP="005B2EF8">
            <w:pPr>
              <w:spacing w:before="0" w:after="0" w:line="240" w:lineRule="auto"/>
              <w:jc w:val="left"/>
              <w:rPr>
                <w:rFonts w:eastAsia="Aptos" w:cs="Times New Roman"/>
                <w:sz w:val="22"/>
                <w:szCs w:val="22"/>
              </w:rPr>
            </w:pPr>
            <w:r w:rsidRPr="00C80A4E">
              <w:rPr>
                <w:rFonts w:eastAsia="Aptos" w:cs="Times New Roman"/>
                <w:sz w:val="22"/>
                <w:szCs w:val="22"/>
              </w:rPr>
              <w:t>Other</w:t>
            </w:r>
          </w:p>
        </w:tc>
        <w:tc>
          <w:tcPr>
            <w:tcW w:w="9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16FA8716" w14:textId="77777777" w:rsidR="005B2EF8" w:rsidRPr="00C80A4E" w:rsidRDefault="005B2EF8" w:rsidP="005B2EF8">
            <w:pPr>
              <w:spacing w:before="0" w:after="0" w:line="240" w:lineRule="auto"/>
              <w:jc w:val="center"/>
              <w:rPr>
                <w:rFonts w:eastAsia="Aptos" w:cs="Times New Roman"/>
                <w:sz w:val="22"/>
                <w:szCs w:val="22"/>
              </w:rPr>
            </w:pPr>
            <w:r w:rsidRPr="00C80A4E">
              <w:rPr>
                <w:rFonts w:eastAsia="Aptos" w:cs="Times New Roman"/>
                <w:sz w:val="22"/>
                <w:szCs w:val="22"/>
              </w:rPr>
              <w:t>30</w:t>
            </w:r>
          </w:p>
        </w:tc>
      </w:tr>
    </w:tbl>
    <w:p w14:paraId="006922AB" w14:textId="6C5E7E0C" w:rsidR="0056692E" w:rsidRPr="0056692E" w:rsidRDefault="005B2EF8" w:rsidP="0056692E">
      <w:r w:rsidRPr="005B2EF8">
        <w:fldChar w:fldCharType="begin"/>
      </w:r>
      <w:r w:rsidRPr="005B2EF8">
        <w:instrText xml:space="preserve"> LINK </w:instrText>
      </w:r>
      <w:r w:rsidR="0056692E">
        <w:instrText xml:space="preserve">Excel.Sheet.12 https://nhswales365.sharepoint.com/sites/abb_Primarycare_PrimaryCare/Directorate%20%20Primary%20Care/PNA/Questionnaire/Patient%20Survey%20results.xlsx "Reason for visiting!R15C1:R57C1" </w:instrText>
      </w:r>
      <w:r w:rsidRPr="005B2EF8">
        <w:instrText xml:space="preserve">\a \f 5 \h </w:instrText>
      </w:r>
      <w:r w:rsidR="00B20076">
        <w:instrText xml:space="preserve"> \* MERGEFORMAT </w:instrText>
      </w:r>
      <w:r w:rsidRPr="005B2EF8">
        <w:fldChar w:fldCharType="separate"/>
      </w:r>
    </w:p>
    <w:p w14:paraId="65FE6E57" w14:textId="77777777" w:rsidR="005B2EF8" w:rsidRPr="005B2EF8" w:rsidRDefault="005B2EF8" w:rsidP="005B2EF8">
      <w:pPr>
        <w:spacing w:before="0" w:after="160" w:line="278" w:lineRule="auto"/>
        <w:jc w:val="left"/>
        <w:rPr>
          <w:rFonts w:eastAsia="Aptos" w:cs="Times New Roman"/>
          <w:sz w:val="25"/>
          <w:szCs w:val="25"/>
        </w:rPr>
      </w:pPr>
      <w:r w:rsidRPr="005B2EF8">
        <w:rPr>
          <w:rFonts w:eastAsia="Aptos" w:cs="Times New Roman"/>
          <w:sz w:val="25"/>
          <w:szCs w:val="25"/>
        </w:rPr>
        <w:fldChar w:fldCharType="end"/>
      </w:r>
    </w:p>
    <w:tbl>
      <w:tblPr>
        <w:tblStyle w:val="TableGrid6"/>
        <w:tblW w:w="0" w:type="auto"/>
        <w:tblCellMar>
          <w:top w:w="57" w:type="dxa"/>
          <w:bottom w:w="57" w:type="dxa"/>
        </w:tblCellMar>
        <w:tblLook w:val="04A0" w:firstRow="1" w:lastRow="0" w:firstColumn="1" w:lastColumn="0" w:noHBand="0" w:noVBand="1"/>
      </w:tblPr>
      <w:tblGrid>
        <w:gridCol w:w="9016"/>
      </w:tblGrid>
      <w:tr w:rsidR="00B20076" w:rsidRPr="005B2EF8" w14:paraId="57C68C23" w14:textId="77777777" w:rsidTr="00B20076">
        <w:trPr>
          <w:trHeight w:val="397"/>
        </w:trPr>
        <w:tc>
          <w:tcPr>
            <w:tcW w:w="9200" w:type="dxa"/>
            <w:tcBorders>
              <w:bottom w:val="single" w:sz="4" w:space="0" w:color="FFFFFF" w:themeColor="background1"/>
            </w:tcBorders>
            <w:shd w:val="clear" w:color="auto" w:fill="156082"/>
          </w:tcPr>
          <w:p w14:paraId="5E615A00" w14:textId="304A1740" w:rsidR="00B20076" w:rsidRPr="005B2EF8" w:rsidRDefault="00B20076" w:rsidP="00227E45">
            <w:pPr>
              <w:spacing w:line="240" w:lineRule="exact"/>
              <w:rPr>
                <w:rFonts w:eastAsia="Aptos" w:cs="Times New Roman"/>
                <w:sz w:val="25"/>
                <w:szCs w:val="25"/>
              </w:rPr>
            </w:pPr>
            <w:r w:rsidRPr="00227E45">
              <w:rPr>
                <w:rFonts w:eastAsia="Aptos" w:cs="Times New Roman"/>
                <w:color w:val="FFFFFF" w:themeColor="background1"/>
              </w:rPr>
              <w:t>Question 3-Othe</w:t>
            </w:r>
            <w:r w:rsidRPr="00227E45">
              <w:rPr>
                <w:rFonts w:eastAsia="Aptos" w:cs="Times New Roman"/>
                <w:color w:val="FFFFFF" w:themeColor="background1"/>
                <w:shd w:val="clear" w:color="auto" w:fill="156082"/>
              </w:rPr>
              <w:t>r</w:t>
            </w:r>
          </w:p>
        </w:tc>
      </w:tr>
      <w:tr w:rsidR="005B2EF8" w:rsidRPr="005B2EF8" w14:paraId="49DB5475" w14:textId="77777777" w:rsidTr="00B20076">
        <w:trPr>
          <w:trHeight w:val="600"/>
        </w:trPr>
        <w:tc>
          <w:tcPr>
            <w:tcW w:w="92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hideMark/>
          </w:tcPr>
          <w:p w14:paraId="6CDBDDDD" w14:textId="77777777" w:rsidR="005B2EF8" w:rsidRPr="00B20076" w:rsidRDefault="005B2EF8" w:rsidP="005B2EF8">
            <w:pPr>
              <w:spacing w:before="0" w:after="0" w:line="240" w:lineRule="auto"/>
              <w:jc w:val="left"/>
              <w:rPr>
                <w:rFonts w:eastAsia="Aptos" w:cs="Times New Roman"/>
                <w:sz w:val="22"/>
                <w:szCs w:val="22"/>
              </w:rPr>
            </w:pPr>
            <w:r w:rsidRPr="00B20076">
              <w:rPr>
                <w:rFonts w:eastAsia="Aptos" w:cs="Times New Roman"/>
                <w:sz w:val="22"/>
                <w:szCs w:val="22"/>
              </w:rPr>
              <w:t xml:space="preserve">‘My medications are dispensed into a </w:t>
            </w:r>
            <w:proofErr w:type="spellStart"/>
            <w:r w:rsidRPr="00B20076">
              <w:rPr>
                <w:rFonts w:eastAsia="Aptos" w:cs="Times New Roman"/>
                <w:sz w:val="22"/>
                <w:szCs w:val="22"/>
              </w:rPr>
              <w:t>dosset</w:t>
            </w:r>
            <w:proofErr w:type="spellEnd"/>
            <w:r w:rsidRPr="00B20076">
              <w:rPr>
                <w:rFonts w:eastAsia="Aptos" w:cs="Times New Roman"/>
                <w:sz w:val="22"/>
                <w:szCs w:val="22"/>
              </w:rPr>
              <w:t xml:space="preserve"> box for me monthly and delivered to my home address'</w:t>
            </w:r>
          </w:p>
        </w:tc>
      </w:tr>
      <w:tr w:rsidR="005B2EF8" w:rsidRPr="005B2EF8" w14:paraId="0BE8E6AA" w14:textId="77777777" w:rsidTr="00B20076">
        <w:trPr>
          <w:trHeight w:val="600"/>
        </w:trPr>
        <w:tc>
          <w:tcPr>
            <w:tcW w:w="92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hideMark/>
          </w:tcPr>
          <w:p w14:paraId="7E43D901" w14:textId="77777777" w:rsidR="005B2EF8" w:rsidRPr="00B20076" w:rsidRDefault="005B2EF8" w:rsidP="005B2EF8">
            <w:pPr>
              <w:spacing w:before="0" w:after="0" w:line="240" w:lineRule="auto"/>
              <w:jc w:val="left"/>
              <w:rPr>
                <w:rFonts w:eastAsia="Aptos" w:cs="Times New Roman"/>
                <w:sz w:val="22"/>
                <w:szCs w:val="22"/>
              </w:rPr>
            </w:pPr>
            <w:r w:rsidRPr="00B20076">
              <w:rPr>
                <w:rFonts w:eastAsia="Aptos" w:cs="Times New Roman"/>
                <w:sz w:val="22"/>
                <w:szCs w:val="22"/>
              </w:rPr>
              <w:t>‘To enquire why my meds\are late. as its impossible to get through on the phone.'</w:t>
            </w:r>
          </w:p>
        </w:tc>
      </w:tr>
      <w:tr w:rsidR="005B2EF8" w:rsidRPr="005B2EF8" w14:paraId="08EDB73B" w14:textId="77777777" w:rsidTr="00B20076">
        <w:trPr>
          <w:trHeight w:val="600"/>
        </w:trPr>
        <w:tc>
          <w:tcPr>
            <w:tcW w:w="92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hideMark/>
          </w:tcPr>
          <w:p w14:paraId="00E5BF6F" w14:textId="77777777" w:rsidR="005B2EF8" w:rsidRPr="00B20076" w:rsidRDefault="005B2EF8" w:rsidP="005B2EF8">
            <w:pPr>
              <w:spacing w:before="0" w:after="0" w:line="240" w:lineRule="auto"/>
              <w:jc w:val="left"/>
              <w:rPr>
                <w:rFonts w:eastAsia="Aptos" w:cs="Times New Roman"/>
                <w:sz w:val="22"/>
                <w:szCs w:val="22"/>
              </w:rPr>
            </w:pPr>
            <w:r w:rsidRPr="00B20076">
              <w:rPr>
                <w:rFonts w:eastAsia="Aptos" w:cs="Times New Roman"/>
                <w:sz w:val="22"/>
                <w:szCs w:val="22"/>
              </w:rPr>
              <w:t>‘I email Pharmacy when required, just for current medication, who then deliver and collect from my GP surgery.'</w:t>
            </w:r>
          </w:p>
        </w:tc>
      </w:tr>
      <w:tr w:rsidR="005B2EF8" w:rsidRPr="005B2EF8" w14:paraId="30165AA1" w14:textId="77777777" w:rsidTr="00B20076">
        <w:trPr>
          <w:trHeight w:val="300"/>
        </w:trPr>
        <w:tc>
          <w:tcPr>
            <w:tcW w:w="92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hideMark/>
          </w:tcPr>
          <w:p w14:paraId="229B04DD" w14:textId="77777777" w:rsidR="005B2EF8" w:rsidRPr="00B20076" w:rsidRDefault="005B2EF8" w:rsidP="005B2EF8">
            <w:pPr>
              <w:spacing w:before="0" w:after="0" w:line="240" w:lineRule="auto"/>
              <w:jc w:val="left"/>
              <w:rPr>
                <w:rFonts w:eastAsia="Aptos" w:cs="Times New Roman"/>
                <w:sz w:val="22"/>
                <w:szCs w:val="22"/>
              </w:rPr>
            </w:pPr>
            <w:r w:rsidRPr="00B20076">
              <w:rPr>
                <w:rFonts w:eastAsia="Aptos" w:cs="Times New Roman"/>
                <w:sz w:val="22"/>
                <w:szCs w:val="22"/>
              </w:rPr>
              <w:t>‘Someone else will usually collect my medication for me.'</w:t>
            </w:r>
          </w:p>
        </w:tc>
      </w:tr>
      <w:tr w:rsidR="005B2EF8" w:rsidRPr="005B2EF8" w14:paraId="5BE97C87" w14:textId="77777777" w:rsidTr="00B20076">
        <w:trPr>
          <w:trHeight w:val="600"/>
        </w:trPr>
        <w:tc>
          <w:tcPr>
            <w:tcW w:w="92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hideMark/>
          </w:tcPr>
          <w:p w14:paraId="649FA77E" w14:textId="77777777" w:rsidR="005B2EF8" w:rsidRPr="00B20076" w:rsidRDefault="005B2EF8" w:rsidP="005B2EF8">
            <w:pPr>
              <w:spacing w:before="0" w:after="0" w:line="240" w:lineRule="auto"/>
              <w:jc w:val="left"/>
              <w:rPr>
                <w:rFonts w:eastAsia="Aptos" w:cs="Times New Roman"/>
                <w:sz w:val="22"/>
                <w:szCs w:val="22"/>
              </w:rPr>
            </w:pPr>
            <w:r w:rsidRPr="00B20076">
              <w:rPr>
                <w:rFonts w:eastAsia="Aptos" w:cs="Times New Roman"/>
                <w:sz w:val="22"/>
                <w:szCs w:val="22"/>
              </w:rPr>
              <w:t>‘If my GP doesn't have my prescribed medicine in stock or it's for something they don't dispense.'</w:t>
            </w:r>
          </w:p>
        </w:tc>
      </w:tr>
      <w:tr w:rsidR="005B2EF8" w:rsidRPr="005B2EF8" w14:paraId="706D9439" w14:textId="77777777" w:rsidTr="00B20076">
        <w:trPr>
          <w:trHeight w:val="300"/>
        </w:trPr>
        <w:tc>
          <w:tcPr>
            <w:tcW w:w="92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hideMark/>
          </w:tcPr>
          <w:p w14:paraId="275B30D8" w14:textId="77777777" w:rsidR="005B2EF8" w:rsidRPr="00B20076" w:rsidRDefault="005B2EF8" w:rsidP="005B2EF8">
            <w:pPr>
              <w:spacing w:before="0" w:after="0" w:line="240" w:lineRule="auto"/>
              <w:jc w:val="left"/>
              <w:rPr>
                <w:rFonts w:eastAsia="Aptos" w:cs="Times New Roman"/>
                <w:sz w:val="22"/>
                <w:szCs w:val="22"/>
              </w:rPr>
            </w:pPr>
            <w:r w:rsidRPr="00B20076">
              <w:rPr>
                <w:rFonts w:eastAsia="Aptos" w:cs="Times New Roman"/>
                <w:sz w:val="22"/>
                <w:szCs w:val="22"/>
              </w:rPr>
              <w:t>‘To collect my medication that I pay for to be delivered as they never deliver in time.'</w:t>
            </w:r>
          </w:p>
        </w:tc>
      </w:tr>
      <w:tr w:rsidR="005B2EF8" w:rsidRPr="005B2EF8" w14:paraId="3D6A2B5B" w14:textId="77777777" w:rsidTr="00B20076">
        <w:trPr>
          <w:trHeight w:val="300"/>
        </w:trPr>
        <w:tc>
          <w:tcPr>
            <w:tcW w:w="92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hideMark/>
          </w:tcPr>
          <w:p w14:paraId="36DC5308" w14:textId="77777777" w:rsidR="005B2EF8" w:rsidRPr="00B20076" w:rsidRDefault="005B2EF8" w:rsidP="005B2EF8">
            <w:pPr>
              <w:spacing w:before="0" w:after="0" w:line="240" w:lineRule="auto"/>
              <w:jc w:val="left"/>
              <w:rPr>
                <w:rFonts w:eastAsia="Aptos" w:cs="Times New Roman"/>
                <w:sz w:val="22"/>
                <w:szCs w:val="22"/>
              </w:rPr>
            </w:pPr>
            <w:r w:rsidRPr="00B20076">
              <w:rPr>
                <w:rFonts w:eastAsia="Aptos" w:cs="Times New Roman"/>
                <w:sz w:val="22"/>
                <w:szCs w:val="22"/>
              </w:rPr>
              <w:t xml:space="preserve">‘Our pharmacy has a </w:t>
            </w:r>
            <w:proofErr w:type="spellStart"/>
            <w:r w:rsidRPr="00B20076">
              <w:rPr>
                <w:rFonts w:eastAsia="Aptos" w:cs="Times New Roman"/>
                <w:sz w:val="22"/>
                <w:szCs w:val="22"/>
              </w:rPr>
              <w:t>robox</w:t>
            </w:r>
            <w:proofErr w:type="spellEnd"/>
            <w:r w:rsidRPr="00B20076">
              <w:rPr>
                <w:rFonts w:eastAsia="Aptos" w:cs="Times New Roman"/>
                <w:sz w:val="22"/>
                <w:szCs w:val="22"/>
              </w:rPr>
              <w:t xml:space="preserve"> for 24 hour pick up'</w:t>
            </w:r>
          </w:p>
        </w:tc>
      </w:tr>
      <w:tr w:rsidR="005B2EF8" w:rsidRPr="005B2EF8" w14:paraId="0E1DDD16" w14:textId="77777777" w:rsidTr="00B20076">
        <w:trPr>
          <w:trHeight w:val="300"/>
        </w:trPr>
        <w:tc>
          <w:tcPr>
            <w:tcW w:w="92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hideMark/>
          </w:tcPr>
          <w:p w14:paraId="2D0E068B" w14:textId="77777777" w:rsidR="005B2EF8" w:rsidRPr="00B20076" w:rsidRDefault="005B2EF8" w:rsidP="005B2EF8">
            <w:pPr>
              <w:spacing w:before="0" w:after="0" w:line="240" w:lineRule="auto"/>
              <w:jc w:val="left"/>
              <w:rPr>
                <w:rFonts w:eastAsia="Aptos" w:cs="Times New Roman"/>
                <w:sz w:val="22"/>
                <w:szCs w:val="22"/>
              </w:rPr>
            </w:pPr>
            <w:r w:rsidRPr="00B20076">
              <w:rPr>
                <w:rFonts w:eastAsia="Aptos" w:cs="Times New Roman"/>
                <w:sz w:val="22"/>
                <w:szCs w:val="22"/>
              </w:rPr>
              <w:t>‘Errors on issue of prescription'</w:t>
            </w:r>
          </w:p>
        </w:tc>
      </w:tr>
      <w:tr w:rsidR="005B2EF8" w:rsidRPr="005B2EF8" w14:paraId="57DC2D4E" w14:textId="77777777" w:rsidTr="00B20076">
        <w:trPr>
          <w:trHeight w:val="300"/>
        </w:trPr>
        <w:tc>
          <w:tcPr>
            <w:tcW w:w="92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hideMark/>
          </w:tcPr>
          <w:p w14:paraId="2AB75F9F" w14:textId="77777777" w:rsidR="005B2EF8" w:rsidRPr="00B20076" w:rsidRDefault="005B2EF8" w:rsidP="005B2EF8">
            <w:pPr>
              <w:spacing w:before="0" w:after="0" w:line="240" w:lineRule="auto"/>
              <w:jc w:val="left"/>
              <w:rPr>
                <w:rFonts w:eastAsia="Aptos" w:cs="Times New Roman"/>
                <w:sz w:val="22"/>
                <w:szCs w:val="22"/>
              </w:rPr>
            </w:pPr>
            <w:r w:rsidRPr="00B20076">
              <w:rPr>
                <w:rFonts w:eastAsia="Aptos" w:cs="Times New Roman"/>
                <w:sz w:val="22"/>
                <w:szCs w:val="22"/>
              </w:rPr>
              <w:t>‘Vaccination'</w:t>
            </w:r>
          </w:p>
        </w:tc>
      </w:tr>
      <w:tr w:rsidR="005B2EF8" w:rsidRPr="005B2EF8" w14:paraId="3264349A" w14:textId="77777777" w:rsidTr="00B20076">
        <w:trPr>
          <w:trHeight w:val="300"/>
        </w:trPr>
        <w:tc>
          <w:tcPr>
            <w:tcW w:w="92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hideMark/>
          </w:tcPr>
          <w:p w14:paraId="34C2DB4F" w14:textId="77777777" w:rsidR="005B2EF8" w:rsidRPr="00B20076" w:rsidRDefault="005B2EF8" w:rsidP="005B2EF8">
            <w:pPr>
              <w:spacing w:before="0" w:after="0" w:line="240" w:lineRule="auto"/>
              <w:jc w:val="left"/>
              <w:rPr>
                <w:rFonts w:eastAsia="Aptos" w:cs="Times New Roman"/>
                <w:sz w:val="22"/>
                <w:szCs w:val="22"/>
              </w:rPr>
            </w:pPr>
            <w:r w:rsidRPr="00B20076">
              <w:rPr>
                <w:rFonts w:eastAsia="Aptos" w:cs="Times New Roman"/>
                <w:sz w:val="22"/>
                <w:szCs w:val="22"/>
              </w:rPr>
              <w:t>‘Pharmacy as they always space you don’t get your medications till three days later'</w:t>
            </w:r>
          </w:p>
        </w:tc>
      </w:tr>
      <w:tr w:rsidR="005B2EF8" w:rsidRPr="005B2EF8" w14:paraId="1F40EE31" w14:textId="77777777" w:rsidTr="00B20076">
        <w:trPr>
          <w:trHeight w:val="300"/>
        </w:trPr>
        <w:tc>
          <w:tcPr>
            <w:tcW w:w="92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hideMark/>
          </w:tcPr>
          <w:p w14:paraId="4942B5B0" w14:textId="77777777" w:rsidR="005B2EF8" w:rsidRPr="00B20076" w:rsidRDefault="005B2EF8" w:rsidP="005B2EF8">
            <w:pPr>
              <w:spacing w:before="0" w:after="0" w:line="240" w:lineRule="auto"/>
              <w:jc w:val="left"/>
              <w:rPr>
                <w:rFonts w:eastAsia="Aptos" w:cs="Times New Roman"/>
                <w:sz w:val="22"/>
                <w:szCs w:val="22"/>
              </w:rPr>
            </w:pPr>
            <w:r w:rsidRPr="00B20076">
              <w:rPr>
                <w:rFonts w:eastAsia="Aptos" w:cs="Times New Roman"/>
                <w:sz w:val="22"/>
                <w:szCs w:val="22"/>
              </w:rPr>
              <w:t>‘My GP is a £5 taxi ride away'</w:t>
            </w:r>
          </w:p>
        </w:tc>
      </w:tr>
      <w:tr w:rsidR="005B2EF8" w:rsidRPr="005B2EF8" w14:paraId="7841E07C" w14:textId="77777777" w:rsidTr="00B20076">
        <w:trPr>
          <w:trHeight w:val="300"/>
        </w:trPr>
        <w:tc>
          <w:tcPr>
            <w:tcW w:w="92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hideMark/>
          </w:tcPr>
          <w:p w14:paraId="18FE8BB2" w14:textId="77777777" w:rsidR="005B2EF8" w:rsidRPr="00B20076" w:rsidRDefault="005B2EF8" w:rsidP="005B2EF8">
            <w:pPr>
              <w:spacing w:before="0" w:after="0" w:line="240" w:lineRule="auto"/>
              <w:jc w:val="left"/>
              <w:rPr>
                <w:rFonts w:eastAsia="Aptos" w:cs="Times New Roman"/>
                <w:sz w:val="22"/>
                <w:szCs w:val="22"/>
              </w:rPr>
            </w:pPr>
            <w:r w:rsidRPr="00B20076">
              <w:rPr>
                <w:rFonts w:eastAsia="Aptos" w:cs="Times New Roman"/>
                <w:sz w:val="22"/>
                <w:szCs w:val="22"/>
              </w:rPr>
              <w:t>‘And collect husbands'</w:t>
            </w:r>
          </w:p>
        </w:tc>
      </w:tr>
      <w:tr w:rsidR="005B2EF8" w:rsidRPr="005B2EF8" w14:paraId="5419C62C" w14:textId="77777777" w:rsidTr="00B20076">
        <w:trPr>
          <w:trHeight w:val="300"/>
        </w:trPr>
        <w:tc>
          <w:tcPr>
            <w:tcW w:w="92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hideMark/>
          </w:tcPr>
          <w:p w14:paraId="124DF76D" w14:textId="77777777" w:rsidR="005B2EF8" w:rsidRPr="00B20076" w:rsidRDefault="005B2EF8" w:rsidP="005B2EF8">
            <w:pPr>
              <w:spacing w:before="0" w:after="0" w:line="240" w:lineRule="auto"/>
              <w:jc w:val="left"/>
              <w:rPr>
                <w:rFonts w:eastAsia="Aptos" w:cs="Times New Roman"/>
                <w:sz w:val="22"/>
                <w:szCs w:val="22"/>
              </w:rPr>
            </w:pPr>
            <w:r w:rsidRPr="00B20076">
              <w:rPr>
                <w:rFonts w:eastAsia="Aptos" w:cs="Times New Roman"/>
                <w:sz w:val="22"/>
                <w:szCs w:val="22"/>
              </w:rPr>
              <w:t xml:space="preserve">‘To buy multi-vitamin tablets and first aid equipment such as plasters and antiseptic cream.' </w:t>
            </w:r>
          </w:p>
        </w:tc>
      </w:tr>
      <w:tr w:rsidR="005B2EF8" w:rsidRPr="005B2EF8" w14:paraId="1CB21BBC" w14:textId="77777777" w:rsidTr="00B20076">
        <w:trPr>
          <w:trHeight w:val="300"/>
        </w:trPr>
        <w:tc>
          <w:tcPr>
            <w:tcW w:w="92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hideMark/>
          </w:tcPr>
          <w:p w14:paraId="7BD45AF3" w14:textId="77777777" w:rsidR="005B2EF8" w:rsidRPr="00B20076" w:rsidRDefault="005B2EF8" w:rsidP="005B2EF8">
            <w:pPr>
              <w:spacing w:before="0" w:after="0" w:line="240" w:lineRule="auto"/>
              <w:jc w:val="left"/>
              <w:rPr>
                <w:rFonts w:eastAsia="Aptos" w:cs="Times New Roman"/>
                <w:sz w:val="22"/>
                <w:szCs w:val="22"/>
              </w:rPr>
            </w:pPr>
            <w:r w:rsidRPr="00B20076">
              <w:rPr>
                <w:rFonts w:eastAsia="Aptos" w:cs="Times New Roman"/>
                <w:sz w:val="22"/>
                <w:szCs w:val="22"/>
              </w:rPr>
              <w:t>‘Different stuff'</w:t>
            </w:r>
          </w:p>
        </w:tc>
      </w:tr>
      <w:tr w:rsidR="005B2EF8" w:rsidRPr="005B2EF8" w14:paraId="34BB756A" w14:textId="77777777" w:rsidTr="00B20076">
        <w:trPr>
          <w:trHeight w:val="300"/>
        </w:trPr>
        <w:tc>
          <w:tcPr>
            <w:tcW w:w="92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hideMark/>
          </w:tcPr>
          <w:p w14:paraId="77DEADB8" w14:textId="77777777" w:rsidR="005B2EF8" w:rsidRPr="00B20076" w:rsidRDefault="005B2EF8" w:rsidP="005B2EF8">
            <w:pPr>
              <w:spacing w:before="0" w:after="0" w:line="240" w:lineRule="auto"/>
              <w:jc w:val="left"/>
              <w:rPr>
                <w:rFonts w:eastAsia="Aptos" w:cs="Times New Roman"/>
                <w:sz w:val="22"/>
                <w:szCs w:val="22"/>
              </w:rPr>
            </w:pPr>
            <w:r w:rsidRPr="00B20076">
              <w:rPr>
                <w:rFonts w:eastAsia="Aptos" w:cs="Times New Roman"/>
                <w:sz w:val="22"/>
                <w:szCs w:val="22"/>
              </w:rPr>
              <w:t>‘My husband collects my script to give to Pharmacy. Then Pharmacy delivers when ready'</w:t>
            </w:r>
          </w:p>
        </w:tc>
      </w:tr>
      <w:tr w:rsidR="005B2EF8" w:rsidRPr="005B2EF8" w14:paraId="4D16F2A1" w14:textId="77777777" w:rsidTr="00B20076">
        <w:trPr>
          <w:trHeight w:val="300"/>
        </w:trPr>
        <w:tc>
          <w:tcPr>
            <w:tcW w:w="92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hideMark/>
          </w:tcPr>
          <w:p w14:paraId="169429DE" w14:textId="77777777" w:rsidR="005B2EF8" w:rsidRPr="00B20076" w:rsidRDefault="005B2EF8" w:rsidP="005B2EF8">
            <w:pPr>
              <w:spacing w:before="0" w:after="0" w:line="240" w:lineRule="auto"/>
              <w:jc w:val="left"/>
              <w:rPr>
                <w:rFonts w:eastAsia="Aptos" w:cs="Times New Roman"/>
                <w:sz w:val="22"/>
                <w:szCs w:val="22"/>
              </w:rPr>
            </w:pPr>
            <w:r w:rsidRPr="00B20076">
              <w:rPr>
                <w:rFonts w:eastAsia="Aptos" w:cs="Times New Roman"/>
                <w:sz w:val="22"/>
                <w:szCs w:val="22"/>
              </w:rPr>
              <w:t>‘To go to work [Name removed] pharmacy Newport'</w:t>
            </w:r>
          </w:p>
        </w:tc>
      </w:tr>
      <w:tr w:rsidR="005B2EF8" w:rsidRPr="005B2EF8" w14:paraId="79D9819E" w14:textId="77777777" w:rsidTr="00B20076">
        <w:trPr>
          <w:trHeight w:val="300"/>
        </w:trPr>
        <w:tc>
          <w:tcPr>
            <w:tcW w:w="92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hideMark/>
          </w:tcPr>
          <w:p w14:paraId="0466E12F" w14:textId="77777777" w:rsidR="005B2EF8" w:rsidRPr="00B20076" w:rsidRDefault="005B2EF8" w:rsidP="005B2EF8">
            <w:pPr>
              <w:spacing w:before="0" w:after="0" w:line="240" w:lineRule="auto"/>
              <w:jc w:val="left"/>
              <w:rPr>
                <w:rFonts w:eastAsia="Aptos" w:cs="Times New Roman"/>
                <w:sz w:val="22"/>
                <w:szCs w:val="22"/>
              </w:rPr>
            </w:pPr>
            <w:r w:rsidRPr="00B20076">
              <w:rPr>
                <w:rFonts w:eastAsia="Aptos" w:cs="Times New Roman"/>
                <w:sz w:val="22"/>
                <w:szCs w:val="22"/>
              </w:rPr>
              <w:t>‘The GP sends the prescription to pharmacy'</w:t>
            </w:r>
          </w:p>
        </w:tc>
      </w:tr>
      <w:tr w:rsidR="005B2EF8" w:rsidRPr="005B2EF8" w14:paraId="654828CC" w14:textId="77777777" w:rsidTr="00B20076">
        <w:trPr>
          <w:trHeight w:val="300"/>
        </w:trPr>
        <w:tc>
          <w:tcPr>
            <w:tcW w:w="92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hideMark/>
          </w:tcPr>
          <w:p w14:paraId="284E776C" w14:textId="77777777" w:rsidR="005B2EF8" w:rsidRPr="00B20076" w:rsidRDefault="005B2EF8" w:rsidP="005B2EF8">
            <w:pPr>
              <w:spacing w:before="0" w:after="0" w:line="240" w:lineRule="auto"/>
              <w:jc w:val="left"/>
              <w:rPr>
                <w:rFonts w:eastAsia="Aptos" w:cs="Times New Roman"/>
                <w:sz w:val="22"/>
                <w:szCs w:val="22"/>
              </w:rPr>
            </w:pPr>
            <w:r w:rsidRPr="00B20076">
              <w:rPr>
                <w:rFonts w:eastAsia="Aptos" w:cs="Times New Roman"/>
                <w:sz w:val="22"/>
                <w:szCs w:val="22"/>
              </w:rPr>
              <w:t>‘Minor ailments service'</w:t>
            </w:r>
          </w:p>
        </w:tc>
      </w:tr>
      <w:tr w:rsidR="005B2EF8" w:rsidRPr="005B2EF8" w14:paraId="12E27698" w14:textId="77777777" w:rsidTr="00B20076">
        <w:trPr>
          <w:trHeight w:val="300"/>
        </w:trPr>
        <w:tc>
          <w:tcPr>
            <w:tcW w:w="92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hideMark/>
          </w:tcPr>
          <w:p w14:paraId="1C520DA7" w14:textId="77777777" w:rsidR="005B2EF8" w:rsidRPr="00B20076" w:rsidRDefault="005B2EF8" w:rsidP="005B2EF8">
            <w:pPr>
              <w:spacing w:before="0" w:after="0" w:line="240" w:lineRule="auto"/>
              <w:jc w:val="left"/>
              <w:rPr>
                <w:rFonts w:eastAsia="Aptos" w:cs="Times New Roman"/>
                <w:sz w:val="22"/>
                <w:szCs w:val="22"/>
              </w:rPr>
            </w:pPr>
            <w:r w:rsidRPr="00B20076">
              <w:rPr>
                <w:rFonts w:eastAsia="Aptos" w:cs="Times New Roman"/>
                <w:sz w:val="22"/>
                <w:szCs w:val="22"/>
              </w:rPr>
              <w:t>‘Flu jab'</w:t>
            </w:r>
          </w:p>
        </w:tc>
      </w:tr>
      <w:tr w:rsidR="005B2EF8" w:rsidRPr="005B2EF8" w14:paraId="4AE54CE5" w14:textId="77777777" w:rsidTr="00B20076">
        <w:trPr>
          <w:trHeight w:val="300"/>
        </w:trPr>
        <w:tc>
          <w:tcPr>
            <w:tcW w:w="92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hideMark/>
          </w:tcPr>
          <w:p w14:paraId="14EC5E2B" w14:textId="77777777" w:rsidR="005B2EF8" w:rsidRPr="00B20076" w:rsidRDefault="005B2EF8" w:rsidP="005B2EF8">
            <w:pPr>
              <w:spacing w:before="0" w:after="0" w:line="240" w:lineRule="auto"/>
              <w:jc w:val="left"/>
              <w:rPr>
                <w:rFonts w:eastAsia="Aptos" w:cs="Times New Roman"/>
                <w:sz w:val="22"/>
                <w:szCs w:val="22"/>
              </w:rPr>
            </w:pPr>
            <w:r w:rsidRPr="00B20076">
              <w:rPr>
                <w:rFonts w:eastAsia="Aptos" w:cs="Times New Roman"/>
                <w:sz w:val="22"/>
                <w:szCs w:val="22"/>
              </w:rPr>
              <w:t>‘I wish there were pharmacies in one or more of the local supermarkets'</w:t>
            </w:r>
          </w:p>
        </w:tc>
      </w:tr>
      <w:tr w:rsidR="005B2EF8" w:rsidRPr="005B2EF8" w14:paraId="478EE5E1" w14:textId="77777777" w:rsidTr="00B20076">
        <w:trPr>
          <w:trHeight w:val="300"/>
        </w:trPr>
        <w:tc>
          <w:tcPr>
            <w:tcW w:w="92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hideMark/>
          </w:tcPr>
          <w:p w14:paraId="59C3CCA6" w14:textId="77777777" w:rsidR="005B2EF8" w:rsidRPr="00B20076" w:rsidRDefault="005B2EF8" w:rsidP="005B2EF8">
            <w:pPr>
              <w:spacing w:before="0" w:after="0" w:line="240" w:lineRule="auto"/>
              <w:jc w:val="left"/>
              <w:rPr>
                <w:rFonts w:eastAsia="Aptos" w:cs="Times New Roman"/>
                <w:sz w:val="22"/>
                <w:szCs w:val="22"/>
              </w:rPr>
            </w:pPr>
            <w:r w:rsidRPr="00B20076">
              <w:rPr>
                <w:rFonts w:eastAsia="Aptos" w:cs="Times New Roman"/>
                <w:sz w:val="22"/>
                <w:szCs w:val="22"/>
              </w:rPr>
              <w:t>‘I buy my haircare stuff, nails, and non-prescription medicines from our local chemist'</w:t>
            </w:r>
          </w:p>
        </w:tc>
      </w:tr>
      <w:tr w:rsidR="005B2EF8" w:rsidRPr="005B2EF8" w14:paraId="6D71DDF6" w14:textId="77777777" w:rsidTr="00B20076">
        <w:trPr>
          <w:trHeight w:val="300"/>
        </w:trPr>
        <w:tc>
          <w:tcPr>
            <w:tcW w:w="92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hideMark/>
          </w:tcPr>
          <w:p w14:paraId="5015BFF4" w14:textId="77777777" w:rsidR="005B2EF8" w:rsidRPr="00B20076" w:rsidRDefault="005B2EF8" w:rsidP="005B2EF8">
            <w:pPr>
              <w:spacing w:before="0" w:after="0" w:line="240" w:lineRule="auto"/>
              <w:jc w:val="left"/>
              <w:rPr>
                <w:rFonts w:eastAsia="Aptos" w:cs="Times New Roman"/>
                <w:sz w:val="22"/>
                <w:szCs w:val="22"/>
              </w:rPr>
            </w:pPr>
            <w:r w:rsidRPr="00B20076">
              <w:rPr>
                <w:rFonts w:eastAsia="Aptos" w:cs="Times New Roman"/>
                <w:sz w:val="22"/>
                <w:szCs w:val="22"/>
              </w:rPr>
              <w:t>‘I have also used the service for emergency contraception once.'</w:t>
            </w:r>
          </w:p>
        </w:tc>
      </w:tr>
      <w:tr w:rsidR="005B2EF8" w:rsidRPr="005B2EF8" w14:paraId="432AB18B" w14:textId="77777777" w:rsidTr="00B20076">
        <w:trPr>
          <w:trHeight w:val="300"/>
        </w:trPr>
        <w:tc>
          <w:tcPr>
            <w:tcW w:w="92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hideMark/>
          </w:tcPr>
          <w:p w14:paraId="445D1CE7" w14:textId="77777777" w:rsidR="005B2EF8" w:rsidRPr="00B20076" w:rsidRDefault="005B2EF8" w:rsidP="005B2EF8">
            <w:pPr>
              <w:spacing w:before="0" w:after="0" w:line="240" w:lineRule="auto"/>
              <w:jc w:val="left"/>
              <w:rPr>
                <w:rFonts w:eastAsia="Aptos" w:cs="Times New Roman"/>
                <w:sz w:val="22"/>
                <w:szCs w:val="22"/>
              </w:rPr>
            </w:pPr>
            <w:r w:rsidRPr="00B20076">
              <w:rPr>
                <w:rFonts w:eastAsia="Aptos" w:cs="Times New Roman"/>
                <w:sz w:val="22"/>
                <w:szCs w:val="22"/>
              </w:rPr>
              <w:t xml:space="preserve">‘My Kidney Transplant </w:t>
            </w:r>
            <w:proofErr w:type="spellStart"/>
            <w:r w:rsidRPr="00B20076">
              <w:rPr>
                <w:rFonts w:eastAsia="Aptos" w:cs="Times New Roman"/>
                <w:sz w:val="22"/>
                <w:szCs w:val="22"/>
              </w:rPr>
              <w:t>immuno</w:t>
            </w:r>
            <w:proofErr w:type="spellEnd"/>
            <w:r w:rsidRPr="00B20076">
              <w:rPr>
                <w:rFonts w:eastAsia="Aptos" w:cs="Times New Roman"/>
                <w:sz w:val="22"/>
                <w:szCs w:val="22"/>
              </w:rPr>
              <w:t xml:space="preserve"> suppressants are only issues by UHW'</w:t>
            </w:r>
          </w:p>
        </w:tc>
      </w:tr>
      <w:tr w:rsidR="005B2EF8" w:rsidRPr="005B2EF8" w14:paraId="478F7613" w14:textId="77777777" w:rsidTr="00B20076">
        <w:trPr>
          <w:trHeight w:val="300"/>
        </w:trPr>
        <w:tc>
          <w:tcPr>
            <w:tcW w:w="92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hideMark/>
          </w:tcPr>
          <w:p w14:paraId="57EA035A" w14:textId="77777777" w:rsidR="005B2EF8" w:rsidRPr="00B20076" w:rsidRDefault="005B2EF8" w:rsidP="005B2EF8">
            <w:pPr>
              <w:spacing w:before="0" w:after="0" w:line="240" w:lineRule="auto"/>
              <w:jc w:val="left"/>
              <w:rPr>
                <w:rFonts w:eastAsia="Aptos" w:cs="Times New Roman"/>
                <w:sz w:val="22"/>
                <w:szCs w:val="22"/>
              </w:rPr>
            </w:pPr>
            <w:r w:rsidRPr="00B20076">
              <w:rPr>
                <w:rFonts w:eastAsia="Aptos" w:cs="Times New Roman"/>
                <w:sz w:val="22"/>
                <w:szCs w:val="22"/>
              </w:rPr>
              <w:t>‘Common ailment scheme'</w:t>
            </w:r>
          </w:p>
        </w:tc>
      </w:tr>
      <w:tr w:rsidR="005B2EF8" w:rsidRPr="005B2EF8" w14:paraId="6AE1D9F9" w14:textId="77777777" w:rsidTr="00B20076">
        <w:trPr>
          <w:trHeight w:val="300"/>
        </w:trPr>
        <w:tc>
          <w:tcPr>
            <w:tcW w:w="92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hideMark/>
          </w:tcPr>
          <w:p w14:paraId="65B1A3B2" w14:textId="77777777" w:rsidR="005B2EF8" w:rsidRPr="00B20076" w:rsidRDefault="005B2EF8" w:rsidP="005B2EF8">
            <w:pPr>
              <w:spacing w:before="0" w:after="0" w:line="240" w:lineRule="auto"/>
              <w:jc w:val="left"/>
              <w:rPr>
                <w:rFonts w:eastAsia="Aptos" w:cs="Times New Roman"/>
                <w:sz w:val="22"/>
                <w:szCs w:val="22"/>
              </w:rPr>
            </w:pPr>
            <w:r w:rsidRPr="00B20076">
              <w:rPr>
                <w:rFonts w:eastAsia="Aptos" w:cs="Times New Roman"/>
                <w:sz w:val="22"/>
                <w:szCs w:val="22"/>
              </w:rPr>
              <w:t>‘To purchase first aid and other supplies.'</w:t>
            </w:r>
          </w:p>
        </w:tc>
      </w:tr>
      <w:tr w:rsidR="005B2EF8" w:rsidRPr="005B2EF8" w14:paraId="02BEC2C4" w14:textId="77777777" w:rsidTr="00B20076">
        <w:trPr>
          <w:trHeight w:val="300"/>
        </w:trPr>
        <w:tc>
          <w:tcPr>
            <w:tcW w:w="92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hideMark/>
          </w:tcPr>
          <w:p w14:paraId="75741E63" w14:textId="77777777" w:rsidR="005B2EF8" w:rsidRPr="00B20076" w:rsidRDefault="005B2EF8" w:rsidP="005B2EF8">
            <w:pPr>
              <w:spacing w:before="0" w:after="0" w:line="240" w:lineRule="auto"/>
              <w:jc w:val="left"/>
              <w:rPr>
                <w:rFonts w:eastAsia="Aptos" w:cs="Times New Roman"/>
                <w:sz w:val="22"/>
                <w:szCs w:val="22"/>
              </w:rPr>
            </w:pPr>
            <w:r w:rsidRPr="00B20076">
              <w:rPr>
                <w:rFonts w:eastAsia="Aptos" w:cs="Times New Roman"/>
                <w:sz w:val="22"/>
                <w:szCs w:val="22"/>
              </w:rPr>
              <w:t>‘To drop off additional hospital-prescribed prescriptions'</w:t>
            </w:r>
          </w:p>
        </w:tc>
      </w:tr>
      <w:tr w:rsidR="005B2EF8" w:rsidRPr="005B2EF8" w14:paraId="71CE4FE2" w14:textId="77777777" w:rsidTr="00B20076">
        <w:trPr>
          <w:trHeight w:val="300"/>
        </w:trPr>
        <w:tc>
          <w:tcPr>
            <w:tcW w:w="92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hideMark/>
          </w:tcPr>
          <w:p w14:paraId="6B4283FC" w14:textId="77777777" w:rsidR="005B2EF8" w:rsidRPr="00B20076" w:rsidRDefault="005B2EF8" w:rsidP="005B2EF8">
            <w:pPr>
              <w:spacing w:before="0" w:after="0" w:line="240" w:lineRule="auto"/>
              <w:jc w:val="left"/>
              <w:rPr>
                <w:rFonts w:eastAsia="Aptos" w:cs="Times New Roman"/>
                <w:sz w:val="22"/>
                <w:szCs w:val="22"/>
              </w:rPr>
            </w:pPr>
            <w:r w:rsidRPr="00B20076">
              <w:rPr>
                <w:rFonts w:eastAsia="Aptos" w:cs="Times New Roman"/>
                <w:sz w:val="22"/>
                <w:szCs w:val="22"/>
              </w:rPr>
              <w:t>‘[Name removed] pharmacy staff are very rude and unhelpful.'</w:t>
            </w:r>
          </w:p>
        </w:tc>
      </w:tr>
      <w:tr w:rsidR="005B2EF8" w:rsidRPr="005B2EF8" w14:paraId="0CACEBB9" w14:textId="77777777" w:rsidTr="00B20076">
        <w:trPr>
          <w:trHeight w:val="300"/>
        </w:trPr>
        <w:tc>
          <w:tcPr>
            <w:tcW w:w="92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hideMark/>
          </w:tcPr>
          <w:p w14:paraId="12DB9341" w14:textId="77777777" w:rsidR="005B2EF8" w:rsidRPr="00B20076" w:rsidRDefault="005B2EF8" w:rsidP="005B2EF8">
            <w:pPr>
              <w:spacing w:before="0" w:after="0" w:line="240" w:lineRule="auto"/>
              <w:jc w:val="left"/>
              <w:rPr>
                <w:rFonts w:eastAsia="Aptos" w:cs="Times New Roman"/>
                <w:sz w:val="22"/>
                <w:szCs w:val="22"/>
              </w:rPr>
            </w:pPr>
            <w:r w:rsidRPr="00B20076">
              <w:rPr>
                <w:rFonts w:eastAsia="Aptos" w:cs="Times New Roman"/>
                <w:sz w:val="22"/>
                <w:szCs w:val="22"/>
              </w:rPr>
              <w:t>‘Mine and husband'</w:t>
            </w:r>
          </w:p>
        </w:tc>
      </w:tr>
      <w:tr w:rsidR="005B2EF8" w:rsidRPr="005B2EF8" w14:paraId="6D4C9149" w14:textId="77777777" w:rsidTr="00B20076">
        <w:trPr>
          <w:trHeight w:val="300"/>
        </w:trPr>
        <w:tc>
          <w:tcPr>
            <w:tcW w:w="92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hideMark/>
          </w:tcPr>
          <w:p w14:paraId="60DBDA24" w14:textId="77777777" w:rsidR="005B2EF8" w:rsidRPr="00B20076" w:rsidRDefault="005B2EF8" w:rsidP="005B2EF8">
            <w:pPr>
              <w:spacing w:before="0" w:after="0" w:line="240" w:lineRule="auto"/>
              <w:jc w:val="left"/>
              <w:rPr>
                <w:rFonts w:eastAsia="Aptos" w:cs="Times New Roman"/>
                <w:sz w:val="22"/>
                <w:szCs w:val="22"/>
              </w:rPr>
            </w:pPr>
            <w:r w:rsidRPr="00B20076">
              <w:rPr>
                <w:rFonts w:eastAsia="Aptos" w:cs="Times New Roman"/>
                <w:sz w:val="22"/>
                <w:szCs w:val="22"/>
              </w:rPr>
              <w:t>‘To get vaccinated. '</w:t>
            </w:r>
          </w:p>
        </w:tc>
      </w:tr>
      <w:tr w:rsidR="005B2EF8" w:rsidRPr="005B2EF8" w14:paraId="035E654E" w14:textId="77777777" w:rsidTr="00B20076">
        <w:trPr>
          <w:trHeight w:val="300"/>
        </w:trPr>
        <w:tc>
          <w:tcPr>
            <w:tcW w:w="92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hideMark/>
          </w:tcPr>
          <w:p w14:paraId="2D6E812D" w14:textId="77777777" w:rsidR="005B2EF8" w:rsidRPr="00B20076" w:rsidRDefault="005B2EF8" w:rsidP="005B2EF8">
            <w:pPr>
              <w:spacing w:before="0" w:after="0" w:line="240" w:lineRule="auto"/>
              <w:jc w:val="left"/>
              <w:rPr>
                <w:rFonts w:eastAsia="Aptos" w:cs="Times New Roman"/>
                <w:sz w:val="22"/>
                <w:szCs w:val="22"/>
              </w:rPr>
            </w:pPr>
            <w:r w:rsidRPr="00B20076">
              <w:rPr>
                <w:rFonts w:eastAsia="Aptos" w:cs="Times New Roman"/>
                <w:sz w:val="22"/>
                <w:szCs w:val="22"/>
              </w:rPr>
              <w:t>‘Get a flu jab'</w:t>
            </w:r>
          </w:p>
        </w:tc>
      </w:tr>
      <w:tr w:rsidR="005B2EF8" w:rsidRPr="005B2EF8" w14:paraId="44034EBE" w14:textId="77777777" w:rsidTr="00B20076">
        <w:trPr>
          <w:trHeight w:val="600"/>
        </w:trPr>
        <w:tc>
          <w:tcPr>
            <w:tcW w:w="92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hideMark/>
          </w:tcPr>
          <w:p w14:paraId="57611F86" w14:textId="77777777" w:rsidR="005B2EF8" w:rsidRPr="00B20076" w:rsidRDefault="005B2EF8" w:rsidP="005B2EF8">
            <w:pPr>
              <w:spacing w:before="0" w:after="0" w:line="240" w:lineRule="auto"/>
              <w:jc w:val="left"/>
              <w:rPr>
                <w:rFonts w:eastAsia="Aptos" w:cs="Times New Roman"/>
                <w:sz w:val="22"/>
                <w:szCs w:val="22"/>
              </w:rPr>
            </w:pPr>
            <w:r w:rsidRPr="00B20076">
              <w:rPr>
                <w:rFonts w:eastAsia="Aptos" w:cs="Times New Roman"/>
                <w:sz w:val="22"/>
                <w:szCs w:val="22"/>
              </w:rPr>
              <w:t>‘To have an appointment with the Pharmacist (Prescriber), for the Minor ailments scheme and for Vaccinations.'</w:t>
            </w:r>
          </w:p>
        </w:tc>
      </w:tr>
      <w:tr w:rsidR="005B2EF8" w:rsidRPr="005B2EF8" w14:paraId="2265F0A9" w14:textId="77777777" w:rsidTr="00B20076">
        <w:trPr>
          <w:trHeight w:val="300"/>
        </w:trPr>
        <w:tc>
          <w:tcPr>
            <w:tcW w:w="92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hideMark/>
          </w:tcPr>
          <w:p w14:paraId="4DF09A8D" w14:textId="77777777" w:rsidR="005B2EF8" w:rsidRPr="00B20076" w:rsidRDefault="005B2EF8" w:rsidP="005B2EF8">
            <w:pPr>
              <w:spacing w:before="0" w:after="0" w:line="240" w:lineRule="auto"/>
              <w:jc w:val="left"/>
              <w:rPr>
                <w:rFonts w:eastAsia="Aptos" w:cs="Times New Roman"/>
                <w:sz w:val="22"/>
                <w:szCs w:val="22"/>
              </w:rPr>
            </w:pPr>
            <w:r w:rsidRPr="00B20076">
              <w:rPr>
                <w:rFonts w:eastAsia="Aptos" w:cs="Times New Roman"/>
                <w:sz w:val="22"/>
                <w:szCs w:val="22"/>
              </w:rPr>
              <w:t>‘To purchase sunglasses'</w:t>
            </w:r>
          </w:p>
        </w:tc>
      </w:tr>
      <w:tr w:rsidR="005B2EF8" w:rsidRPr="005B2EF8" w14:paraId="7404592F" w14:textId="77777777" w:rsidTr="00B20076">
        <w:trPr>
          <w:trHeight w:val="300"/>
        </w:trPr>
        <w:tc>
          <w:tcPr>
            <w:tcW w:w="92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hideMark/>
          </w:tcPr>
          <w:p w14:paraId="3BCE4A47" w14:textId="77777777" w:rsidR="005B2EF8" w:rsidRPr="00B20076" w:rsidRDefault="005B2EF8" w:rsidP="005B2EF8">
            <w:pPr>
              <w:spacing w:before="0" w:after="0" w:line="240" w:lineRule="auto"/>
              <w:jc w:val="left"/>
              <w:rPr>
                <w:rFonts w:eastAsia="Aptos" w:cs="Times New Roman"/>
                <w:sz w:val="22"/>
                <w:szCs w:val="22"/>
              </w:rPr>
            </w:pPr>
            <w:r w:rsidRPr="00B20076">
              <w:rPr>
                <w:rFonts w:eastAsia="Aptos" w:cs="Times New Roman"/>
                <w:sz w:val="22"/>
                <w:szCs w:val="22"/>
              </w:rPr>
              <w:t>‘Flu jabs'</w:t>
            </w:r>
          </w:p>
        </w:tc>
      </w:tr>
      <w:tr w:rsidR="005B2EF8" w:rsidRPr="005B2EF8" w14:paraId="2014AA79" w14:textId="77777777" w:rsidTr="00B20076">
        <w:trPr>
          <w:trHeight w:val="600"/>
        </w:trPr>
        <w:tc>
          <w:tcPr>
            <w:tcW w:w="92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hideMark/>
          </w:tcPr>
          <w:p w14:paraId="65DE66A5" w14:textId="77777777" w:rsidR="005B2EF8" w:rsidRPr="00B20076" w:rsidRDefault="005B2EF8" w:rsidP="005B2EF8">
            <w:pPr>
              <w:spacing w:before="0" w:after="0" w:line="240" w:lineRule="auto"/>
              <w:jc w:val="left"/>
              <w:rPr>
                <w:rFonts w:eastAsia="Aptos" w:cs="Times New Roman"/>
                <w:sz w:val="22"/>
                <w:szCs w:val="22"/>
              </w:rPr>
            </w:pPr>
            <w:r w:rsidRPr="00B20076">
              <w:rPr>
                <w:rFonts w:eastAsia="Aptos" w:cs="Times New Roman"/>
                <w:sz w:val="22"/>
                <w:szCs w:val="22"/>
              </w:rPr>
              <w:t>‘Have available vaccinations there</w:t>
            </w:r>
            <w:r w:rsidRPr="00B20076">
              <w:rPr>
                <w:rFonts w:eastAsia="Aptos" w:cs="Times New Roman"/>
                <w:sz w:val="22"/>
                <w:szCs w:val="22"/>
              </w:rPr>
              <w:br/>
              <w:t>Take family member for vaccinations there (good access, pleasant and efficient'</w:t>
            </w:r>
          </w:p>
        </w:tc>
      </w:tr>
      <w:tr w:rsidR="005B2EF8" w:rsidRPr="005B2EF8" w14:paraId="55983639" w14:textId="77777777" w:rsidTr="00B20076">
        <w:trPr>
          <w:trHeight w:val="300"/>
        </w:trPr>
        <w:tc>
          <w:tcPr>
            <w:tcW w:w="92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hideMark/>
          </w:tcPr>
          <w:p w14:paraId="53DCB853" w14:textId="77777777" w:rsidR="005B2EF8" w:rsidRPr="00B20076" w:rsidRDefault="005B2EF8" w:rsidP="005B2EF8">
            <w:pPr>
              <w:spacing w:before="0" w:after="0" w:line="240" w:lineRule="auto"/>
              <w:jc w:val="left"/>
              <w:rPr>
                <w:rFonts w:eastAsia="Aptos" w:cs="Times New Roman"/>
                <w:sz w:val="22"/>
                <w:szCs w:val="22"/>
              </w:rPr>
            </w:pPr>
            <w:r w:rsidRPr="00B20076">
              <w:rPr>
                <w:rFonts w:eastAsia="Aptos" w:cs="Times New Roman"/>
                <w:sz w:val="22"/>
                <w:szCs w:val="22"/>
              </w:rPr>
              <w:t>‘Have had vaccinations at the Pharmacy and medicine reviews with the Pharmacist.'</w:t>
            </w:r>
          </w:p>
        </w:tc>
      </w:tr>
      <w:tr w:rsidR="005B2EF8" w:rsidRPr="005B2EF8" w14:paraId="7C2571C7" w14:textId="77777777" w:rsidTr="00B20076">
        <w:trPr>
          <w:trHeight w:val="300"/>
        </w:trPr>
        <w:tc>
          <w:tcPr>
            <w:tcW w:w="92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hideMark/>
          </w:tcPr>
          <w:p w14:paraId="4B64FC07" w14:textId="77777777" w:rsidR="005B2EF8" w:rsidRPr="00B20076" w:rsidRDefault="005B2EF8" w:rsidP="005B2EF8">
            <w:pPr>
              <w:spacing w:before="0" w:after="0" w:line="240" w:lineRule="auto"/>
              <w:jc w:val="left"/>
              <w:rPr>
                <w:rFonts w:eastAsia="Aptos" w:cs="Times New Roman"/>
                <w:sz w:val="22"/>
                <w:szCs w:val="22"/>
              </w:rPr>
            </w:pPr>
            <w:r w:rsidRPr="00B20076">
              <w:rPr>
                <w:rFonts w:eastAsia="Aptos" w:cs="Times New Roman"/>
                <w:sz w:val="22"/>
                <w:szCs w:val="22"/>
              </w:rPr>
              <w:t>‘Used the common ailments service and stop smoking service'</w:t>
            </w:r>
          </w:p>
        </w:tc>
      </w:tr>
      <w:tr w:rsidR="005B2EF8" w:rsidRPr="005B2EF8" w14:paraId="439866D8" w14:textId="77777777" w:rsidTr="00B20076">
        <w:trPr>
          <w:trHeight w:val="300"/>
        </w:trPr>
        <w:tc>
          <w:tcPr>
            <w:tcW w:w="92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hideMark/>
          </w:tcPr>
          <w:p w14:paraId="438AEC4F" w14:textId="77777777" w:rsidR="005B2EF8" w:rsidRPr="00B20076" w:rsidRDefault="005B2EF8" w:rsidP="005B2EF8">
            <w:pPr>
              <w:spacing w:before="0" w:after="0" w:line="240" w:lineRule="auto"/>
              <w:jc w:val="left"/>
              <w:rPr>
                <w:rFonts w:eastAsia="Aptos" w:cs="Times New Roman"/>
                <w:sz w:val="22"/>
                <w:szCs w:val="22"/>
              </w:rPr>
            </w:pPr>
            <w:r w:rsidRPr="00B20076">
              <w:rPr>
                <w:rFonts w:eastAsia="Aptos" w:cs="Times New Roman"/>
                <w:sz w:val="22"/>
                <w:szCs w:val="22"/>
              </w:rPr>
              <w:t xml:space="preserve">‘Advice' </w:t>
            </w:r>
          </w:p>
        </w:tc>
      </w:tr>
      <w:tr w:rsidR="005B2EF8" w:rsidRPr="005B2EF8" w14:paraId="60B23789" w14:textId="77777777" w:rsidTr="00B20076">
        <w:trPr>
          <w:trHeight w:val="300"/>
        </w:trPr>
        <w:tc>
          <w:tcPr>
            <w:tcW w:w="92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hideMark/>
          </w:tcPr>
          <w:p w14:paraId="48AE45A2" w14:textId="77777777" w:rsidR="005B2EF8" w:rsidRPr="00B20076" w:rsidRDefault="005B2EF8" w:rsidP="005B2EF8">
            <w:pPr>
              <w:spacing w:before="0" w:after="0" w:line="240" w:lineRule="auto"/>
              <w:jc w:val="left"/>
              <w:rPr>
                <w:rFonts w:eastAsia="Aptos" w:cs="Times New Roman"/>
                <w:sz w:val="22"/>
                <w:szCs w:val="22"/>
              </w:rPr>
            </w:pPr>
            <w:r w:rsidRPr="00B20076">
              <w:rPr>
                <w:rFonts w:eastAsia="Aptos" w:cs="Times New Roman"/>
                <w:sz w:val="22"/>
                <w:szCs w:val="22"/>
              </w:rPr>
              <w:t xml:space="preserve">‘To confirm diagnoses of common ailments.' </w:t>
            </w:r>
          </w:p>
        </w:tc>
      </w:tr>
      <w:tr w:rsidR="005B2EF8" w:rsidRPr="005B2EF8" w14:paraId="71F08151" w14:textId="77777777" w:rsidTr="00B20076">
        <w:trPr>
          <w:trHeight w:val="300"/>
        </w:trPr>
        <w:tc>
          <w:tcPr>
            <w:tcW w:w="92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hideMark/>
          </w:tcPr>
          <w:p w14:paraId="30095AE3" w14:textId="77777777" w:rsidR="005B2EF8" w:rsidRPr="00B20076" w:rsidRDefault="005B2EF8" w:rsidP="005B2EF8">
            <w:pPr>
              <w:spacing w:before="0" w:after="0" w:line="240" w:lineRule="auto"/>
              <w:jc w:val="left"/>
              <w:rPr>
                <w:rFonts w:eastAsia="Aptos" w:cs="Times New Roman"/>
                <w:sz w:val="22"/>
                <w:szCs w:val="22"/>
              </w:rPr>
            </w:pPr>
            <w:r w:rsidRPr="00B20076">
              <w:rPr>
                <w:rFonts w:eastAsia="Aptos" w:cs="Times New Roman"/>
                <w:sz w:val="22"/>
                <w:szCs w:val="22"/>
              </w:rPr>
              <w:t>‘Medication'</w:t>
            </w:r>
          </w:p>
        </w:tc>
      </w:tr>
      <w:tr w:rsidR="005B2EF8" w:rsidRPr="005B2EF8" w14:paraId="6F6EB621" w14:textId="77777777" w:rsidTr="00B20076">
        <w:trPr>
          <w:trHeight w:val="300"/>
        </w:trPr>
        <w:tc>
          <w:tcPr>
            <w:tcW w:w="92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hideMark/>
          </w:tcPr>
          <w:p w14:paraId="329DEBE0" w14:textId="77777777" w:rsidR="005B2EF8" w:rsidRPr="00B20076" w:rsidRDefault="005B2EF8" w:rsidP="005B2EF8">
            <w:pPr>
              <w:spacing w:before="0" w:after="0" w:line="240" w:lineRule="auto"/>
              <w:jc w:val="left"/>
              <w:rPr>
                <w:rFonts w:eastAsia="Aptos" w:cs="Times New Roman"/>
                <w:sz w:val="22"/>
                <w:szCs w:val="22"/>
              </w:rPr>
            </w:pPr>
            <w:r w:rsidRPr="00B20076">
              <w:rPr>
                <w:rFonts w:eastAsia="Aptos" w:cs="Times New Roman"/>
                <w:sz w:val="22"/>
                <w:szCs w:val="22"/>
              </w:rPr>
              <w:t>‘Sometimes to buy med'</w:t>
            </w:r>
          </w:p>
        </w:tc>
      </w:tr>
      <w:tr w:rsidR="005B2EF8" w:rsidRPr="005B2EF8" w14:paraId="1F6E1283" w14:textId="77777777" w:rsidTr="00B20076">
        <w:trPr>
          <w:trHeight w:val="300"/>
        </w:trPr>
        <w:tc>
          <w:tcPr>
            <w:tcW w:w="92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hideMark/>
          </w:tcPr>
          <w:p w14:paraId="054E1451" w14:textId="77777777" w:rsidR="005B2EF8" w:rsidRPr="00B20076" w:rsidRDefault="005B2EF8" w:rsidP="005B2EF8">
            <w:pPr>
              <w:spacing w:before="0" w:after="0" w:line="240" w:lineRule="auto"/>
              <w:jc w:val="left"/>
              <w:rPr>
                <w:rFonts w:eastAsia="Aptos" w:cs="Times New Roman"/>
                <w:sz w:val="22"/>
                <w:szCs w:val="22"/>
              </w:rPr>
            </w:pPr>
            <w:r w:rsidRPr="00B20076">
              <w:rPr>
                <w:rFonts w:eastAsia="Aptos" w:cs="Times New Roman"/>
                <w:sz w:val="22"/>
                <w:szCs w:val="22"/>
              </w:rPr>
              <w:t>‘Flu jab'</w:t>
            </w:r>
          </w:p>
        </w:tc>
      </w:tr>
      <w:tr w:rsidR="005B2EF8" w:rsidRPr="005B2EF8" w14:paraId="23AEE37E" w14:textId="77777777" w:rsidTr="00B20076">
        <w:trPr>
          <w:trHeight w:val="900"/>
        </w:trPr>
        <w:tc>
          <w:tcPr>
            <w:tcW w:w="92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hideMark/>
          </w:tcPr>
          <w:p w14:paraId="5CC8F013" w14:textId="77777777" w:rsidR="005B2EF8" w:rsidRPr="00B20076" w:rsidRDefault="005B2EF8" w:rsidP="005B2EF8">
            <w:pPr>
              <w:spacing w:before="0" w:after="0" w:line="240" w:lineRule="auto"/>
              <w:jc w:val="left"/>
              <w:rPr>
                <w:rFonts w:eastAsia="Aptos" w:cs="Times New Roman"/>
                <w:sz w:val="22"/>
                <w:szCs w:val="22"/>
              </w:rPr>
            </w:pPr>
            <w:r w:rsidRPr="00B20076">
              <w:rPr>
                <w:rFonts w:eastAsia="Aptos" w:cs="Times New Roman"/>
                <w:sz w:val="22"/>
                <w:szCs w:val="22"/>
              </w:rPr>
              <w:t>‘We have an awesome Pharmacist [Name removed] and he is second to none. We are so lucky to have a knowledgeable Pharmacist in our area who takes the time.  You need to clone him so everyone can share. thank you [Name removed] Pharmacy'</w:t>
            </w:r>
          </w:p>
        </w:tc>
      </w:tr>
      <w:tr w:rsidR="005B2EF8" w:rsidRPr="005B2EF8" w14:paraId="280CFCF6" w14:textId="77777777" w:rsidTr="00B20076">
        <w:trPr>
          <w:trHeight w:val="300"/>
        </w:trPr>
        <w:tc>
          <w:tcPr>
            <w:tcW w:w="92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hideMark/>
          </w:tcPr>
          <w:p w14:paraId="075A2368" w14:textId="77777777" w:rsidR="005B2EF8" w:rsidRPr="00B20076" w:rsidRDefault="005B2EF8" w:rsidP="005B2EF8">
            <w:pPr>
              <w:spacing w:before="0" w:after="0" w:line="240" w:lineRule="auto"/>
              <w:jc w:val="left"/>
              <w:rPr>
                <w:rFonts w:eastAsia="Aptos" w:cs="Times New Roman"/>
                <w:sz w:val="22"/>
                <w:szCs w:val="22"/>
              </w:rPr>
            </w:pPr>
            <w:r w:rsidRPr="00B20076">
              <w:rPr>
                <w:rFonts w:eastAsia="Aptos" w:cs="Times New Roman"/>
                <w:sz w:val="22"/>
                <w:szCs w:val="22"/>
              </w:rPr>
              <w:t xml:space="preserve">‘Visit on behalf of a residential home as they dispense the medication for the homes residents' </w:t>
            </w:r>
          </w:p>
        </w:tc>
      </w:tr>
    </w:tbl>
    <w:p w14:paraId="7B6CFEB2" w14:textId="494A246B" w:rsidR="005B2EF8" w:rsidRPr="00227E45" w:rsidRDefault="005B2EF8" w:rsidP="00227E45"/>
    <w:tbl>
      <w:tblPr>
        <w:tblStyle w:val="TableGrid6"/>
        <w:tblW w:w="9072" w:type="dxa"/>
        <w:jc w:val="center"/>
        <w:tblCellMar>
          <w:top w:w="28" w:type="dxa"/>
          <w:bottom w:w="28" w:type="dxa"/>
        </w:tblCellMar>
        <w:tblLook w:val="04A0" w:firstRow="1" w:lastRow="0" w:firstColumn="1" w:lastColumn="0" w:noHBand="0" w:noVBand="1"/>
      </w:tblPr>
      <w:tblGrid>
        <w:gridCol w:w="5451"/>
        <w:gridCol w:w="3621"/>
      </w:tblGrid>
      <w:tr w:rsidR="00B20076" w:rsidRPr="005B2EF8" w14:paraId="226F8F35" w14:textId="77777777" w:rsidTr="00227E45">
        <w:trPr>
          <w:trHeight w:val="454"/>
          <w:jc w:val="center"/>
        </w:trPr>
        <w:tc>
          <w:tcPr>
            <w:tcW w:w="6379" w:type="dxa"/>
            <w:gridSpan w:val="2"/>
            <w:tcBorders>
              <w:bottom w:val="single" w:sz="4" w:space="0" w:color="FFFFFF" w:themeColor="background1"/>
            </w:tcBorders>
            <w:shd w:val="clear" w:color="auto" w:fill="156082"/>
            <w:noWrap/>
            <w:vAlign w:val="center"/>
          </w:tcPr>
          <w:p w14:paraId="59796DA1" w14:textId="6C5C91A8" w:rsidR="00B20076" w:rsidRPr="00227E45" w:rsidRDefault="00227E45" w:rsidP="00227E45">
            <w:pPr>
              <w:spacing w:before="0" w:after="0" w:line="240" w:lineRule="exact"/>
              <w:jc w:val="left"/>
              <w:rPr>
                <w:rFonts w:eastAsia="Aptos" w:cs="Times New Roman"/>
                <w:color w:val="FFFFFF" w:themeColor="background1"/>
              </w:rPr>
            </w:pPr>
            <w:r w:rsidRPr="00227E45">
              <w:rPr>
                <w:rFonts w:eastAsia="Aptos" w:cs="Times New Roman"/>
                <w:color w:val="FFFFFF" w:themeColor="background1"/>
              </w:rPr>
              <w:t>4. On average, how often do you use the pharmacy?</w:t>
            </w:r>
          </w:p>
        </w:tc>
      </w:tr>
      <w:tr w:rsidR="005B2EF8" w:rsidRPr="005B2EF8" w14:paraId="7ACF602B" w14:textId="77777777" w:rsidTr="00227E45">
        <w:trPr>
          <w:trHeight w:val="283"/>
          <w:jc w:val="center"/>
        </w:trPr>
        <w:tc>
          <w:tcPr>
            <w:tcW w:w="38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1F73E9E1" w14:textId="77777777" w:rsidR="005B2EF8" w:rsidRPr="00227E45" w:rsidRDefault="005B2EF8" w:rsidP="00227E45">
            <w:pPr>
              <w:spacing w:before="0" w:after="0" w:line="240" w:lineRule="exact"/>
              <w:jc w:val="left"/>
              <w:rPr>
                <w:rFonts w:eastAsia="Aptos" w:cs="Times New Roman"/>
                <w:sz w:val="22"/>
                <w:szCs w:val="22"/>
              </w:rPr>
            </w:pPr>
            <w:r w:rsidRPr="00227E45">
              <w:rPr>
                <w:rFonts w:eastAsia="Aptos" w:cs="Times New Roman"/>
                <w:sz w:val="22"/>
                <w:szCs w:val="22"/>
              </w:rPr>
              <w:t xml:space="preserve">Daily </w:t>
            </w:r>
          </w:p>
        </w:tc>
        <w:tc>
          <w:tcPr>
            <w:tcW w:w="25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3CE00FEA" w14:textId="77777777" w:rsidR="005B2EF8" w:rsidRPr="00227E45" w:rsidRDefault="005B2EF8" w:rsidP="00227E45">
            <w:pPr>
              <w:spacing w:before="0" w:after="0" w:line="240" w:lineRule="exact"/>
              <w:jc w:val="center"/>
              <w:rPr>
                <w:rFonts w:eastAsia="Aptos" w:cs="Times New Roman"/>
                <w:sz w:val="22"/>
                <w:szCs w:val="22"/>
              </w:rPr>
            </w:pPr>
            <w:r w:rsidRPr="00227E45">
              <w:rPr>
                <w:rFonts w:eastAsia="Aptos" w:cs="Times New Roman"/>
                <w:sz w:val="22"/>
                <w:szCs w:val="22"/>
              </w:rPr>
              <w:t>5</w:t>
            </w:r>
          </w:p>
        </w:tc>
      </w:tr>
      <w:tr w:rsidR="005B2EF8" w:rsidRPr="005B2EF8" w14:paraId="29A72EFF" w14:textId="77777777" w:rsidTr="00227E45">
        <w:trPr>
          <w:trHeight w:val="283"/>
          <w:jc w:val="center"/>
        </w:trPr>
        <w:tc>
          <w:tcPr>
            <w:tcW w:w="38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00A93B80" w14:textId="77777777" w:rsidR="005B2EF8" w:rsidRPr="00227E45" w:rsidRDefault="005B2EF8" w:rsidP="00227E45">
            <w:pPr>
              <w:spacing w:before="0" w:after="0" w:line="240" w:lineRule="exact"/>
              <w:jc w:val="left"/>
              <w:rPr>
                <w:rFonts w:eastAsia="Aptos" w:cs="Times New Roman"/>
                <w:sz w:val="22"/>
                <w:szCs w:val="22"/>
              </w:rPr>
            </w:pPr>
            <w:r w:rsidRPr="00227E45">
              <w:rPr>
                <w:rFonts w:eastAsia="Aptos" w:cs="Times New Roman"/>
                <w:sz w:val="22"/>
                <w:szCs w:val="22"/>
              </w:rPr>
              <w:t xml:space="preserve">Weekly </w:t>
            </w:r>
          </w:p>
        </w:tc>
        <w:tc>
          <w:tcPr>
            <w:tcW w:w="25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775C43EF" w14:textId="77777777" w:rsidR="005B2EF8" w:rsidRPr="00227E45" w:rsidRDefault="005B2EF8" w:rsidP="00227E45">
            <w:pPr>
              <w:spacing w:before="0" w:after="0" w:line="240" w:lineRule="exact"/>
              <w:jc w:val="center"/>
              <w:rPr>
                <w:rFonts w:eastAsia="Aptos" w:cs="Times New Roman"/>
                <w:sz w:val="22"/>
                <w:szCs w:val="22"/>
              </w:rPr>
            </w:pPr>
            <w:r w:rsidRPr="00227E45">
              <w:rPr>
                <w:rFonts w:eastAsia="Aptos" w:cs="Times New Roman"/>
                <w:sz w:val="22"/>
                <w:szCs w:val="22"/>
              </w:rPr>
              <w:t>78</w:t>
            </w:r>
          </w:p>
        </w:tc>
      </w:tr>
      <w:tr w:rsidR="005B2EF8" w:rsidRPr="005B2EF8" w14:paraId="189051C2" w14:textId="77777777" w:rsidTr="00227E45">
        <w:trPr>
          <w:trHeight w:val="283"/>
          <w:jc w:val="center"/>
        </w:trPr>
        <w:tc>
          <w:tcPr>
            <w:tcW w:w="38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0DC2C5BB" w14:textId="77777777" w:rsidR="005B2EF8" w:rsidRPr="00227E45" w:rsidRDefault="005B2EF8" w:rsidP="00227E45">
            <w:pPr>
              <w:spacing w:before="0" w:after="0" w:line="240" w:lineRule="exact"/>
              <w:jc w:val="left"/>
              <w:rPr>
                <w:rFonts w:eastAsia="Aptos" w:cs="Times New Roman"/>
                <w:sz w:val="22"/>
                <w:szCs w:val="22"/>
              </w:rPr>
            </w:pPr>
            <w:r w:rsidRPr="00227E45">
              <w:rPr>
                <w:rFonts w:eastAsia="Aptos" w:cs="Times New Roman"/>
                <w:sz w:val="22"/>
                <w:szCs w:val="22"/>
              </w:rPr>
              <w:t xml:space="preserve">Fortnightly </w:t>
            </w:r>
          </w:p>
        </w:tc>
        <w:tc>
          <w:tcPr>
            <w:tcW w:w="25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0428494A" w14:textId="77777777" w:rsidR="005B2EF8" w:rsidRPr="00227E45" w:rsidRDefault="005B2EF8" w:rsidP="00227E45">
            <w:pPr>
              <w:spacing w:before="0" w:after="0" w:line="240" w:lineRule="exact"/>
              <w:jc w:val="center"/>
              <w:rPr>
                <w:rFonts w:eastAsia="Aptos" w:cs="Times New Roman"/>
                <w:sz w:val="22"/>
                <w:szCs w:val="22"/>
              </w:rPr>
            </w:pPr>
            <w:r w:rsidRPr="00227E45">
              <w:rPr>
                <w:rFonts w:eastAsia="Aptos" w:cs="Times New Roman"/>
                <w:sz w:val="22"/>
                <w:szCs w:val="22"/>
              </w:rPr>
              <w:t>132</w:t>
            </w:r>
          </w:p>
        </w:tc>
      </w:tr>
      <w:tr w:rsidR="005B2EF8" w:rsidRPr="005B2EF8" w14:paraId="315CAEF6" w14:textId="77777777" w:rsidTr="00227E45">
        <w:trPr>
          <w:trHeight w:val="283"/>
          <w:jc w:val="center"/>
        </w:trPr>
        <w:tc>
          <w:tcPr>
            <w:tcW w:w="38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739D49F4" w14:textId="77777777" w:rsidR="005B2EF8" w:rsidRPr="00227E45" w:rsidRDefault="005B2EF8" w:rsidP="00227E45">
            <w:pPr>
              <w:spacing w:before="0" w:after="0" w:line="240" w:lineRule="exact"/>
              <w:jc w:val="left"/>
              <w:rPr>
                <w:rFonts w:eastAsia="Aptos" w:cs="Times New Roman"/>
                <w:sz w:val="22"/>
                <w:szCs w:val="22"/>
              </w:rPr>
            </w:pPr>
            <w:r w:rsidRPr="00227E45">
              <w:rPr>
                <w:rFonts w:eastAsia="Aptos" w:cs="Times New Roman"/>
                <w:sz w:val="22"/>
                <w:szCs w:val="22"/>
              </w:rPr>
              <w:t xml:space="preserve">Monthly </w:t>
            </w:r>
          </w:p>
        </w:tc>
        <w:tc>
          <w:tcPr>
            <w:tcW w:w="25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742B049B" w14:textId="77777777" w:rsidR="005B2EF8" w:rsidRPr="00227E45" w:rsidRDefault="005B2EF8" w:rsidP="00227E45">
            <w:pPr>
              <w:spacing w:before="0" w:after="0" w:line="240" w:lineRule="exact"/>
              <w:jc w:val="center"/>
              <w:rPr>
                <w:rFonts w:eastAsia="Aptos" w:cs="Times New Roman"/>
                <w:sz w:val="22"/>
                <w:szCs w:val="22"/>
              </w:rPr>
            </w:pPr>
            <w:r w:rsidRPr="00227E45">
              <w:rPr>
                <w:rFonts w:eastAsia="Aptos" w:cs="Times New Roman"/>
                <w:sz w:val="22"/>
                <w:szCs w:val="22"/>
              </w:rPr>
              <w:t>724</w:t>
            </w:r>
          </w:p>
        </w:tc>
      </w:tr>
      <w:tr w:rsidR="005B2EF8" w:rsidRPr="005B2EF8" w14:paraId="315C4744" w14:textId="77777777" w:rsidTr="00227E45">
        <w:trPr>
          <w:trHeight w:val="283"/>
          <w:jc w:val="center"/>
        </w:trPr>
        <w:tc>
          <w:tcPr>
            <w:tcW w:w="38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4BB0E88F" w14:textId="77777777" w:rsidR="005B2EF8" w:rsidRPr="00227E45" w:rsidRDefault="005B2EF8" w:rsidP="00227E45">
            <w:pPr>
              <w:spacing w:before="0" w:after="0" w:line="240" w:lineRule="exact"/>
              <w:jc w:val="left"/>
              <w:rPr>
                <w:rFonts w:eastAsia="Aptos" w:cs="Times New Roman"/>
                <w:sz w:val="22"/>
                <w:szCs w:val="22"/>
              </w:rPr>
            </w:pPr>
            <w:r w:rsidRPr="00227E45">
              <w:rPr>
                <w:rFonts w:eastAsia="Aptos" w:cs="Times New Roman"/>
                <w:sz w:val="22"/>
                <w:szCs w:val="22"/>
              </w:rPr>
              <w:t>Every 3 months</w:t>
            </w:r>
          </w:p>
        </w:tc>
        <w:tc>
          <w:tcPr>
            <w:tcW w:w="25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5CD6A3F1" w14:textId="77777777" w:rsidR="005B2EF8" w:rsidRPr="00227E45" w:rsidRDefault="005B2EF8" w:rsidP="00227E45">
            <w:pPr>
              <w:spacing w:before="0" w:after="0" w:line="240" w:lineRule="exact"/>
              <w:jc w:val="center"/>
              <w:rPr>
                <w:rFonts w:eastAsia="Aptos" w:cs="Times New Roman"/>
                <w:sz w:val="22"/>
                <w:szCs w:val="22"/>
              </w:rPr>
            </w:pPr>
            <w:r w:rsidRPr="00227E45">
              <w:rPr>
                <w:rFonts w:eastAsia="Aptos" w:cs="Times New Roman"/>
                <w:sz w:val="22"/>
                <w:szCs w:val="22"/>
              </w:rPr>
              <w:t>68</w:t>
            </w:r>
          </w:p>
        </w:tc>
      </w:tr>
      <w:tr w:rsidR="005B2EF8" w:rsidRPr="005B2EF8" w14:paraId="049C46E0" w14:textId="77777777" w:rsidTr="00227E45">
        <w:trPr>
          <w:trHeight w:val="283"/>
          <w:jc w:val="center"/>
        </w:trPr>
        <w:tc>
          <w:tcPr>
            <w:tcW w:w="38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3C26D910" w14:textId="77777777" w:rsidR="005B2EF8" w:rsidRPr="00227E45" w:rsidRDefault="005B2EF8" w:rsidP="00227E45">
            <w:pPr>
              <w:spacing w:before="0" w:after="0" w:line="240" w:lineRule="exact"/>
              <w:jc w:val="left"/>
              <w:rPr>
                <w:rFonts w:eastAsia="Aptos" w:cs="Times New Roman"/>
                <w:sz w:val="22"/>
                <w:szCs w:val="22"/>
              </w:rPr>
            </w:pPr>
            <w:r w:rsidRPr="00227E45">
              <w:rPr>
                <w:rFonts w:eastAsia="Aptos" w:cs="Times New Roman"/>
                <w:sz w:val="22"/>
                <w:szCs w:val="22"/>
              </w:rPr>
              <w:t>Every 6 months</w:t>
            </w:r>
          </w:p>
        </w:tc>
        <w:tc>
          <w:tcPr>
            <w:tcW w:w="25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39622117" w14:textId="77777777" w:rsidR="005B2EF8" w:rsidRPr="00227E45" w:rsidRDefault="005B2EF8" w:rsidP="00227E45">
            <w:pPr>
              <w:spacing w:before="0" w:after="0" w:line="240" w:lineRule="exact"/>
              <w:jc w:val="center"/>
              <w:rPr>
                <w:rFonts w:eastAsia="Aptos" w:cs="Times New Roman"/>
                <w:sz w:val="22"/>
                <w:szCs w:val="22"/>
              </w:rPr>
            </w:pPr>
            <w:r w:rsidRPr="00227E45">
              <w:rPr>
                <w:rFonts w:eastAsia="Aptos" w:cs="Times New Roman"/>
                <w:sz w:val="22"/>
                <w:szCs w:val="22"/>
              </w:rPr>
              <w:t>24</w:t>
            </w:r>
          </w:p>
        </w:tc>
      </w:tr>
      <w:tr w:rsidR="005B2EF8" w:rsidRPr="005B2EF8" w14:paraId="4C620371" w14:textId="77777777" w:rsidTr="00227E45">
        <w:trPr>
          <w:trHeight w:val="283"/>
          <w:jc w:val="center"/>
        </w:trPr>
        <w:tc>
          <w:tcPr>
            <w:tcW w:w="38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7A57B8D7" w14:textId="77777777" w:rsidR="005B2EF8" w:rsidRPr="00227E45" w:rsidRDefault="005B2EF8" w:rsidP="00227E45">
            <w:pPr>
              <w:spacing w:before="0" w:after="0" w:line="240" w:lineRule="exact"/>
              <w:jc w:val="left"/>
              <w:rPr>
                <w:rFonts w:eastAsia="Aptos" w:cs="Times New Roman"/>
                <w:sz w:val="22"/>
                <w:szCs w:val="22"/>
              </w:rPr>
            </w:pPr>
            <w:r w:rsidRPr="00227E45">
              <w:rPr>
                <w:rFonts w:eastAsia="Aptos" w:cs="Times New Roman"/>
                <w:sz w:val="22"/>
                <w:szCs w:val="22"/>
              </w:rPr>
              <w:t xml:space="preserve">Yearly </w:t>
            </w:r>
          </w:p>
        </w:tc>
        <w:tc>
          <w:tcPr>
            <w:tcW w:w="25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125B1C86" w14:textId="77777777" w:rsidR="005B2EF8" w:rsidRPr="00227E45" w:rsidRDefault="005B2EF8" w:rsidP="00227E45">
            <w:pPr>
              <w:spacing w:before="0" w:after="0" w:line="240" w:lineRule="exact"/>
              <w:jc w:val="center"/>
              <w:rPr>
                <w:rFonts w:eastAsia="Aptos" w:cs="Times New Roman"/>
                <w:sz w:val="22"/>
                <w:szCs w:val="22"/>
              </w:rPr>
            </w:pPr>
            <w:r w:rsidRPr="00227E45">
              <w:rPr>
                <w:rFonts w:eastAsia="Aptos" w:cs="Times New Roman"/>
                <w:sz w:val="22"/>
                <w:szCs w:val="22"/>
              </w:rPr>
              <w:t>14</w:t>
            </w:r>
          </w:p>
        </w:tc>
      </w:tr>
      <w:tr w:rsidR="005B2EF8" w:rsidRPr="005B2EF8" w14:paraId="189E29C0" w14:textId="77777777" w:rsidTr="00227E45">
        <w:trPr>
          <w:trHeight w:val="283"/>
          <w:jc w:val="center"/>
        </w:trPr>
        <w:tc>
          <w:tcPr>
            <w:tcW w:w="3833" w:type="dxa"/>
            <w:tcBorders>
              <w:top w:val="single" w:sz="4" w:space="0" w:color="FFFFFF" w:themeColor="background1"/>
              <w:left w:val="single" w:sz="4" w:space="0" w:color="FFFFFF"/>
              <w:bottom w:val="single" w:sz="4" w:space="0" w:color="FFFFFF"/>
              <w:right w:val="single" w:sz="4" w:space="0" w:color="FFFFFF"/>
            </w:tcBorders>
            <w:shd w:val="clear" w:color="auto" w:fill="D9E2F3"/>
            <w:noWrap/>
            <w:vAlign w:val="center"/>
            <w:hideMark/>
          </w:tcPr>
          <w:p w14:paraId="672AD9D2" w14:textId="77777777" w:rsidR="005B2EF8" w:rsidRPr="00227E45" w:rsidRDefault="005B2EF8" w:rsidP="00227E45">
            <w:pPr>
              <w:spacing w:before="0" w:after="0" w:line="240" w:lineRule="exact"/>
              <w:jc w:val="left"/>
              <w:rPr>
                <w:rFonts w:eastAsia="Aptos" w:cs="Times New Roman"/>
                <w:sz w:val="22"/>
                <w:szCs w:val="22"/>
              </w:rPr>
            </w:pPr>
            <w:r w:rsidRPr="00227E45">
              <w:rPr>
                <w:rFonts w:eastAsia="Aptos" w:cs="Times New Roman"/>
                <w:sz w:val="22"/>
                <w:szCs w:val="22"/>
              </w:rPr>
              <w:t xml:space="preserve">Never </w:t>
            </w:r>
          </w:p>
        </w:tc>
        <w:tc>
          <w:tcPr>
            <w:tcW w:w="2546" w:type="dxa"/>
            <w:tcBorders>
              <w:top w:val="single" w:sz="4" w:space="0" w:color="FFFFFF" w:themeColor="background1"/>
              <w:left w:val="single" w:sz="4" w:space="0" w:color="FFFFFF"/>
              <w:bottom w:val="single" w:sz="4" w:space="0" w:color="FFFFFF"/>
              <w:right w:val="single" w:sz="4" w:space="0" w:color="FFFFFF"/>
            </w:tcBorders>
            <w:shd w:val="clear" w:color="auto" w:fill="D9E2F3"/>
            <w:noWrap/>
            <w:vAlign w:val="center"/>
            <w:hideMark/>
          </w:tcPr>
          <w:p w14:paraId="71F329F9" w14:textId="77777777" w:rsidR="005B2EF8" w:rsidRPr="00227E45" w:rsidRDefault="005B2EF8" w:rsidP="00227E45">
            <w:pPr>
              <w:spacing w:before="0" w:after="0" w:line="240" w:lineRule="exact"/>
              <w:jc w:val="center"/>
              <w:rPr>
                <w:rFonts w:eastAsia="Aptos" w:cs="Times New Roman"/>
                <w:sz w:val="22"/>
                <w:szCs w:val="22"/>
              </w:rPr>
            </w:pPr>
            <w:r w:rsidRPr="00227E45">
              <w:rPr>
                <w:rFonts w:eastAsia="Aptos" w:cs="Times New Roman"/>
                <w:sz w:val="22"/>
                <w:szCs w:val="22"/>
              </w:rPr>
              <w:t>1</w:t>
            </w:r>
          </w:p>
        </w:tc>
      </w:tr>
      <w:tr w:rsidR="005B2EF8" w:rsidRPr="005B2EF8" w14:paraId="05157FAA" w14:textId="77777777" w:rsidTr="00227E45">
        <w:trPr>
          <w:trHeight w:val="300"/>
          <w:jc w:val="center"/>
        </w:trPr>
        <w:tc>
          <w:tcPr>
            <w:tcW w:w="3833" w:type="dxa"/>
            <w:tcBorders>
              <w:top w:val="single" w:sz="4" w:space="0" w:color="FFFFFF"/>
              <w:left w:val="single" w:sz="4" w:space="0" w:color="FFFFFF"/>
              <w:bottom w:val="single" w:sz="4" w:space="0" w:color="FFFFFF"/>
              <w:right w:val="single" w:sz="4" w:space="0" w:color="FFFFFF"/>
            </w:tcBorders>
            <w:shd w:val="clear" w:color="auto" w:fill="D9E2F3"/>
            <w:noWrap/>
            <w:vAlign w:val="center"/>
            <w:hideMark/>
          </w:tcPr>
          <w:p w14:paraId="06B45AA2" w14:textId="77777777" w:rsidR="005B2EF8" w:rsidRPr="00227E45" w:rsidRDefault="005B2EF8" w:rsidP="00227E45">
            <w:pPr>
              <w:spacing w:before="0" w:after="0" w:line="240" w:lineRule="exact"/>
              <w:jc w:val="left"/>
              <w:rPr>
                <w:rFonts w:eastAsia="Aptos" w:cs="Times New Roman"/>
                <w:sz w:val="22"/>
                <w:szCs w:val="22"/>
              </w:rPr>
            </w:pPr>
            <w:r w:rsidRPr="00227E45">
              <w:rPr>
                <w:rFonts w:eastAsia="Aptos" w:cs="Times New Roman"/>
                <w:sz w:val="22"/>
                <w:szCs w:val="22"/>
              </w:rPr>
              <w:t xml:space="preserve">Other </w:t>
            </w:r>
          </w:p>
        </w:tc>
        <w:tc>
          <w:tcPr>
            <w:tcW w:w="2546" w:type="dxa"/>
            <w:tcBorders>
              <w:top w:val="single" w:sz="4" w:space="0" w:color="FFFFFF"/>
              <w:left w:val="single" w:sz="4" w:space="0" w:color="FFFFFF"/>
              <w:bottom w:val="single" w:sz="4" w:space="0" w:color="FFFFFF"/>
              <w:right w:val="single" w:sz="4" w:space="0" w:color="FFFFFF"/>
            </w:tcBorders>
            <w:shd w:val="clear" w:color="auto" w:fill="D9E2F3"/>
            <w:noWrap/>
            <w:vAlign w:val="center"/>
            <w:hideMark/>
          </w:tcPr>
          <w:p w14:paraId="5005AEF3" w14:textId="77777777" w:rsidR="005B2EF8" w:rsidRPr="00227E45" w:rsidRDefault="005B2EF8" w:rsidP="00227E45">
            <w:pPr>
              <w:spacing w:before="0" w:after="0" w:line="240" w:lineRule="exact"/>
              <w:jc w:val="center"/>
              <w:rPr>
                <w:rFonts w:eastAsia="Aptos" w:cs="Times New Roman"/>
                <w:sz w:val="22"/>
                <w:szCs w:val="22"/>
              </w:rPr>
            </w:pPr>
            <w:r w:rsidRPr="00227E45">
              <w:rPr>
                <w:rFonts w:eastAsia="Aptos" w:cs="Times New Roman"/>
                <w:sz w:val="22"/>
                <w:szCs w:val="22"/>
              </w:rPr>
              <w:t>54</w:t>
            </w:r>
          </w:p>
        </w:tc>
      </w:tr>
    </w:tbl>
    <w:p w14:paraId="39C93D31" w14:textId="77777777" w:rsidR="005B2EF8" w:rsidRPr="005B2EF8" w:rsidRDefault="005B2EF8" w:rsidP="005B2EF8">
      <w:pPr>
        <w:spacing w:before="0" w:after="160" w:line="278" w:lineRule="auto"/>
        <w:ind w:left="720"/>
        <w:contextualSpacing/>
        <w:jc w:val="left"/>
        <w:rPr>
          <w:rFonts w:eastAsia="Aptos" w:cs="Times New Roman"/>
          <w:sz w:val="25"/>
          <w:szCs w:val="25"/>
        </w:rPr>
      </w:pPr>
    </w:p>
    <w:tbl>
      <w:tblPr>
        <w:tblStyle w:val="TableGrid6"/>
        <w:tblW w:w="9072" w:type="dxa"/>
        <w:jc w:val="center"/>
        <w:tblCellMar>
          <w:top w:w="28" w:type="dxa"/>
          <w:bottom w:w="28" w:type="dxa"/>
        </w:tblCellMar>
        <w:tblLook w:val="04A0" w:firstRow="1" w:lastRow="0" w:firstColumn="1" w:lastColumn="0" w:noHBand="0" w:noVBand="1"/>
      </w:tblPr>
      <w:tblGrid>
        <w:gridCol w:w="5437"/>
        <w:gridCol w:w="3635"/>
      </w:tblGrid>
      <w:tr w:rsidR="00227E45" w:rsidRPr="00227E45" w14:paraId="6EF1EC10" w14:textId="77777777" w:rsidTr="005F0A7E">
        <w:trPr>
          <w:trHeight w:val="397"/>
          <w:jc w:val="center"/>
        </w:trPr>
        <w:tc>
          <w:tcPr>
            <w:tcW w:w="6379" w:type="dxa"/>
            <w:gridSpan w:val="2"/>
            <w:tcBorders>
              <w:bottom w:val="single" w:sz="4" w:space="0" w:color="FFFFFF" w:themeColor="background1"/>
            </w:tcBorders>
            <w:shd w:val="clear" w:color="auto" w:fill="156082"/>
            <w:noWrap/>
            <w:vAlign w:val="center"/>
          </w:tcPr>
          <w:p w14:paraId="72E8FAFF" w14:textId="0D241702" w:rsidR="00227E45" w:rsidRPr="00227E45" w:rsidRDefault="00227E45" w:rsidP="005F0A7E">
            <w:pPr>
              <w:spacing w:before="0" w:after="0" w:line="240" w:lineRule="exact"/>
              <w:jc w:val="left"/>
              <w:rPr>
                <w:rFonts w:eastAsia="Aptos" w:cs="Times New Roman"/>
                <w:color w:val="FFFFFF" w:themeColor="background1"/>
                <w:sz w:val="22"/>
                <w:szCs w:val="22"/>
              </w:rPr>
            </w:pPr>
            <w:r w:rsidRPr="00227E45">
              <w:rPr>
                <w:rFonts w:eastAsia="Aptos" w:cs="Times New Roman"/>
                <w:color w:val="FFFFFF" w:themeColor="background1"/>
                <w:sz w:val="22"/>
                <w:szCs w:val="22"/>
              </w:rPr>
              <w:t>5. What time is better for you to use a pharmacy</w:t>
            </w:r>
          </w:p>
        </w:tc>
      </w:tr>
      <w:tr w:rsidR="005B2EF8" w:rsidRPr="00227E45" w14:paraId="0BB9E09C" w14:textId="77777777" w:rsidTr="00227E45">
        <w:trPr>
          <w:trHeight w:val="300"/>
          <w:jc w:val="center"/>
        </w:trPr>
        <w:tc>
          <w:tcPr>
            <w:tcW w:w="38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783D547E" w14:textId="77777777" w:rsidR="005B2EF8" w:rsidRPr="00227E45" w:rsidRDefault="005B2EF8" w:rsidP="00227E45">
            <w:pPr>
              <w:spacing w:before="0" w:after="0" w:line="240" w:lineRule="exact"/>
              <w:jc w:val="left"/>
              <w:rPr>
                <w:rFonts w:eastAsia="Aptos" w:cs="Times New Roman"/>
                <w:sz w:val="22"/>
                <w:szCs w:val="22"/>
              </w:rPr>
            </w:pPr>
            <w:r w:rsidRPr="00227E45">
              <w:rPr>
                <w:rFonts w:eastAsia="Aptos" w:cs="Times New Roman"/>
                <w:sz w:val="22"/>
                <w:szCs w:val="22"/>
              </w:rPr>
              <w:t>12 noon - 3pm</w:t>
            </w:r>
          </w:p>
        </w:tc>
        <w:tc>
          <w:tcPr>
            <w:tcW w:w="25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63DF61DA" w14:textId="77777777" w:rsidR="005B2EF8" w:rsidRPr="00227E45" w:rsidRDefault="005B2EF8" w:rsidP="00227E45">
            <w:pPr>
              <w:spacing w:before="0" w:after="0" w:line="240" w:lineRule="exact"/>
              <w:jc w:val="center"/>
              <w:rPr>
                <w:rFonts w:eastAsia="Aptos" w:cs="Times New Roman"/>
                <w:sz w:val="22"/>
                <w:szCs w:val="22"/>
              </w:rPr>
            </w:pPr>
            <w:r w:rsidRPr="00227E45">
              <w:rPr>
                <w:rFonts w:eastAsia="Aptos" w:cs="Times New Roman"/>
                <w:sz w:val="22"/>
                <w:szCs w:val="22"/>
              </w:rPr>
              <w:t>121</w:t>
            </w:r>
          </w:p>
        </w:tc>
      </w:tr>
      <w:tr w:rsidR="005B2EF8" w:rsidRPr="00227E45" w14:paraId="4B6FE094" w14:textId="77777777" w:rsidTr="00227E45">
        <w:trPr>
          <w:trHeight w:val="300"/>
          <w:jc w:val="center"/>
        </w:trPr>
        <w:tc>
          <w:tcPr>
            <w:tcW w:w="38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74EA702C" w14:textId="77777777" w:rsidR="005B2EF8" w:rsidRPr="00227E45" w:rsidRDefault="005B2EF8" w:rsidP="00227E45">
            <w:pPr>
              <w:spacing w:before="0" w:after="0" w:line="240" w:lineRule="exact"/>
              <w:jc w:val="left"/>
              <w:rPr>
                <w:rFonts w:eastAsia="Aptos" w:cs="Times New Roman"/>
                <w:sz w:val="22"/>
                <w:szCs w:val="22"/>
              </w:rPr>
            </w:pPr>
            <w:r w:rsidRPr="00227E45">
              <w:rPr>
                <w:rFonts w:eastAsia="Aptos" w:cs="Times New Roman"/>
                <w:sz w:val="22"/>
                <w:szCs w:val="22"/>
              </w:rPr>
              <w:t>3 pm - 6 pm</w:t>
            </w:r>
          </w:p>
        </w:tc>
        <w:tc>
          <w:tcPr>
            <w:tcW w:w="25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60DE4E54" w14:textId="77777777" w:rsidR="005B2EF8" w:rsidRPr="00227E45" w:rsidRDefault="005B2EF8" w:rsidP="00227E45">
            <w:pPr>
              <w:spacing w:before="0" w:after="0" w:line="240" w:lineRule="exact"/>
              <w:jc w:val="center"/>
              <w:rPr>
                <w:rFonts w:eastAsia="Aptos" w:cs="Times New Roman"/>
                <w:sz w:val="22"/>
                <w:szCs w:val="22"/>
              </w:rPr>
            </w:pPr>
            <w:r w:rsidRPr="00227E45">
              <w:rPr>
                <w:rFonts w:eastAsia="Aptos" w:cs="Times New Roman"/>
                <w:sz w:val="22"/>
                <w:szCs w:val="22"/>
              </w:rPr>
              <w:t>220</w:t>
            </w:r>
          </w:p>
        </w:tc>
      </w:tr>
      <w:tr w:rsidR="005B2EF8" w:rsidRPr="00227E45" w14:paraId="65A9DA58" w14:textId="77777777" w:rsidTr="00227E45">
        <w:trPr>
          <w:trHeight w:val="300"/>
          <w:jc w:val="center"/>
        </w:trPr>
        <w:tc>
          <w:tcPr>
            <w:tcW w:w="38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1E077578" w14:textId="77777777" w:rsidR="005B2EF8" w:rsidRPr="00227E45" w:rsidRDefault="005B2EF8" w:rsidP="00227E45">
            <w:pPr>
              <w:spacing w:before="0" w:after="0" w:line="240" w:lineRule="exact"/>
              <w:jc w:val="left"/>
              <w:rPr>
                <w:rFonts w:eastAsia="Aptos" w:cs="Times New Roman"/>
                <w:sz w:val="22"/>
                <w:szCs w:val="22"/>
              </w:rPr>
            </w:pPr>
            <w:r w:rsidRPr="00227E45">
              <w:rPr>
                <w:rFonts w:eastAsia="Aptos" w:cs="Times New Roman"/>
                <w:sz w:val="22"/>
                <w:szCs w:val="22"/>
              </w:rPr>
              <w:t>6 pm - 8 pm</w:t>
            </w:r>
          </w:p>
        </w:tc>
        <w:tc>
          <w:tcPr>
            <w:tcW w:w="25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1F323F0F" w14:textId="77777777" w:rsidR="005B2EF8" w:rsidRPr="00227E45" w:rsidRDefault="005B2EF8" w:rsidP="00227E45">
            <w:pPr>
              <w:spacing w:before="0" w:after="0" w:line="240" w:lineRule="exact"/>
              <w:jc w:val="center"/>
              <w:rPr>
                <w:rFonts w:eastAsia="Aptos" w:cs="Times New Roman"/>
                <w:sz w:val="22"/>
                <w:szCs w:val="22"/>
              </w:rPr>
            </w:pPr>
            <w:r w:rsidRPr="00227E45">
              <w:rPr>
                <w:rFonts w:eastAsia="Aptos" w:cs="Times New Roman"/>
                <w:sz w:val="22"/>
                <w:szCs w:val="22"/>
              </w:rPr>
              <w:t>175</w:t>
            </w:r>
          </w:p>
        </w:tc>
      </w:tr>
      <w:tr w:rsidR="005B2EF8" w:rsidRPr="00227E45" w14:paraId="328D0D32" w14:textId="77777777" w:rsidTr="00227E45">
        <w:trPr>
          <w:trHeight w:val="300"/>
          <w:jc w:val="center"/>
        </w:trPr>
        <w:tc>
          <w:tcPr>
            <w:tcW w:w="38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402A4F24" w14:textId="77777777" w:rsidR="005B2EF8" w:rsidRPr="00227E45" w:rsidRDefault="005B2EF8" w:rsidP="00227E45">
            <w:pPr>
              <w:spacing w:before="0" w:after="0" w:line="240" w:lineRule="exact"/>
              <w:jc w:val="left"/>
              <w:rPr>
                <w:rFonts w:eastAsia="Aptos" w:cs="Times New Roman"/>
                <w:sz w:val="22"/>
                <w:szCs w:val="22"/>
              </w:rPr>
            </w:pPr>
            <w:r w:rsidRPr="00227E45">
              <w:rPr>
                <w:rFonts w:eastAsia="Aptos" w:cs="Times New Roman"/>
                <w:sz w:val="22"/>
                <w:szCs w:val="22"/>
              </w:rPr>
              <w:t>8am -12 noon</w:t>
            </w:r>
          </w:p>
        </w:tc>
        <w:tc>
          <w:tcPr>
            <w:tcW w:w="25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322AE482" w14:textId="77777777" w:rsidR="005B2EF8" w:rsidRPr="00227E45" w:rsidRDefault="005B2EF8" w:rsidP="00227E45">
            <w:pPr>
              <w:spacing w:before="0" w:after="0" w:line="240" w:lineRule="exact"/>
              <w:jc w:val="center"/>
              <w:rPr>
                <w:rFonts w:eastAsia="Aptos" w:cs="Times New Roman"/>
                <w:sz w:val="22"/>
                <w:szCs w:val="22"/>
              </w:rPr>
            </w:pPr>
            <w:r w:rsidRPr="00227E45">
              <w:rPr>
                <w:rFonts w:eastAsia="Aptos" w:cs="Times New Roman"/>
                <w:sz w:val="22"/>
                <w:szCs w:val="22"/>
              </w:rPr>
              <w:t>198</w:t>
            </w:r>
          </w:p>
        </w:tc>
      </w:tr>
      <w:tr w:rsidR="005B2EF8" w:rsidRPr="00227E45" w14:paraId="7522C580" w14:textId="77777777" w:rsidTr="00227E45">
        <w:trPr>
          <w:trHeight w:val="300"/>
          <w:jc w:val="center"/>
        </w:trPr>
        <w:tc>
          <w:tcPr>
            <w:tcW w:w="38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683FF2F4" w14:textId="77777777" w:rsidR="005B2EF8" w:rsidRPr="00227E45" w:rsidRDefault="005B2EF8" w:rsidP="00227E45">
            <w:pPr>
              <w:spacing w:before="0" w:after="0" w:line="240" w:lineRule="exact"/>
              <w:jc w:val="left"/>
              <w:rPr>
                <w:rFonts w:eastAsia="Aptos" w:cs="Times New Roman"/>
                <w:sz w:val="22"/>
                <w:szCs w:val="22"/>
              </w:rPr>
            </w:pPr>
            <w:r w:rsidRPr="00227E45">
              <w:rPr>
                <w:rFonts w:eastAsia="Aptos" w:cs="Times New Roman"/>
                <w:sz w:val="22"/>
                <w:szCs w:val="22"/>
              </w:rPr>
              <w:t>I do not have a preference</w:t>
            </w:r>
          </w:p>
        </w:tc>
        <w:tc>
          <w:tcPr>
            <w:tcW w:w="25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785878E4" w14:textId="77777777" w:rsidR="005B2EF8" w:rsidRPr="00227E45" w:rsidRDefault="005B2EF8" w:rsidP="00227E45">
            <w:pPr>
              <w:spacing w:before="0" w:after="0" w:line="240" w:lineRule="exact"/>
              <w:jc w:val="center"/>
              <w:rPr>
                <w:rFonts w:eastAsia="Aptos" w:cs="Times New Roman"/>
                <w:sz w:val="22"/>
                <w:szCs w:val="22"/>
              </w:rPr>
            </w:pPr>
            <w:r w:rsidRPr="00227E45">
              <w:rPr>
                <w:rFonts w:eastAsia="Aptos" w:cs="Times New Roman"/>
                <w:sz w:val="22"/>
                <w:szCs w:val="22"/>
              </w:rPr>
              <w:t>376</w:t>
            </w:r>
          </w:p>
        </w:tc>
      </w:tr>
      <w:tr w:rsidR="005B2EF8" w:rsidRPr="00227E45" w14:paraId="54AA8151" w14:textId="77777777" w:rsidTr="00227E45">
        <w:trPr>
          <w:trHeight w:val="300"/>
          <w:jc w:val="center"/>
        </w:trPr>
        <w:tc>
          <w:tcPr>
            <w:tcW w:w="38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51FFB74F" w14:textId="77777777" w:rsidR="005B2EF8" w:rsidRPr="00227E45" w:rsidRDefault="005B2EF8" w:rsidP="00227E45">
            <w:pPr>
              <w:spacing w:before="0" w:after="0" w:line="240" w:lineRule="exact"/>
              <w:jc w:val="left"/>
              <w:rPr>
                <w:rFonts w:eastAsia="Aptos" w:cs="Times New Roman"/>
                <w:sz w:val="22"/>
                <w:szCs w:val="22"/>
              </w:rPr>
            </w:pPr>
            <w:r w:rsidRPr="00227E45">
              <w:rPr>
                <w:rFonts w:eastAsia="Aptos" w:cs="Times New Roman"/>
                <w:sz w:val="22"/>
                <w:szCs w:val="22"/>
              </w:rPr>
              <w:t>Other</w:t>
            </w:r>
          </w:p>
        </w:tc>
        <w:tc>
          <w:tcPr>
            <w:tcW w:w="25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5A283C9F" w14:textId="77777777" w:rsidR="005B2EF8" w:rsidRPr="00227E45" w:rsidRDefault="005B2EF8" w:rsidP="00227E45">
            <w:pPr>
              <w:spacing w:before="0" w:after="0" w:line="240" w:lineRule="exact"/>
              <w:jc w:val="center"/>
              <w:rPr>
                <w:rFonts w:eastAsia="Aptos" w:cs="Times New Roman"/>
                <w:sz w:val="22"/>
                <w:szCs w:val="22"/>
              </w:rPr>
            </w:pPr>
            <w:r w:rsidRPr="00227E45">
              <w:rPr>
                <w:rFonts w:eastAsia="Aptos" w:cs="Times New Roman"/>
                <w:sz w:val="22"/>
                <w:szCs w:val="22"/>
              </w:rPr>
              <w:t>12</w:t>
            </w:r>
          </w:p>
        </w:tc>
      </w:tr>
    </w:tbl>
    <w:p w14:paraId="7224307D" w14:textId="77777777" w:rsidR="005B2EF8" w:rsidRPr="005B2EF8" w:rsidRDefault="005B2EF8" w:rsidP="005B2EF8">
      <w:pPr>
        <w:spacing w:before="0" w:after="160" w:line="278" w:lineRule="auto"/>
        <w:jc w:val="left"/>
        <w:rPr>
          <w:rFonts w:eastAsia="Aptos" w:cs="Times New Roman"/>
          <w:sz w:val="25"/>
          <w:szCs w:val="25"/>
        </w:rPr>
      </w:pPr>
    </w:p>
    <w:tbl>
      <w:tblPr>
        <w:tblStyle w:val="TableGrid6"/>
        <w:tblW w:w="9072" w:type="dxa"/>
        <w:jc w:val="center"/>
        <w:tblLook w:val="04A0" w:firstRow="1" w:lastRow="0" w:firstColumn="1" w:lastColumn="0" w:noHBand="0" w:noVBand="1"/>
      </w:tblPr>
      <w:tblGrid>
        <w:gridCol w:w="6605"/>
        <w:gridCol w:w="2467"/>
      </w:tblGrid>
      <w:tr w:rsidR="005F0A7E" w:rsidRPr="005F0A7E" w14:paraId="112A8AD4" w14:textId="77777777" w:rsidTr="005F0A7E">
        <w:trPr>
          <w:trHeight w:val="300"/>
          <w:jc w:val="center"/>
        </w:trPr>
        <w:tc>
          <w:tcPr>
            <w:tcW w:w="6379" w:type="dxa"/>
            <w:gridSpan w:val="2"/>
            <w:tcBorders>
              <w:bottom w:val="single" w:sz="4" w:space="0" w:color="FFFFFF" w:themeColor="background1"/>
            </w:tcBorders>
            <w:shd w:val="clear" w:color="auto" w:fill="156082"/>
            <w:noWrap/>
          </w:tcPr>
          <w:p w14:paraId="6501CD36" w14:textId="5A19B305" w:rsidR="005F0A7E" w:rsidRPr="005F0A7E" w:rsidRDefault="005F0A7E" w:rsidP="005F0A7E">
            <w:pPr>
              <w:spacing w:line="240" w:lineRule="exact"/>
            </w:pPr>
            <w:r w:rsidRPr="005F0A7E">
              <w:rPr>
                <w:color w:val="FFFFFF" w:themeColor="background1"/>
              </w:rPr>
              <w:t>6. What day is better for you to use a pharmacy?</w:t>
            </w:r>
          </w:p>
        </w:tc>
      </w:tr>
      <w:tr w:rsidR="005B2EF8" w:rsidRPr="005F0A7E" w14:paraId="5DA71802" w14:textId="77777777" w:rsidTr="005F0A7E">
        <w:trPr>
          <w:trHeight w:val="300"/>
          <w:jc w:val="center"/>
        </w:trPr>
        <w:tc>
          <w:tcPr>
            <w:tcW w:w="46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7165326E" w14:textId="77777777" w:rsidR="005B2EF8" w:rsidRPr="005F0A7E" w:rsidRDefault="005B2EF8" w:rsidP="005F0A7E">
            <w:pPr>
              <w:spacing w:before="0" w:after="0" w:line="240" w:lineRule="exact"/>
              <w:jc w:val="left"/>
              <w:rPr>
                <w:rFonts w:eastAsia="Aptos" w:cs="Times New Roman"/>
                <w:sz w:val="22"/>
                <w:szCs w:val="22"/>
              </w:rPr>
            </w:pPr>
            <w:bookmarkStart w:id="76" w:name="_Hlk224301281"/>
            <w:r w:rsidRPr="005F0A7E">
              <w:rPr>
                <w:rFonts w:eastAsia="Aptos" w:cs="Times New Roman"/>
                <w:sz w:val="22"/>
                <w:szCs w:val="22"/>
              </w:rPr>
              <w:t>Monday</w:t>
            </w:r>
          </w:p>
        </w:tc>
        <w:tc>
          <w:tcPr>
            <w:tcW w:w="17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524C8C16" w14:textId="77777777" w:rsidR="005B2EF8" w:rsidRPr="005F0A7E" w:rsidRDefault="005B2EF8" w:rsidP="005F0A7E">
            <w:pPr>
              <w:spacing w:before="0" w:after="0" w:line="240" w:lineRule="exact"/>
              <w:jc w:val="center"/>
              <w:rPr>
                <w:rFonts w:eastAsia="Aptos" w:cs="Times New Roman"/>
                <w:sz w:val="22"/>
                <w:szCs w:val="22"/>
              </w:rPr>
            </w:pPr>
            <w:r w:rsidRPr="005F0A7E">
              <w:rPr>
                <w:rFonts w:eastAsia="Aptos" w:cs="Times New Roman"/>
                <w:sz w:val="22"/>
                <w:szCs w:val="22"/>
              </w:rPr>
              <w:t>15</w:t>
            </w:r>
          </w:p>
        </w:tc>
      </w:tr>
      <w:tr w:rsidR="005B2EF8" w:rsidRPr="005F0A7E" w14:paraId="72AA68DA" w14:textId="77777777" w:rsidTr="005F0A7E">
        <w:trPr>
          <w:trHeight w:val="300"/>
          <w:jc w:val="center"/>
        </w:trPr>
        <w:tc>
          <w:tcPr>
            <w:tcW w:w="46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6E50F3C5" w14:textId="77777777" w:rsidR="005B2EF8" w:rsidRPr="005F0A7E" w:rsidRDefault="005B2EF8" w:rsidP="005F0A7E">
            <w:pPr>
              <w:spacing w:before="0" w:after="0" w:line="240" w:lineRule="exact"/>
              <w:jc w:val="left"/>
              <w:rPr>
                <w:rFonts w:eastAsia="Aptos" w:cs="Times New Roman"/>
                <w:sz w:val="22"/>
                <w:szCs w:val="22"/>
              </w:rPr>
            </w:pPr>
            <w:r w:rsidRPr="005F0A7E">
              <w:rPr>
                <w:rFonts w:eastAsia="Aptos" w:cs="Times New Roman"/>
                <w:sz w:val="22"/>
                <w:szCs w:val="22"/>
              </w:rPr>
              <w:t>Tuesday</w:t>
            </w:r>
          </w:p>
        </w:tc>
        <w:tc>
          <w:tcPr>
            <w:tcW w:w="17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32A4ADC0" w14:textId="77777777" w:rsidR="005B2EF8" w:rsidRPr="005F0A7E" w:rsidRDefault="005B2EF8" w:rsidP="005F0A7E">
            <w:pPr>
              <w:spacing w:before="0" w:after="0" w:line="240" w:lineRule="exact"/>
              <w:jc w:val="center"/>
              <w:rPr>
                <w:rFonts w:eastAsia="Aptos" w:cs="Times New Roman"/>
                <w:sz w:val="22"/>
                <w:szCs w:val="22"/>
              </w:rPr>
            </w:pPr>
            <w:r w:rsidRPr="005F0A7E">
              <w:rPr>
                <w:rFonts w:eastAsia="Aptos" w:cs="Times New Roman"/>
                <w:sz w:val="22"/>
                <w:szCs w:val="22"/>
              </w:rPr>
              <w:t>13</w:t>
            </w:r>
          </w:p>
        </w:tc>
      </w:tr>
      <w:tr w:rsidR="005B2EF8" w:rsidRPr="005F0A7E" w14:paraId="0592C3F9" w14:textId="77777777" w:rsidTr="005F0A7E">
        <w:trPr>
          <w:trHeight w:val="300"/>
          <w:jc w:val="center"/>
        </w:trPr>
        <w:tc>
          <w:tcPr>
            <w:tcW w:w="46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0E8565B0" w14:textId="77777777" w:rsidR="005B2EF8" w:rsidRPr="005F0A7E" w:rsidRDefault="005B2EF8" w:rsidP="005F0A7E">
            <w:pPr>
              <w:spacing w:before="0" w:after="0" w:line="240" w:lineRule="exact"/>
              <w:jc w:val="left"/>
              <w:rPr>
                <w:rFonts w:eastAsia="Aptos" w:cs="Times New Roman"/>
                <w:sz w:val="22"/>
                <w:szCs w:val="22"/>
              </w:rPr>
            </w:pPr>
            <w:r w:rsidRPr="005F0A7E">
              <w:rPr>
                <w:rFonts w:eastAsia="Aptos" w:cs="Times New Roman"/>
                <w:sz w:val="22"/>
                <w:szCs w:val="22"/>
              </w:rPr>
              <w:t>Wednesday</w:t>
            </w:r>
          </w:p>
        </w:tc>
        <w:tc>
          <w:tcPr>
            <w:tcW w:w="17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2E9AD965" w14:textId="77777777" w:rsidR="005B2EF8" w:rsidRPr="005F0A7E" w:rsidRDefault="005B2EF8" w:rsidP="005F0A7E">
            <w:pPr>
              <w:spacing w:before="0" w:after="0" w:line="240" w:lineRule="exact"/>
              <w:jc w:val="center"/>
              <w:rPr>
                <w:rFonts w:eastAsia="Aptos" w:cs="Times New Roman"/>
                <w:sz w:val="22"/>
                <w:szCs w:val="22"/>
              </w:rPr>
            </w:pPr>
            <w:r w:rsidRPr="005F0A7E">
              <w:rPr>
                <w:rFonts w:eastAsia="Aptos" w:cs="Times New Roman"/>
                <w:sz w:val="22"/>
                <w:szCs w:val="22"/>
              </w:rPr>
              <w:t>18</w:t>
            </w:r>
          </w:p>
        </w:tc>
      </w:tr>
      <w:tr w:rsidR="005B2EF8" w:rsidRPr="005F0A7E" w14:paraId="63E0DE8E" w14:textId="77777777" w:rsidTr="005F0A7E">
        <w:trPr>
          <w:trHeight w:val="300"/>
          <w:jc w:val="center"/>
        </w:trPr>
        <w:tc>
          <w:tcPr>
            <w:tcW w:w="46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6A74D77C" w14:textId="77777777" w:rsidR="005B2EF8" w:rsidRPr="005F0A7E" w:rsidRDefault="005B2EF8" w:rsidP="005F0A7E">
            <w:pPr>
              <w:spacing w:before="0" w:after="0" w:line="240" w:lineRule="exact"/>
              <w:jc w:val="left"/>
              <w:rPr>
                <w:rFonts w:eastAsia="Aptos" w:cs="Times New Roman"/>
                <w:sz w:val="22"/>
                <w:szCs w:val="22"/>
              </w:rPr>
            </w:pPr>
            <w:r w:rsidRPr="005F0A7E">
              <w:rPr>
                <w:rFonts w:eastAsia="Aptos" w:cs="Times New Roman"/>
                <w:sz w:val="22"/>
                <w:szCs w:val="22"/>
              </w:rPr>
              <w:t>Thursday</w:t>
            </w:r>
          </w:p>
        </w:tc>
        <w:tc>
          <w:tcPr>
            <w:tcW w:w="17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1F7B9A73" w14:textId="77777777" w:rsidR="005B2EF8" w:rsidRPr="005F0A7E" w:rsidRDefault="005B2EF8" w:rsidP="005F0A7E">
            <w:pPr>
              <w:spacing w:before="0" w:after="0" w:line="240" w:lineRule="exact"/>
              <w:jc w:val="center"/>
              <w:rPr>
                <w:rFonts w:eastAsia="Aptos" w:cs="Times New Roman"/>
                <w:sz w:val="22"/>
                <w:szCs w:val="22"/>
              </w:rPr>
            </w:pPr>
            <w:r w:rsidRPr="005F0A7E">
              <w:rPr>
                <w:rFonts w:eastAsia="Aptos" w:cs="Times New Roman"/>
                <w:sz w:val="22"/>
                <w:szCs w:val="22"/>
              </w:rPr>
              <w:t>14</w:t>
            </w:r>
          </w:p>
        </w:tc>
      </w:tr>
      <w:tr w:rsidR="005B2EF8" w:rsidRPr="005F0A7E" w14:paraId="37642292" w14:textId="77777777" w:rsidTr="005F0A7E">
        <w:trPr>
          <w:trHeight w:val="300"/>
          <w:jc w:val="center"/>
        </w:trPr>
        <w:tc>
          <w:tcPr>
            <w:tcW w:w="46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44C6D0F1" w14:textId="77777777" w:rsidR="005B2EF8" w:rsidRPr="005F0A7E" w:rsidRDefault="005B2EF8" w:rsidP="005F0A7E">
            <w:pPr>
              <w:spacing w:before="0" w:after="0" w:line="240" w:lineRule="exact"/>
              <w:jc w:val="left"/>
              <w:rPr>
                <w:rFonts w:eastAsia="Aptos" w:cs="Times New Roman"/>
                <w:sz w:val="22"/>
                <w:szCs w:val="22"/>
              </w:rPr>
            </w:pPr>
            <w:r w:rsidRPr="005F0A7E">
              <w:rPr>
                <w:rFonts w:eastAsia="Aptos" w:cs="Times New Roman"/>
                <w:sz w:val="22"/>
                <w:szCs w:val="22"/>
              </w:rPr>
              <w:t>Friday</w:t>
            </w:r>
          </w:p>
        </w:tc>
        <w:tc>
          <w:tcPr>
            <w:tcW w:w="17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1A4A81D9" w14:textId="77777777" w:rsidR="005B2EF8" w:rsidRPr="005F0A7E" w:rsidRDefault="005B2EF8" w:rsidP="005F0A7E">
            <w:pPr>
              <w:spacing w:before="0" w:after="0" w:line="240" w:lineRule="exact"/>
              <w:jc w:val="center"/>
              <w:rPr>
                <w:rFonts w:eastAsia="Aptos" w:cs="Times New Roman"/>
                <w:sz w:val="22"/>
                <w:szCs w:val="22"/>
              </w:rPr>
            </w:pPr>
            <w:r w:rsidRPr="005F0A7E">
              <w:rPr>
                <w:rFonts w:eastAsia="Aptos" w:cs="Times New Roman"/>
                <w:sz w:val="22"/>
                <w:szCs w:val="22"/>
              </w:rPr>
              <w:t>26</w:t>
            </w:r>
          </w:p>
        </w:tc>
      </w:tr>
      <w:tr w:rsidR="005B2EF8" w:rsidRPr="005F0A7E" w14:paraId="27A7D209" w14:textId="77777777" w:rsidTr="005F0A7E">
        <w:trPr>
          <w:trHeight w:val="300"/>
          <w:jc w:val="center"/>
        </w:trPr>
        <w:tc>
          <w:tcPr>
            <w:tcW w:w="46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178F127C" w14:textId="77777777" w:rsidR="005B2EF8" w:rsidRPr="005F0A7E" w:rsidRDefault="005B2EF8" w:rsidP="005F0A7E">
            <w:pPr>
              <w:spacing w:before="0" w:after="0" w:line="240" w:lineRule="exact"/>
              <w:jc w:val="left"/>
              <w:rPr>
                <w:rFonts w:eastAsia="Aptos" w:cs="Times New Roman"/>
                <w:sz w:val="22"/>
                <w:szCs w:val="22"/>
              </w:rPr>
            </w:pPr>
            <w:r w:rsidRPr="005F0A7E">
              <w:rPr>
                <w:rFonts w:eastAsia="Aptos" w:cs="Times New Roman"/>
                <w:sz w:val="22"/>
                <w:szCs w:val="22"/>
              </w:rPr>
              <w:t>Saturday</w:t>
            </w:r>
          </w:p>
        </w:tc>
        <w:tc>
          <w:tcPr>
            <w:tcW w:w="17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66C4D18C" w14:textId="77777777" w:rsidR="005B2EF8" w:rsidRPr="005F0A7E" w:rsidRDefault="005B2EF8" w:rsidP="005F0A7E">
            <w:pPr>
              <w:spacing w:before="0" w:after="0" w:line="240" w:lineRule="exact"/>
              <w:jc w:val="center"/>
              <w:rPr>
                <w:rFonts w:eastAsia="Aptos" w:cs="Times New Roman"/>
                <w:sz w:val="22"/>
                <w:szCs w:val="22"/>
              </w:rPr>
            </w:pPr>
            <w:r w:rsidRPr="005F0A7E">
              <w:rPr>
                <w:rFonts w:eastAsia="Aptos" w:cs="Times New Roman"/>
                <w:sz w:val="22"/>
                <w:szCs w:val="22"/>
              </w:rPr>
              <w:t>95</w:t>
            </w:r>
          </w:p>
        </w:tc>
      </w:tr>
      <w:tr w:rsidR="005B2EF8" w:rsidRPr="005F0A7E" w14:paraId="054D2861" w14:textId="77777777" w:rsidTr="005F0A7E">
        <w:trPr>
          <w:trHeight w:val="300"/>
          <w:jc w:val="center"/>
        </w:trPr>
        <w:tc>
          <w:tcPr>
            <w:tcW w:w="46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6C316581" w14:textId="77777777" w:rsidR="005B2EF8" w:rsidRPr="005F0A7E" w:rsidRDefault="005B2EF8" w:rsidP="005F0A7E">
            <w:pPr>
              <w:spacing w:before="0" w:after="0" w:line="240" w:lineRule="exact"/>
              <w:jc w:val="left"/>
              <w:rPr>
                <w:rFonts w:eastAsia="Aptos" w:cs="Times New Roman"/>
                <w:sz w:val="22"/>
                <w:szCs w:val="22"/>
              </w:rPr>
            </w:pPr>
            <w:r w:rsidRPr="005F0A7E">
              <w:rPr>
                <w:rFonts w:eastAsia="Aptos" w:cs="Times New Roman"/>
                <w:sz w:val="22"/>
                <w:szCs w:val="22"/>
              </w:rPr>
              <w:t>Sunday</w:t>
            </w:r>
          </w:p>
        </w:tc>
        <w:tc>
          <w:tcPr>
            <w:tcW w:w="17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3E0FF595" w14:textId="77777777" w:rsidR="005B2EF8" w:rsidRPr="005F0A7E" w:rsidRDefault="005B2EF8" w:rsidP="005F0A7E">
            <w:pPr>
              <w:spacing w:before="0" w:after="0" w:line="240" w:lineRule="exact"/>
              <w:jc w:val="center"/>
              <w:rPr>
                <w:rFonts w:eastAsia="Aptos" w:cs="Times New Roman"/>
                <w:sz w:val="22"/>
                <w:szCs w:val="22"/>
              </w:rPr>
            </w:pPr>
            <w:r w:rsidRPr="005F0A7E">
              <w:rPr>
                <w:rFonts w:eastAsia="Aptos" w:cs="Times New Roman"/>
                <w:sz w:val="22"/>
                <w:szCs w:val="22"/>
              </w:rPr>
              <w:t>3</w:t>
            </w:r>
          </w:p>
        </w:tc>
      </w:tr>
      <w:tr w:rsidR="005B2EF8" w:rsidRPr="005F0A7E" w14:paraId="718D54AC" w14:textId="77777777" w:rsidTr="005F0A7E">
        <w:trPr>
          <w:trHeight w:val="300"/>
          <w:jc w:val="center"/>
        </w:trPr>
        <w:tc>
          <w:tcPr>
            <w:tcW w:w="46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7C12BD25" w14:textId="77777777" w:rsidR="005B2EF8" w:rsidRPr="005F0A7E" w:rsidRDefault="005B2EF8" w:rsidP="005F0A7E">
            <w:pPr>
              <w:spacing w:before="0" w:after="0" w:line="240" w:lineRule="exact"/>
              <w:jc w:val="left"/>
              <w:rPr>
                <w:rFonts w:eastAsia="Aptos" w:cs="Times New Roman"/>
                <w:sz w:val="22"/>
                <w:szCs w:val="22"/>
              </w:rPr>
            </w:pPr>
            <w:r w:rsidRPr="005F0A7E">
              <w:rPr>
                <w:rFonts w:eastAsia="Aptos" w:cs="Times New Roman"/>
                <w:sz w:val="22"/>
                <w:szCs w:val="22"/>
              </w:rPr>
              <w:t>Weekdays in general</w:t>
            </w:r>
          </w:p>
        </w:tc>
        <w:tc>
          <w:tcPr>
            <w:tcW w:w="17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75EF1F36" w14:textId="77777777" w:rsidR="005B2EF8" w:rsidRPr="005F0A7E" w:rsidRDefault="005B2EF8" w:rsidP="005F0A7E">
            <w:pPr>
              <w:spacing w:before="0" w:after="0" w:line="240" w:lineRule="exact"/>
              <w:jc w:val="center"/>
              <w:rPr>
                <w:rFonts w:eastAsia="Aptos" w:cs="Times New Roman"/>
                <w:sz w:val="22"/>
                <w:szCs w:val="22"/>
              </w:rPr>
            </w:pPr>
            <w:r w:rsidRPr="005F0A7E">
              <w:rPr>
                <w:rFonts w:eastAsia="Aptos" w:cs="Times New Roman"/>
                <w:sz w:val="22"/>
                <w:szCs w:val="22"/>
              </w:rPr>
              <w:t>243</w:t>
            </w:r>
          </w:p>
        </w:tc>
      </w:tr>
      <w:tr w:rsidR="005B2EF8" w:rsidRPr="005F0A7E" w14:paraId="0FD1AAD7" w14:textId="77777777" w:rsidTr="005F0A7E">
        <w:trPr>
          <w:trHeight w:val="300"/>
          <w:jc w:val="center"/>
        </w:trPr>
        <w:tc>
          <w:tcPr>
            <w:tcW w:w="46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55F646A4" w14:textId="77777777" w:rsidR="005B2EF8" w:rsidRPr="005F0A7E" w:rsidRDefault="005B2EF8" w:rsidP="005F0A7E">
            <w:pPr>
              <w:spacing w:before="0" w:after="0" w:line="240" w:lineRule="exact"/>
              <w:jc w:val="left"/>
              <w:rPr>
                <w:rFonts w:eastAsia="Aptos" w:cs="Times New Roman"/>
                <w:sz w:val="22"/>
                <w:szCs w:val="22"/>
              </w:rPr>
            </w:pPr>
            <w:r w:rsidRPr="005F0A7E">
              <w:rPr>
                <w:rFonts w:eastAsia="Aptos" w:cs="Times New Roman"/>
                <w:sz w:val="22"/>
                <w:szCs w:val="22"/>
              </w:rPr>
              <w:t>Weekends in general</w:t>
            </w:r>
          </w:p>
        </w:tc>
        <w:tc>
          <w:tcPr>
            <w:tcW w:w="17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6400DAAA" w14:textId="77777777" w:rsidR="005B2EF8" w:rsidRPr="005F0A7E" w:rsidRDefault="005B2EF8" w:rsidP="005F0A7E">
            <w:pPr>
              <w:spacing w:before="0" w:after="0" w:line="240" w:lineRule="exact"/>
              <w:jc w:val="center"/>
              <w:rPr>
                <w:rFonts w:eastAsia="Aptos" w:cs="Times New Roman"/>
                <w:sz w:val="22"/>
                <w:szCs w:val="22"/>
              </w:rPr>
            </w:pPr>
            <w:r w:rsidRPr="005F0A7E">
              <w:rPr>
                <w:rFonts w:eastAsia="Aptos" w:cs="Times New Roman"/>
                <w:sz w:val="22"/>
                <w:szCs w:val="22"/>
              </w:rPr>
              <w:t>200</w:t>
            </w:r>
          </w:p>
        </w:tc>
      </w:tr>
      <w:tr w:rsidR="005B2EF8" w:rsidRPr="005F0A7E" w14:paraId="05E71484" w14:textId="77777777" w:rsidTr="005F0A7E">
        <w:trPr>
          <w:trHeight w:val="300"/>
          <w:jc w:val="center"/>
        </w:trPr>
        <w:tc>
          <w:tcPr>
            <w:tcW w:w="46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7993AFFA" w14:textId="77777777" w:rsidR="005B2EF8" w:rsidRPr="005F0A7E" w:rsidRDefault="005B2EF8" w:rsidP="005F0A7E">
            <w:pPr>
              <w:spacing w:before="0" w:after="0" w:line="240" w:lineRule="exact"/>
              <w:jc w:val="left"/>
              <w:rPr>
                <w:rFonts w:eastAsia="Aptos" w:cs="Times New Roman"/>
                <w:sz w:val="22"/>
                <w:szCs w:val="22"/>
              </w:rPr>
            </w:pPr>
            <w:r w:rsidRPr="005F0A7E">
              <w:rPr>
                <w:rFonts w:eastAsia="Aptos" w:cs="Times New Roman"/>
                <w:sz w:val="22"/>
                <w:szCs w:val="22"/>
              </w:rPr>
              <w:t>I do not have a preference</w:t>
            </w:r>
          </w:p>
        </w:tc>
        <w:tc>
          <w:tcPr>
            <w:tcW w:w="17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31D2FAAA" w14:textId="77777777" w:rsidR="005B2EF8" w:rsidRPr="005F0A7E" w:rsidRDefault="005B2EF8" w:rsidP="005F0A7E">
            <w:pPr>
              <w:spacing w:before="0" w:after="0" w:line="240" w:lineRule="exact"/>
              <w:jc w:val="center"/>
              <w:rPr>
                <w:rFonts w:eastAsia="Aptos" w:cs="Times New Roman"/>
                <w:sz w:val="22"/>
                <w:szCs w:val="22"/>
              </w:rPr>
            </w:pPr>
            <w:r w:rsidRPr="005F0A7E">
              <w:rPr>
                <w:rFonts w:eastAsia="Aptos" w:cs="Times New Roman"/>
                <w:sz w:val="22"/>
                <w:szCs w:val="22"/>
              </w:rPr>
              <w:t>475</w:t>
            </w:r>
          </w:p>
        </w:tc>
      </w:tr>
      <w:bookmarkEnd w:id="76"/>
    </w:tbl>
    <w:p w14:paraId="4234115C" w14:textId="5DD89875" w:rsidR="005B2EF8" w:rsidRPr="005B2EF8" w:rsidRDefault="005B2EF8" w:rsidP="005F0A7E">
      <w:pPr>
        <w:rPr>
          <w:rFonts w:eastAsia="Aptos" w:cs="Times New Roman"/>
          <w:sz w:val="25"/>
          <w:szCs w:val="25"/>
        </w:rPr>
      </w:pPr>
    </w:p>
    <w:tbl>
      <w:tblPr>
        <w:tblStyle w:val="TableGrid6"/>
        <w:tblW w:w="9072"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28" w:type="dxa"/>
          <w:bottom w:w="28" w:type="dxa"/>
        </w:tblCellMar>
        <w:tblLook w:val="04A0" w:firstRow="1" w:lastRow="0" w:firstColumn="1" w:lastColumn="0" w:noHBand="0" w:noVBand="1"/>
      </w:tblPr>
      <w:tblGrid>
        <w:gridCol w:w="5950"/>
        <w:gridCol w:w="3122"/>
      </w:tblGrid>
      <w:tr w:rsidR="005F0A7E" w:rsidRPr="005B2EF8" w14:paraId="7E31C555" w14:textId="77777777" w:rsidTr="005F0A7E">
        <w:trPr>
          <w:trHeight w:val="567"/>
          <w:jc w:val="center"/>
        </w:trPr>
        <w:tc>
          <w:tcPr>
            <w:tcW w:w="7512" w:type="dxa"/>
            <w:gridSpan w:val="2"/>
            <w:shd w:val="clear" w:color="auto" w:fill="156082"/>
            <w:noWrap/>
            <w:vAlign w:val="center"/>
          </w:tcPr>
          <w:p w14:paraId="5C81E4C2" w14:textId="4939F892" w:rsidR="005F0A7E" w:rsidRPr="005F0A7E" w:rsidRDefault="005F0A7E" w:rsidP="0059323C">
            <w:pPr>
              <w:spacing w:before="0" w:after="0" w:line="240" w:lineRule="auto"/>
              <w:rPr>
                <w:sz w:val="25"/>
                <w:szCs w:val="25"/>
              </w:rPr>
            </w:pPr>
            <w:r w:rsidRPr="005F0A7E">
              <w:rPr>
                <w:color w:val="FFFFFF" w:themeColor="background1"/>
                <w:sz w:val="25"/>
                <w:szCs w:val="25"/>
              </w:rPr>
              <w:t xml:space="preserve">7. </w:t>
            </w:r>
            <w:r w:rsidRPr="005F0A7E">
              <w:rPr>
                <w:color w:val="FFFFFF" w:themeColor="background1"/>
                <w:shd w:val="clear" w:color="auto" w:fill="156082"/>
              </w:rPr>
              <w:t>If there has been a time recently when you weren't able to use your normal pharmacy, what did you do? Please select all that apply to you.</w:t>
            </w:r>
          </w:p>
        </w:tc>
      </w:tr>
      <w:tr w:rsidR="005B2EF8" w:rsidRPr="005B2EF8" w14:paraId="63F3E0F8" w14:textId="77777777" w:rsidTr="005F0A7E">
        <w:trPr>
          <w:trHeight w:val="300"/>
          <w:jc w:val="center"/>
        </w:trPr>
        <w:tc>
          <w:tcPr>
            <w:tcW w:w="4927" w:type="dxa"/>
            <w:shd w:val="clear" w:color="auto" w:fill="D9E2F3"/>
            <w:noWrap/>
            <w:vAlign w:val="center"/>
            <w:hideMark/>
          </w:tcPr>
          <w:p w14:paraId="628ABF7A" w14:textId="7EBCD5CA" w:rsidR="005B2EF8" w:rsidRPr="005F0A7E" w:rsidRDefault="005B2EF8" w:rsidP="005F0A7E">
            <w:pPr>
              <w:spacing w:before="0" w:after="0" w:line="240" w:lineRule="exact"/>
              <w:jc w:val="left"/>
              <w:rPr>
                <w:rFonts w:eastAsia="Aptos" w:cs="Times New Roman"/>
                <w:sz w:val="22"/>
                <w:szCs w:val="22"/>
              </w:rPr>
            </w:pPr>
            <w:r w:rsidRPr="005F0A7E">
              <w:rPr>
                <w:rFonts w:eastAsia="Aptos" w:cs="Times New Roman"/>
                <w:sz w:val="22"/>
                <w:szCs w:val="22"/>
              </w:rPr>
              <w:t>I went to another pharmacy</w:t>
            </w:r>
          </w:p>
        </w:tc>
        <w:tc>
          <w:tcPr>
            <w:tcW w:w="2585" w:type="dxa"/>
            <w:shd w:val="clear" w:color="auto" w:fill="D9E2F3"/>
            <w:noWrap/>
            <w:vAlign w:val="center"/>
            <w:hideMark/>
          </w:tcPr>
          <w:p w14:paraId="7FE088FA" w14:textId="77777777" w:rsidR="005B2EF8" w:rsidRPr="005F0A7E" w:rsidRDefault="005B2EF8" w:rsidP="005F0A7E">
            <w:pPr>
              <w:spacing w:before="0" w:after="0" w:line="240" w:lineRule="exact"/>
              <w:jc w:val="center"/>
              <w:rPr>
                <w:rFonts w:eastAsia="Aptos" w:cs="Times New Roman"/>
                <w:sz w:val="22"/>
                <w:szCs w:val="22"/>
              </w:rPr>
            </w:pPr>
            <w:r w:rsidRPr="005F0A7E">
              <w:rPr>
                <w:rFonts w:eastAsia="Aptos" w:cs="Times New Roman"/>
                <w:sz w:val="22"/>
                <w:szCs w:val="22"/>
              </w:rPr>
              <w:t>590</w:t>
            </w:r>
          </w:p>
        </w:tc>
      </w:tr>
      <w:tr w:rsidR="005B2EF8" w:rsidRPr="005B2EF8" w14:paraId="2E25D5E2" w14:textId="77777777" w:rsidTr="005F0A7E">
        <w:trPr>
          <w:trHeight w:val="300"/>
          <w:jc w:val="center"/>
        </w:trPr>
        <w:tc>
          <w:tcPr>
            <w:tcW w:w="4927" w:type="dxa"/>
            <w:shd w:val="clear" w:color="auto" w:fill="D9E2F3"/>
            <w:noWrap/>
            <w:vAlign w:val="center"/>
            <w:hideMark/>
          </w:tcPr>
          <w:p w14:paraId="1E0A7791" w14:textId="77777777" w:rsidR="005B2EF8" w:rsidRPr="005F0A7E" w:rsidRDefault="005B2EF8" w:rsidP="005F0A7E">
            <w:pPr>
              <w:spacing w:before="0" w:after="0" w:line="240" w:lineRule="exact"/>
              <w:jc w:val="left"/>
              <w:rPr>
                <w:rFonts w:eastAsia="Aptos" w:cs="Times New Roman"/>
                <w:sz w:val="22"/>
                <w:szCs w:val="22"/>
              </w:rPr>
            </w:pPr>
            <w:r w:rsidRPr="005F0A7E">
              <w:rPr>
                <w:rFonts w:eastAsia="Aptos" w:cs="Times New Roman"/>
                <w:sz w:val="22"/>
                <w:szCs w:val="22"/>
              </w:rPr>
              <w:t>I waited until my pharmacy was open</w:t>
            </w:r>
          </w:p>
        </w:tc>
        <w:tc>
          <w:tcPr>
            <w:tcW w:w="2585" w:type="dxa"/>
            <w:shd w:val="clear" w:color="auto" w:fill="D9E2F3"/>
            <w:noWrap/>
            <w:vAlign w:val="center"/>
            <w:hideMark/>
          </w:tcPr>
          <w:p w14:paraId="1299B79E" w14:textId="77777777" w:rsidR="005B2EF8" w:rsidRPr="005F0A7E" w:rsidRDefault="005B2EF8" w:rsidP="005F0A7E">
            <w:pPr>
              <w:spacing w:before="0" w:after="0" w:line="240" w:lineRule="exact"/>
              <w:jc w:val="center"/>
              <w:rPr>
                <w:rFonts w:eastAsia="Aptos" w:cs="Times New Roman"/>
                <w:sz w:val="22"/>
                <w:szCs w:val="22"/>
              </w:rPr>
            </w:pPr>
            <w:r w:rsidRPr="005F0A7E">
              <w:rPr>
                <w:rFonts w:eastAsia="Aptos" w:cs="Times New Roman"/>
                <w:sz w:val="22"/>
                <w:szCs w:val="22"/>
              </w:rPr>
              <w:t>455</w:t>
            </w:r>
          </w:p>
        </w:tc>
      </w:tr>
      <w:tr w:rsidR="005B2EF8" w:rsidRPr="005B2EF8" w14:paraId="027876D5" w14:textId="77777777" w:rsidTr="005F0A7E">
        <w:trPr>
          <w:trHeight w:val="300"/>
          <w:jc w:val="center"/>
        </w:trPr>
        <w:tc>
          <w:tcPr>
            <w:tcW w:w="4927" w:type="dxa"/>
            <w:shd w:val="clear" w:color="auto" w:fill="D9E2F3"/>
            <w:noWrap/>
            <w:vAlign w:val="center"/>
            <w:hideMark/>
          </w:tcPr>
          <w:p w14:paraId="7C8AFC64" w14:textId="77777777" w:rsidR="005B2EF8" w:rsidRPr="005F0A7E" w:rsidRDefault="005B2EF8" w:rsidP="005F0A7E">
            <w:pPr>
              <w:spacing w:before="0" w:after="0" w:line="240" w:lineRule="exact"/>
              <w:jc w:val="left"/>
              <w:rPr>
                <w:rFonts w:eastAsia="Aptos" w:cs="Times New Roman"/>
                <w:sz w:val="22"/>
                <w:szCs w:val="22"/>
              </w:rPr>
            </w:pPr>
            <w:r w:rsidRPr="005F0A7E">
              <w:rPr>
                <w:rFonts w:eastAsia="Aptos" w:cs="Times New Roman"/>
                <w:sz w:val="22"/>
                <w:szCs w:val="22"/>
              </w:rPr>
              <w:t>I went to my GP</w:t>
            </w:r>
          </w:p>
        </w:tc>
        <w:tc>
          <w:tcPr>
            <w:tcW w:w="2585" w:type="dxa"/>
            <w:shd w:val="clear" w:color="auto" w:fill="D9E2F3"/>
            <w:noWrap/>
            <w:vAlign w:val="center"/>
            <w:hideMark/>
          </w:tcPr>
          <w:p w14:paraId="7B01787E" w14:textId="77777777" w:rsidR="005B2EF8" w:rsidRPr="005F0A7E" w:rsidRDefault="005B2EF8" w:rsidP="005F0A7E">
            <w:pPr>
              <w:spacing w:before="0" w:after="0" w:line="240" w:lineRule="exact"/>
              <w:jc w:val="center"/>
              <w:rPr>
                <w:rFonts w:eastAsia="Aptos" w:cs="Times New Roman"/>
                <w:sz w:val="22"/>
                <w:szCs w:val="22"/>
              </w:rPr>
            </w:pPr>
            <w:r w:rsidRPr="005F0A7E">
              <w:rPr>
                <w:rFonts w:eastAsia="Aptos" w:cs="Times New Roman"/>
                <w:sz w:val="22"/>
                <w:szCs w:val="22"/>
              </w:rPr>
              <w:t>38</w:t>
            </w:r>
          </w:p>
        </w:tc>
      </w:tr>
      <w:tr w:rsidR="005B2EF8" w:rsidRPr="005B2EF8" w14:paraId="26A245DD" w14:textId="77777777" w:rsidTr="005F0A7E">
        <w:trPr>
          <w:trHeight w:val="300"/>
          <w:jc w:val="center"/>
        </w:trPr>
        <w:tc>
          <w:tcPr>
            <w:tcW w:w="4927" w:type="dxa"/>
            <w:shd w:val="clear" w:color="auto" w:fill="D9E2F3"/>
            <w:noWrap/>
            <w:vAlign w:val="center"/>
            <w:hideMark/>
          </w:tcPr>
          <w:p w14:paraId="627382FF" w14:textId="77777777" w:rsidR="005B2EF8" w:rsidRPr="005F0A7E" w:rsidRDefault="005B2EF8" w:rsidP="005F0A7E">
            <w:pPr>
              <w:spacing w:before="0" w:after="0" w:line="240" w:lineRule="exact"/>
              <w:jc w:val="left"/>
              <w:rPr>
                <w:rFonts w:eastAsia="Aptos" w:cs="Times New Roman"/>
                <w:sz w:val="22"/>
                <w:szCs w:val="22"/>
              </w:rPr>
            </w:pPr>
            <w:r w:rsidRPr="005F0A7E">
              <w:rPr>
                <w:rFonts w:eastAsia="Aptos" w:cs="Times New Roman"/>
                <w:sz w:val="22"/>
                <w:szCs w:val="22"/>
              </w:rPr>
              <w:t>I went to hospital</w:t>
            </w:r>
          </w:p>
        </w:tc>
        <w:tc>
          <w:tcPr>
            <w:tcW w:w="2585" w:type="dxa"/>
            <w:shd w:val="clear" w:color="auto" w:fill="D9E2F3"/>
            <w:noWrap/>
            <w:vAlign w:val="center"/>
            <w:hideMark/>
          </w:tcPr>
          <w:p w14:paraId="047564A2" w14:textId="77777777" w:rsidR="005B2EF8" w:rsidRPr="005F0A7E" w:rsidRDefault="005B2EF8" w:rsidP="005F0A7E">
            <w:pPr>
              <w:spacing w:before="0" w:after="0" w:line="240" w:lineRule="exact"/>
              <w:jc w:val="center"/>
              <w:rPr>
                <w:rFonts w:eastAsia="Aptos" w:cs="Times New Roman"/>
                <w:sz w:val="22"/>
                <w:szCs w:val="22"/>
              </w:rPr>
            </w:pPr>
            <w:r w:rsidRPr="005F0A7E">
              <w:rPr>
                <w:rFonts w:eastAsia="Aptos" w:cs="Times New Roman"/>
                <w:sz w:val="22"/>
                <w:szCs w:val="22"/>
              </w:rPr>
              <w:t>11</w:t>
            </w:r>
          </w:p>
        </w:tc>
      </w:tr>
      <w:tr w:rsidR="005B2EF8" w:rsidRPr="005B2EF8" w14:paraId="6F16FC53" w14:textId="77777777" w:rsidTr="005F0A7E">
        <w:trPr>
          <w:trHeight w:val="300"/>
          <w:jc w:val="center"/>
        </w:trPr>
        <w:tc>
          <w:tcPr>
            <w:tcW w:w="4927" w:type="dxa"/>
            <w:shd w:val="clear" w:color="auto" w:fill="D9E2F3"/>
            <w:noWrap/>
            <w:vAlign w:val="center"/>
            <w:hideMark/>
          </w:tcPr>
          <w:p w14:paraId="3A5EECCD" w14:textId="77777777" w:rsidR="005B2EF8" w:rsidRPr="005F0A7E" w:rsidRDefault="005B2EF8" w:rsidP="005F0A7E">
            <w:pPr>
              <w:spacing w:before="0" w:after="0" w:line="240" w:lineRule="exact"/>
              <w:jc w:val="left"/>
              <w:rPr>
                <w:rFonts w:eastAsia="Aptos" w:cs="Times New Roman"/>
                <w:sz w:val="22"/>
                <w:szCs w:val="22"/>
              </w:rPr>
            </w:pPr>
            <w:r w:rsidRPr="005F0A7E">
              <w:rPr>
                <w:rFonts w:eastAsia="Aptos" w:cs="Times New Roman"/>
                <w:sz w:val="22"/>
                <w:szCs w:val="22"/>
              </w:rPr>
              <w:t>I called NHS 111</w:t>
            </w:r>
          </w:p>
        </w:tc>
        <w:tc>
          <w:tcPr>
            <w:tcW w:w="2585" w:type="dxa"/>
            <w:shd w:val="clear" w:color="auto" w:fill="D9E2F3"/>
            <w:noWrap/>
            <w:vAlign w:val="center"/>
            <w:hideMark/>
          </w:tcPr>
          <w:p w14:paraId="66AF532E" w14:textId="77777777" w:rsidR="005B2EF8" w:rsidRPr="005F0A7E" w:rsidRDefault="005B2EF8" w:rsidP="005F0A7E">
            <w:pPr>
              <w:spacing w:before="0" w:after="0" w:line="240" w:lineRule="exact"/>
              <w:jc w:val="center"/>
              <w:rPr>
                <w:rFonts w:eastAsia="Aptos" w:cs="Times New Roman"/>
                <w:sz w:val="22"/>
                <w:szCs w:val="22"/>
              </w:rPr>
            </w:pPr>
            <w:r w:rsidRPr="005F0A7E">
              <w:rPr>
                <w:rFonts w:eastAsia="Aptos" w:cs="Times New Roman"/>
                <w:sz w:val="22"/>
                <w:szCs w:val="22"/>
              </w:rPr>
              <w:t>23</w:t>
            </w:r>
          </w:p>
        </w:tc>
      </w:tr>
      <w:tr w:rsidR="005B2EF8" w:rsidRPr="005B2EF8" w14:paraId="1ED1DCBD" w14:textId="77777777" w:rsidTr="005F0A7E">
        <w:trPr>
          <w:trHeight w:val="300"/>
          <w:jc w:val="center"/>
        </w:trPr>
        <w:tc>
          <w:tcPr>
            <w:tcW w:w="4927" w:type="dxa"/>
            <w:shd w:val="clear" w:color="auto" w:fill="D9E2F3"/>
            <w:noWrap/>
            <w:vAlign w:val="center"/>
            <w:hideMark/>
          </w:tcPr>
          <w:p w14:paraId="5FDAFC94" w14:textId="2D62A2B1" w:rsidR="005B2EF8" w:rsidRPr="005F0A7E" w:rsidRDefault="005B2EF8" w:rsidP="005F0A7E">
            <w:pPr>
              <w:spacing w:before="0" w:after="0" w:line="240" w:lineRule="exact"/>
              <w:jc w:val="left"/>
              <w:rPr>
                <w:rFonts w:eastAsia="Aptos" w:cs="Times New Roman"/>
                <w:sz w:val="22"/>
                <w:szCs w:val="22"/>
              </w:rPr>
            </w:pPr>
            <w:r w:rsidRPr="005F0A7E">
              <w:rPr>
                <w:rFonts w:eastAsia="Aptos" w:cs="Times New Roman"/>
                <w:sz w:val="22"/>
                <w:szCs w:val="22"/>
              </w:rPr>
              <w:t>Other</w:t>
            </w:r>
          </w:p>
        </w:tc>
        <w:tc>
          <w:tcPr>
            <w:tcW w:w="2585" w:type="dxa"/>
            <w:shd w:val="clear" w:color="auto" w:fill="D9E2F3"/>
            <w:noWrap/>
            <w:vAlign w:val="center"/>
            <w:hideMark/>
          </w:tcPr>
          <w:p w14:paraId="6F18A07D" w14:textId="77777777" w:rsidR="005B2EF8" w:rsidRPr="005F0A7E" w:rsidRDefault="005B2EF8" w:rsidP="005F0A7E">
            <w:pPr>
              <w:spacing w:before="0" w:after="0" w:line="240" w:lineRule="exact"/>
              <w:jc w:val="center"/>
              <w:rPr>
                <w:rFonts w:eastAsia="Aptos" w:cs="Times New Roman"/>
                <w:sz w:val="22"/>
                <w:szCs w:val="22"/>
              </w:rPr>
            </w:pPr>
            <w:r w:rsidRPr="005F0A7E">
              <w:rPr>
                <w:rFonts w:eastAsia="Aptos" w:cs="Times New Roman"/>
                <w:sz w:val="22"/>
                <w:szCs w:val="22"/>
              </w:rPr>
              <w:t>86</w:t>
            </w:r>
          </w:p>
        </w:tc>
      </w:tr>
    </w:tbl>
    <w:p w14:paraId="5045B4A3" w14:textId="08B57902" w:rsidR="005B2EF8" w:rsidRPr="005B2EF8" w:rsidRDefault="005B2EF8" w:rsidP="005F0A7E"/>
    <w:tbl>
      <w:tblPr>
        <w:tblStyle w:val="TableGrid6"/>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E2F3"/>
        <w:tblCellMar>
          <w:top w:w="57" w:type="dxa"/>
          <w:bottom w:w="57" w:type="dxa"/>
        </w:tblCellMar>
        <w:tblLook w:val="04A0" w:firstRow="1" w:lastRow="0" w:firstColumn="1" w:lastColumn="0" w:noHBand="0" w:noVBand="1"/>
      </w:tblPr>
      <w:tblGrid>
        <w:gridCol w:w="9016"/>
      </w:tblGrid>
      <w:tr w:rsidR="005F0A7E" w:rsidRPr="005B2EF8" w14:paraId="409F1AF9" w14:textId="77777777" w:rsidTr="005F0A7E">
        <w:tc>
          <w:tcPr>
            <w:tcW w:w="9016" w:type="dxa"/>
            <w:shd w:val="clear" w:color="auto" w:fill="156082"/>
          </w:tcPr>
          <w:p w14:paraId="5FE79B1E" w14:textId="0B92F4EE" w:rsidR="005F0A7E" w:rsidRPr="005F0A7E" w:rsidRDefault="005F0A7E" w:rsidP="0059323C">
            <w:pPr>
              <w:spacing w:before="0" w:after="0" w:line="240" w:lineRule="auto"/>
              <w:jc w:val="left"/>
              <w:rPr>
                <w:rFonts w:eastAsia="Aptos" w:cs="Times New Roman"/>
                <w:color w:val="FFFFFF" w:themeColor="background1"/>
                <w:sz w:val="22"/>
                <w:szCs w:val="22"/>
              </w:rPr>
            </w:pPr>
            <w:r w:rsidRPr="005F0A7E">
              <w:rPr>
                <w:rFonts w:eastAsia="Aptos" w:cs="Times New Roman"/>
                <w:color w:val="FFFFFF" w:themeColor="background1"/>
                <w:sz w:val="22"/>
                <w:szCs w:val="22"/>
              </w:rPr>
              <w:t xml:space="preserve">Question </w:t>
            </w:r>
            <w:r w:rsidR="00C80A4E">
              <w:rPr>
                <w:rFonts w:eastAsia="Aptos" w:cs="Times New Roman"/>
                <w:color w:val="FFFFFF" w:themeColor="background1"/>
                <w:sz w:val="22"/>
                <w:szCs w:val="22"/>
              </w:rPr>
              <w:t xml:space="preserve">7 </w:t>
            </w:r>
            <w:r w:rsidRPr="005F0A7E">
              <w:rPr>
                <w:rFonts w:eastAsia="Aptos" w:cs="Times New Roman"/>
                <w:color w:val="FFFFFF" w:themeColor="background1"/>
                <w:sz w:val="22"/>
                <w:szCs w:val="22"/>
              </w:rPr>
              <w:t>- Other</w:t>
            </w:r>
          </w:p>
          <w:p w14:paraId="385F71D7" w14:textId="5336C602" w:rsidR="005F0A7E" w:rsidRPr="005F0A7E" w:rsidRDefault="005F0A7E" w:rsidP="0059323C">
            <w:pPr>
              <w:spacing w:before="0" w:after="0" w:line="240" w:lineRule="auto"/>
              <w:jc w:val="left"/>
              <w:rPr>
                <w:rFonts w:eastAsia="Aptos" w:cs="Times New Roman"/>
                <w:color w:val="FFFFFF" w:themeColor="background1"/>
                <w:sz w:val="22"/>
                <w:szCs w:val="22"/>
              </w:rPr>
            </w:pPr>
            <w:r w:rsidRPr="005F0A7E">
              <w:rPr>
                <w:rFonts w:eastAsia="Aptos" w:cs="Times New Roman"/>
                <w:color w:val="FFFFFF" w:themeColor="background1"/>
                <w:sz w:val="22"/>
                <w:szCs w:val="22"/>
              </w:rPr>
              <w:t>The majority of the response in this question were, ‘not applicable’ or ‘this hasn’t happened to me’, other responses are detailed below;</w:t>
            </w:r>
          </w:p>
        </w:tc>
      </w:tr>
      <w:tr w:rsidR="005B2EF8" w:rsidRPr="005B2EF8" w14:paraId="4C6DFF78" w14:textId="77777777" w:rsidTr="005F0A7E">
        <w:tc>
          <w:tcPr>
            <w:tcW w:w="9016" w:type="dxa"/>
            <w:shd w:val="clear" w:color="auto" w:fill="D9E2F3"/>
          </w:tcPr>
          <w:p w14:paraId="1D2FC38F" w14:textId="77777777" w:rsidR="005B2EF8" w:rsidRPr="005F0A7E" w:rsidRDefault="005B2EF8" w:rsidP="005F0A7E">
            <w:pPr>
              <w:spacing w:before="0" w:after="0" w:line="240" w:lineRule="exact"/>
              <w:jc w:val="left"/>
              <w:rPr>
                <w:rFonts w:eastAsia="Aptos" w:cs="Times New Roman"/>
                <w:sz w:val="22"/>
                <w:szCs w:val="22"/>
              </w:rPr>
            </w:pPr>
            <w:r w:rsidRPr="005F0A7E">
              <w:rPr>
                <w:rFonts w:eastAsia="Aptos" w:cs="Times New Roman"/>
                <w:sz w:val="22"/>
                <w:szCs w:val="22"/>
              </w:rPr>
              <w:t>‘They have a break and no one covers’</w:t>
            </w:r>
          </w:p>
        </w:tc>
      </w:tr>
      <w:tr w:rsidR="005B2EF8" w:rsidRPr="005B2EF8" w14:paraId="00C2F52F" w14:textId="77777777" w:rsidTr="005F0A7E">
        <w:tc>
          <w:tcPr>
            <w:tcW w:w="9016" w:type="dxa"/>
            <w:shd w:val="clear" w:color="auto" w:fill="D9E2F3"/>
          </w:tcPr>
          <w:p w14:paraId="32EE731D" w14:textId="77777777" w:rsidR="005B2EF8" w:rsidRPr="005F0A7E" w:rsidRDefault="005B2EF8" w:rsidP="005F0A7E">
            <w:pPr>
              <w:spacing w:before="0" w:after="0" w:line="240" w:lineRule="exact"/>
              <w:jc w:val="left"/>
              <w:rPr>
                <w:rFonts w:eastAsia="Aptos" w:cs="Times New Roman"/>
                <w:sz w:val="22"/>
                <w:szCs w:val="22"/>
              </w:rPr>
            </w:pPr>
            <w:r w:rsidRPr="005F0A7E">
              <w:rPr>
                <w:rFonts w:eastAsia="Aptos" w:cs="Times New Roman"/>
                <w:sz w:val="22"/>
                <w:szCs w:val="22"/>
              </w:rPr>
              <w:t>‘Had to go without medication’</w:t>
            </w:r>
          </w:p>
        </w:tc>
      </w:tr>
      <w:tr w:rsidR="005B2EF8" w:rsidRPr="005B2EF8" w14:paraId="303F0F60" w14:textId="77777777" w:rsidTr="005F0A7E">
        <w:tc>
          <w:tcPr>
            <w:tcW w:w="9016" w:type="dxa"/>
            <w:shd w:val="clear" w:color="auto" w:fill="D9E2F3"/>
          </w:tcPr>
          <w:p w14:paraId="5244B0CA" w14:textId="77777777" w:rsidR="005B2EF8" w:rsidRPr="005F0A7E" w:rsidRDefault="005B2EF8" w:rsidP="005F0A7E">
            <w:pPr>
              <w:spacing w:before="0" w:after="0" w:line="240" w:lineRule="exact"/>
              <w:jc w:val="left"/>
              <w:rPr>
                <w:rFonts w:eastAsia="Aptos" w:cs="Times New Roman"/>
                <w:sz w:val="22"/>
                <w:szCs w:val="22"/>
              </w:rPr>
            </w:pPr>
            <w:r w:rsidRPr="005F0A7E">
              <w:rPr>
                <w:rFonts w:eastAsia="Aptos" w:cs="Times New Roman"/>
                <w:sz w:val="22"/>
                <w:szCs w:val="22"/>
              </w:rPr>
              <w:t>‘Have to ring around to find one and then try and get there! Extremely inconvenient’</w:t>
            </w:r>
          </w:p>
        </w:tc>
      </w:tr>
      <w:tr w:rsidR="005B2EF8" w:rsidRPr="005B2EF8" w14:paraId="1C6035A0" w14:textId="77777777" w:rsidTr="005F0A7E">
        <w:tc>
          <w:tcPr>
            <w:tcW w:w="9016" w:type="dxa"/>
            <w:shd w:val="clear" w:color="auto" w:fill="D9E2F3"/>
          </w:tcPr>
          <w:p w14:paraId="7E3D9A95" w14:textId="77777777" w:rsidR="005B2EF8" w:rsidRPr="005F0A7E" w:rsidRDefault="005B2EF8" w:rsidP="005F0A7E">
            <w:pPr>
              <w:spacing w:before="0" w:after="0" w:line="240" w:lineRule="exact"/>
              <w:jc w:val="left"/>
              <w:rPr>
                <w:rFonts w:eastAsia="Aptos" w:cs="Times New Roman"/>
                <w:sz w:val="22"/>
                <w:szCs w:val="22"/>
              </w:rPr>
            </w:pPr>
            <w:r w:rsidRPr="005F0A7E">
              <w:rPr>
                <w:rFonts w:eastAsia="Aptos" w:cs="Times New Roman"/>
                <w:sz w:val="22"/>
                <w:szCs w:val="22"/>
              </w:rPr>
              <w:t>‘Went without medication as GP send direct at times to chemist’</w:t>
            </w:r>
          </w:p>
        </w:tc>
      </w:tr>
      <w:tr w:rsidR="005B2EF8" w:rsidRPr="005B2EF8" w14:paraId="446D48FF" w14:textId="77777777" w:rsidTr="005F0A7E">
        <w:tc>
          <w:tcPr>
            <w:tcW w:w="9016" w:type="dxa"/>
            <w:shd w:val="clear" w:color="auto" w:fill="D9E2F3"/>
          </w:tcPr>
          <w:p w14:paraId="31F5F964" w14:textId="77777777" w:rsidR="005B2EF8" w:rsidRPr="005F0A7E" w:rsidRDefault="005B2EF8" w:rsidP="005F0A7E">
            <w:pPr>
              <w:spacing w:before="0" w:after="0" w:line="240" w:lineRule="exact"/>
              <w:jc w:val="left"/>
              <w:rPr>
                <w:rFonts w:eastAsia="Aptos" w:cs="Times New Roman"/>
                <w:sz w:val="22"/>
                <w:szCs w:val="22"/>
              </w:rPr>
            </w:pPr>
            <w:r w:rsidRPr="005F0A7E">
              <w:rPr>
                <w:rFonts w:eastAsia="Aptos" w:cs="Times New Roman"/>
                <w:sz w:val="22"/>
                <w:szCs w:val="22"/>
              </w:rPr>
              <w:t>‘Went without’</w:t>
            </w:r>
          </w:p>
        </w:tc>
      </w:tr>
      <w:tr w:rsidR="005B2EF8" w:rsidRPr="005B2EF8" w14:paraId="2E3E51CF" w14:textId="77777777" w:rsidTr="005F0A7E">
        <w:tc>
          <w:tcPr>
            <w:tcW w:w="9016" w:type="dxa"/>
            <w:shd w:val="clear" w:color="auto" w:fill="D9E2F3"/>
          </w:tcPr>
          <w:p w14:paraId="2F96260B" w14:textId="77777777" w:rsidR="005B2EF8" w:rsidRPr="005F0A7E" w:rsidRDefault="005B2EF8" w:rsidP="005F0A7E">
            <w:pPr>
              <w:spacing w:before="0" w:after="0" w:line="240" w:lineRule="exact"/>
              <w:jc w:val="left"/>
              <w:rPr>
                <w:rFonts w:eastAsia="Aptos" w:cs="Times New Roman"/>
                <w:sz w:val="22"/>
                <w:szCs w:val="22"/>
              </w:rPr>
            </w:pPr>
            <w:r w:rsidRPr="005F0A7E">
              <w:rPr>
                <w:rFonts w:eastAsia="Aptos" w:cs="Times New Roman"/>
                <w:sz w:val="22"/>
                <w:szCs w:val="22"/>
              </w:rPr>
              <w:t>‘Tried the supermarket’</w:t>
            </w:r>
          </w:p>
        </w:tc>
      </w:tr>
      <w:tr w:rsidR="005B2EF8" w:rsidRPr="005B2EF8" w14:paraId="3974941A" w14:textId="77777777" w:rsidTr="005F0A7E">
        <w:tc>
          <w:tcPr>
            <w:tcW w:w="9016" w:type="dxa"/>
            <w:shd w:val="clear" w:color="auto" w:fill="D9E2F3"/>
          </w:tcPr>
          <w:p w14:paraId="27D53590" w14:textId="77777777" w:rsidR="005B2EF8" w:rsidRPr="005F0A7E" w:rsidRDefault="005B2EF8" w:rsidP="005F0A7E">
            <w:pPr>
              <w:spacing w:before="0" w:after="0" w:line="240" w:lineRule="exact"/>
              <w:jc w:val="left"/>
              <w:rPr>
                <w:rFonts w:eastAsia="Aptos" w:cs="Times New Roman"/>
                <w:sz w:val="22"/>
                <w:szCs w:val="22"/>
              </w:rPr>
            </w:pPr>
            <w:r w:rsidRPr="005F0A7E">
              <w:rPr>
                <w:rFonts w:eastAsia="Aptos" w:cs="Times New Roman"/>
                <w:sz w:val="22"/>
                <w:szCs w:val="22"/>
              </w:rPr>
              <w:t>‘Went without treatment’</w:t>
            </w:r>
          </w:p>
        </w:tc>
      </w:tr>
      <w:tr w:rsidR="005B2EF8" w:rsidRPr="005B2EF8" w14:paraId="078F8AF8" w14:textId="77777777" w:rsidTr="005F0A7E">
        <w:tc>
          <w:tcPr>
            <w:tcW w:w="9016" w:type="dxa"/>
            <w:shd w:val="clear" w:color="auto" w:fill="D9E2F3"/>
          </w:tcPr>
          <w:p w14:paraId="48628B87" w14:textId="77777777" w:rsidR="005B2EF8" w:rsidRPr="005F0A7E" w:rsidRDefault="005B2EF8" w:rsidP="005F0A7E">
            <w:pPr>
              <w:spacing w:before="0" w:after="0" w:line="240" w:lineRule="exact"/>
              <w:jc w:val="left"/>
              <w:rPr>
                <w:rFonts w:eastAsia="Aptos" w:cs="Times New Roman"/>
                <w:sz w:val="22"/>
                <w:szCs w:val="22"/>
              </w:rPr>
            </w:pPr>
            <w:r w:rsidRPr="005F0A7E">
              <w:rPr>
                <w:rFonts w:eastAsia="Aptos" w:cs="Times New Roman"/>
                <w:sz w:val="22"/>
                <w:szCs w:val="22"/>
              </w:rPr>
              <w:t>‘Planned what I needed and went at an appropriate time’</w:t>
            </w:r>
          </w:p>
        </w:tc>
      </w:tr>
      <w:tr w:rsidR="005B2EF8" w:rsidRPr="005B2EF8" w14:paraId="42A04A55" w14:textId="77777777" w:rsidTr="005F0A7E">
        <w:tc>
          <w:tcPr>
            <w:tcW w:w="9016" w:type="dxa"/>
            <w:shd w:val="clear" w:color="auto" w:fill="D9E2F3"/>
          </w:tcPr>
          <w:p w14:paraId="28D3062A" w14:textId="77777777" w:rsidR="005B2EF8" w:rsidRPr="005F0A7E" w:rsidRDefault="005B2EF8" w:rsidP="005F0A7E">
            <w:pPr>
              <w:spacing w:before="0" w:after="0" w:line="240" w:lineRule="exact"/>
              <w:jc w:val="left"/>
              <w:rPr>
                <w:rFonts w:eastAsia="Aptos" w:cs="Times New Roman"/>
                <w:sz w:val="22"/>
                <w:szCs w:val="22"/>
              </w:rPr>
            </w:pPr>
            <w:r w:rsidRPr="005F0A7E">
              <w:rPr>
                <w:rFonts w:eastAsia="Aptos" w:cs="Times New Roman"/>
                <w:sz w:val="22"/>
                <w:szCs w:val="22"/>
              </w:rPr>
              <w:t>‘I recently had to do a tour of about 3/4 pharmacies to get the Prescription I needed. And still didn’t get it for another 2 days after it was prescribed as there seemed to be a lot of confusion / knowledge around what I was prescribed and whether it as supplied. (Ear infection)’</w:t>
            </w:r>
          </w:p>
        </w:tc>
      </w:tr>
      <w:tr w:rsidR="005B2EF8" w:rsidRPr="005B2EF8" w14:paraId="1987DB4C" w14:textId="77777777" w:rsidTr="005F0A7E">
        <w:tc>
          <w:tcPr>
            <w:tcW w:w="9016" w:type="dxa"/>
            <w:shd w:val="clear" w:color="auto" w:fill="D9E2F3"/>
          </w:tcPr>
          <w:p w14:paraId="1A5066E3" w14:textId="77777777" w:rsidR="005B2EF8" w:rsidRPr="005F0A7E" w:rsidRDefault="005B2EF8" w:rsidP="005F0A7E">
            <w:pPr>
              <w:spacing w:before="0" w:after="0" w:line="240" w:lineRule="exact"/>
              <w:jc w:val="left"/>
              <w:rPr>
                <w:rFonts w:eastAsia="Aptos" w:cs="Times New Roman"/>
                <w:sz w:val="22"/>
                <w:szCs w:val="22"/>
              </w:rPr>
            </w:pPr>
            <w:r w:rsidRPr="005F0A7E">
              <w:rPr>
                <w:rFonts w:eastAsia="Aptos" w:cs="Times New Roman"/>
                <w:sz w:val="22"/>
                <w:szCs w:val="22"/>
              </w:rPr>
              <w:t>‘Didn't collect my prescription as it wasn't ready when it should have been and I couldn't make time during work hours to collect.’</w:t>
            </w:r>
          </w:p>
        </w:tc>
      </w:tr>
      <w:tr w:rsidR="005B2EF8" w:rsidRPr="005B2EF8" w14:paraId="46C4C6EF" w14:textId="77777777" w:rsidTr="005F0A7E">
        <w:tc>
          <w:tcPr>
            <w:tcW w:w="9016" w:type="dxa"/>
            <w:shd w:val="clear" w:color="auto" w:fill="D9E2F3"/>
          </w:tcPr>
          <w:p w14:paraId="0BF4BB5E" w14:textId="77777777" w:rsidR="005B2EF8" w:rsidRPr="005F0A7E" w:rsidRDefault="005B2EF8" w:rsidP="005F0A7E">
            <w:pPr>
              <w:spacing w:before="0" w:after="0" w:line="240" w:lineRule="exact"/>
              <w:jc w:val="left"/>
              <w:rPr>
                <w:rFonts w:eastAsia="Aptos" w:cs="Times New Roman"/>
                <w:sz w:val="22"/>
                <w:szCs w:val="22"/>
              </w:rPr>
            </w:pPr>
            <w:r w:rsidRPr="005F0A7E">
              <w:rPr>
                <w:rFonts w:eastAsia="Aptos" w:cs="Times New Roman"/>
                <w:sz w:val="22"/>
                <w:szCs w:val="22"/>
              </w:rPr>
              <w:t>‘Had to arrange time off work to collect during work time’</w:t>
            </w:r>
          </w:p>
        </w:tc>
      </w:tr>
      <w:tr w:rsidR="005B2EF8" w:rsidRPr="005B2EF8" w14:paraId="4880A39E" w14:textId="77777777" w:rsidTr="005F0A7E">
        <w:tc>
          <w:tcPr>
            <w:tcW w:w="9016" w:type="dxa"/>
            <w:shd w:val="clear" w:color="auto" w:fill="D9E2F3"/>
          </w:tcPr>
          <w:p w14:paraId="0610AB19" w14:textId="77777777" w:rsidR="005B2EF8" w:rsidRPr="005F0A7E" w:rsidRDefault="005B2EF8" w:rsidP="005F0A7E">
            <w:pPr>
              <w:spacing w:before="0" w:after="0" w:line="240" w:lineRule="exact"/>
              <w:jc w:val="left"/>
              <w:rPr>
                <w:rFonts w:eastAsia="Aptos" w:cs="Times New Roman"/>
                <w:sz w:val="22"/>
                <w:szCs w:val="22"/>
              </w:rPr>
            </w:pPr>
            <w:r w:rsidRPr="005F0A7E">
              <w:rPr>
                <w:rFonts w:eastAsia="Aptos" w:cs="Times New Roman"/>
                <w:sz w:val="22"/>
                <w:szCs w:val="22"/>
              </w:rPr>
              <w:t>‘I am considering another pharmacy’</w:t>
            </w:r>
          </w:p>
        </w:tc>
      </w:tr>
      <w:tr w:rsidR="005B2EF8" w:rsidRPr="005B2EF8" w14:paraId="633818CD" w14:textId="77777777" w:rsidTr="005F0A7E">
        <w:tc>
          <w:tcPr>
            <w:tcW w:w="9016" w:type="dxa"/>
            <w:shd w:val="clear" w:color="auto" w:fill="D9E2F3"/>
          </w:tcPr>
          <w:p w14:paraId="0A11AD75" w14:textId="77777777" w:rsidR="005B2EF8" w:rsidRPr="005F0A7E" w:rsidRDefault="005B2EF8" w:rsidP="005F0A7E">
            <w:pPr>
              <w:spacing w:before="0" w:after="0" w:line="240" w:lineRule="exact"/>
              <w:jc w:val="left"/>
              <w:rPr>
                <w:rFonts w:eastAsia="Aptos" w:cs="Times New Roman"/>
                <w:sz w:val="22"/>
                <w:szCs w:val="22"/>
              </w:rPr>
            </w:pPr>
            <w:r w:rsidRPr="005F0A7E">
              <w:rPr>
                <w:rFonts w:eastAsia="Aptos" w:cs="Times New Roman"/>
                <w:sz w:val="22"/>
                <w:szCs w:val="22"/>
              </w:rPr>
              <w:t>‘Had to get time off work’</w:t>
            </w:r>
          </w:p>
        </w:tc>
      </w:tr>
      <w:tr w:rsidR="005B2EF8" w:rsidRPr="005B2EF8" w14:paraId="2AA66D60" w14:textId="77777777" w:rsidTr="005F0A7E">
        <w:tc>
          <w:tcPr>
            <w:tcW w:w="9016" w:type="dxa"/>
            <w:shd w:val="clear" w:color="auto" w:fill="D9E2F3"/>
          </w:tcPr>
          <w:p w14:paraId="7A1C4C42" w14:textId="77777777" w:rsidR="005B2EF8" w:rsidRPr="005F0A7E" w:rsidRDefault="005B2EF8" w:rsidP="005F0A7E">
            <w:pPr>
              <w:spacing w:before="0" w:after="0" w:line="240" w:lineRule="exact"/>
              <w:jc w:val="left"/>
              <w:rPr>
                <w:rFonts w:eastAsia="Aptos" w:cs="Times New Roman"/>
                <w:sz w:val="22"/>
                <w:szCs w:val="22"/>
              </w:rPr>
            </w:pPr>
            <w:r w:rsidRPr="005F0A7E">
              <w:rPr>
                <w:rFonts w:eastAsia="Aptos" w:cs="Times New Roman"/>
                <w:sz w:val="22"/>
                <w:szCs w:val="22"/>
              </w:rPr>
              <w:t>‘I had to get my elderly parents to collect their prescription’</w:t>
            </w:r>
          </w:p>
        </w:tc>
      </w:tr>
      <w:tr w:rsidR="005B2EF8" w:rsidRPr="005B2EF8" w14:paraId="28795470" w14:textId="77777777" w:rsidTr="005F0A7E">
        <w:tc>
          <w:tcPr>
            <w:tcW w:w="9016" w:type="dxa"/>
            <w:shd w:val="clear" w:color="auto" w:fill="D9E2F3"/>
          </w:tcPr>
          <w:p w14:paraId="4DBEB6D8" w14:textId="77777777" w:rsidR="005B2EF8" w:rsidRPr="005F0A7E" w:rsidRDefault="005B2EF8" w:rsidP="005F0A7E">
            <w:pPr>
              <w:spacing w:before="0" w:after="0" w:line="240" w:lineRule="exact"/>
              <w:jc w:val="left"/>
              <w:rPr>
                <w:rFonts w:eastAsia="Aptos" w:cs="Times New Roman"/>
                <w:sz w:val="22"/>
                <w:szCs w:val="22"/>
              </w:rPr>
            </w:pPr>
            <w:r w:rsidRPr="005F0A7E">
              <w:rPr>
                <w:rFonts w:eastAsia="Aptos" w:cs="Times New Roman"/>
                <w:sz w:val="22"/>
                <w:szCs w:val="22"/>
              </w:rPr>
              <w:t>‘I have no choice due to electronic prescriptions’</w:t>
            </w:r>
          </w:p>
        </w:tc>
      </w:tr>
      <w:tr w:rsidR="005B2EF8" w:rsidRPr="005B2EF8" w14:paraId="5CE24CA2" w14:textId="77777777" w:rsidTr="005F0A7E">
        <w:tc>
          <w:tcPr>
            <w:tcW w:w="9016" w:type="dxa"/>
            <w:shd w:val="clear" w:color="auto" w:fill="D9E2F3"/>
          </w:tcPr>
          <w:p w14:paraId="51A9099A" w14:textId="77777777" w:rsidR="005B2EF8" w:rsidRPr="005F0A7E" w:rsidRDefault="005B2EF8" w:rsidP="005F0A7E">
            <w:pPr>
              <w:spacing w:before="0" w:after="0" w:line="240" w:lineRule="exact"/>
              <w:jc w:val="left"/>
              <w:rPr>
                <w:rFonts w:eastAsia="Aptos" w:cs="Times New Roman"/>
                <w:sz w:val="22"/>
                <w:szCs w:val="22"/>
              </w:rPr>
            </w:pPr>
            <w:r w:rsidRPr="005F0A7E">
              <w:rPr>
                <w:rFonts w:eastAsia="Aptos" w:cs="Times New Roman"/>
                <w:sz w:val="22"/>
                <w:szCs w:val="22"/>
              </w:rPr>
              <w:t>‘Used private healthcare’</w:t>
            </w:r>
          </w:p>
        </w:tc>
      </w:tr>
      <w:tr w:rsidR="005B2EF8" w:rsidRPr="005B2EF8" w14:paraId="30C885F8" w14:textId="77777777" w:rsidTr="005F0A7E">
        <w:tc>
          <w:tcPr>
            <w:tcW w:w="9016" w:type="dxa"/>
            <w:shd w:val="clear" w:color="auto" w:fill="D9E2F3"/>
          </w:tcPr>
          <w:p w14:paraId="70A2CE12" w14:textId="77777777" w:rsidR="005B2EF8" w:rsidRPr="005F0A7E" w:rsidRDefault="005B2EF8" w:rsidP="005F0A7E">
            <w:pPr>
              <w:spacing w:before="0" w:after="0" w:line="240" w:lineRule="exact"/>
              <w:jc w:val="left"/>
              <w:rPr>
                <w:rFonts w:eastAsia="Aptos" w:cs="Times New Roman"/>
                <w:sz w:val="22"/>
                <w:szCs w:val="22"/>
              </w:rPr>
            </w:pPr>
            <w:r w:rsidRPr="005F0A7E">
              <w:rPr>
                <w:rFonts w:eastAsia="Aptos" w:cs="Times New Roman"/>
                <w:sz w:val="22"/>
                <w:szCs w:val="22"/>
              </w:rPr>
              <w:t>‘Use Google to find any pharmacy within in 10-mile radius that was open on a Sunday’</w:t>
            </w:r>
          </w:p>
        </w:tc>
      </w:tr>
      <w:tr w:rsidR="005B2EF8" w:rsidRPr="005B2EF8" w14:paraId="7BD6A1D6" w14:textId="77777777" w:rsidTr="005F0A7E">
        <w:tc>
          <w:tcPr>
            <w:tcW w:w="9016" w:type="dxa"/>
            <w:shd w:val="clear" w:color="auto" w:fill="D9E2F3"/>
          </w:tcPr>
          <w:p w14:paraId="17C857A2" w14:textId="77777777" w:rsidR="005B2EF8" w:rsidRPr="005F0A7E" w:rsidRDefault="005B2EF8" w:rsidP="005F0A7E">
            <w:pPr>
              <w:spacing w:before="0" w:after="0" w:line="240" w:lineRule="exact"/>
              <w:jc w:val="left"/>
              <w:rPr>
                <w:rFonts w:eastAsia="Aptos" w:cs="Times New Roman"/>
                <w:sz w:val="22"/>
                <w:szCs w:val="22"/>
              </w:rPr>
            </w:pPr>
            <w:r w:rsidRPr="005F0A7E">
              <w:rPr>
                <w:rFonts w:eastAsia="Aptos" w:cs="Times New Roman"/>
                <w:sz w:val="22"/>
                <w:szCs w:val="22"/>
              </w:rPr>
              <w:t xml:space="preserve">Didn’t have meds in stock, huge queue and could not wait </w:t>
            </w:r>
          </w:p>
        </w:tc>
      </w:tr>
      <w:tr w:rsidR="005B2EF8" w:rsidRPr="005B2EF8" w14:paraId="7B29E3A4" w14:textId="77777777" w:rsidTr="005F0A7E">
        <w:tc>
          <w:tcPr>
            <w:tcW w:w="9016" w:type="dxa"/>
            <w:shd w:val="clear" w:color="auto" w:fill="D9E2F3"/>
          </w:tcPr>
          <w:p w14:paraId="740B9396" w14:textId="77777777" w:rsidR="005B2EF8" w:rsidRPr="005F0A7E" w:rsidRDefault="005B2EF8" w:rsidP="005F0A7E">
            <w:pPr>
              <w:spacing w:before="0" w:after="0" w:line="240" w:lineRule="exact"/>
              <w:jc w:val="left"/>
              <w:rPr>
                <w:rFonts w:eastAsia="Aptos" w:cs="Times New Roman"/>
                <w:sz w:val="22"/>
                <w:szCs w:val="22"/>
              </w:rPr>
            </w:pPr>
            <w:r w:rsidRPr="005F0A7E">
              <w:rPr>
                <w:rFonts w:eastAsia="Aptos" w:cs="Times New Roman"/>
                <w:sz w:val="22"/>
                <w:szCs w:val="22"/>
              </w:rPr>
              <w:t>‘Went to GP to see where else to take my prescription’</w:t>
            </w:r>
          </w:p>
        </w:tc>
      </w:tr>
      <w:tr w:rsidR="005B2EF8" w:rsidRPr="005B2EF8" w14:paraId="064ECCBD" w14:textId="77777777" w:rsidTr="005F0A7E">
        <w:tc>
          <w:tcPr>
            <w:tcW w:w="9016" w:type="dxa"/>
            <w:shd w:val="clear" w:color="auto" w:fill="D9E2F3"/>
          </w:tcPr>
          <w:p w14:paraId="110EF80D" w14:textId="77777777" w:rsidR="005B2EF8" w:rsidRPr="005F0A7E" w:rsidRDefault="005B2EF8" w:rsidP="005F0A7E">
            <w:pPr>
              <w:spacing w:before="0" w:after="0" w:line="240" w:lineRule="exact"/>
              <w:jc w:val="left"/>
              <w:rPr>
                <w:rFonts w:eastAsia="Aptos" w:cs="Times New Roman"/>
                <w:sz w:val="22"/>
                <w:szCs w:val="22"/>
              </w:rPr>
            </w:pPr>
            <w:r w:rsidRPr="005F0A7E">
              <w:rPr>
                <w:rFonts w:eastAsia="Aptos" w:cs="Times New Roman"/>
                <w:sz w:val="22"/>
                <w:szCs w:val="22"/>
              </w:rPr>
              <w:t xml:space="preserve">‘Told by my pharmacy that I needed to go to a prescribing pharmacy for </w:t>
            </w:r>
            <w:proofErr w:type="spellStart"/>
            <w:r w:rsidRPr="005F0A7E">
              <w:rPr>
                <w:rFonts w:eastAsia="Aptos" w:cs="Times New Roman"/>
                <w:sz w:val="22"/>
                <w:szCs w:val="22"/>
              </w:rPr>
              <w:t>Beconase</w:t>
            </w:r>
            <w:proofErr w:type="spellEnd"/>
            <w:r w:rsidRPr="005F0A7E">
              <w:rPr>
                <w:rFonts w:eastAsia="Aptos" w:cs="Times New Roman"/>
                <w:sz w:val="22"/>
                <w:szCs w:val="22"/>
              </w:rPr>
              <w:t>’</w:t>
            </w:r>
          </w:p>
        </w:tc>
      </w:tr>
      <w:tr w:rsidR="005B2EF8" w:rsidRPr="005B2EF8" w14:paraId="647CC8B4" w14:textId="77777777" w:rsidTr="005F0A7E">
        <w:tc>
          <w:tcPr>
            <w:tcW w:w="9016" w:type="dxa"/>
            <w:shd w:val="clear" w:color="auto" w:fill="D9E2F3"/>
          </w:tcPr>
          <w:p w14:paraId="1811231D" w14:textId="77777777" w:rsidR="005B2EF8" w:rsidRPr="005F0A7E" w:rsidRDefault="005B2EF8" w:rsidP="005F0A7E">
            <w:pPr>
              <w:spacing w:before="0" w:after="0" w:line="240" w:lineRule="exact"/>
              <w:jc w:val="left"/>
              <w:rPr>
                <w:rFonts w:eastAsia="Aptos" w:cs="Times New Roman"/>
                <w:sz w:val="22"/>
                <w:szCs w:val="22"/>
              </w:rPr>
            </w:pPr>
            <w:r w:rsidRPr="005F0A7E">
              <w:rPr>
                <w:rFonts w:eastAsia="Aptos" w:cs="Times New Roman"/>
                <w:sz w:val="22"/>
                <w:szCs w:val="22"/>
              </w:rPr>
              <w:t>‘I had to get another prescription as NHS Wales app did not show my medication’</w:t>
            </w:r>
          </w:p>
        </w:tc>
      </w:tr>
      <w:tr w:rsidR="005B2EF8" w:rsidRPr="005B2EF8" w14:paraId="22E750EC" w14:textId="77777777" w:rsidTr="005F0A7E">
        <w:tc>
          <w:tcPr>
            <w:tcW w:w="9016" w:type="dxa"/>
            <w:shd w:val="clear" w:color="auto" w:fill="D9E2F3"/>
          </w:tcPr>
          <w:p w14:paraId="222C91EF" w14:textId="77777777" w:rsidR="005B2EF8" w:rsidRPr="005F0A7E" w:rsidRDefault="005B2EF8" w:rsidP="005F0A7E">
            <w:pPr>
              <w:spacing w:before="0" w:after="0" w:line="240" w:lineRule="exact"/>
              <w:jc w:val="left"/>
              <w:rPr>
                <w:rFonts w:eastAsia="Aptos" w:cs="Times New Roman"/>
                <w:sz w:val="22"/>
                <w:szCs w:val="22"/>
              </w:rPr>
            </w:pPr>
            <w:r w:rsidRPr="005F0A7E">
              <w:rPr>
                <w:rFonts w:eastAsia="Aptos" w:cs="Times New Roman"/>
                <w:sz w:val="22"/>
                <w:szCs w:val="22"/>
              </w:rPr>
              <w:t>‘I was given a new prescription but the dosage was different and was suggested I seen my GP to amend. Surgery suggested I contact all surgeries. Had confidence in my pharmacy but receptionist reluctantly rang another pharmacy. Tried pharmacy on route, agreed’</w:t>
            </w:r>
          </w:p>
        </w:tc>
      </w:tr>
      <w:tr w:rsidR="005B2EF8" w:rsidRPr="005B2EF8" w14:paraId="7E45A930" w14:textId="77777777" w:rsidTr="005F0A7E">
        <w:tc>
          <w:tcPr>
            <w:tcW w:w="9016" w:type="dxa"/>
            <w:shd w:val="clear" w:color="auto" w:fill="D9E2F3"/>
          </w:tcPr>
          <w:p w14:paraId="1F183212" w14:textId="77777777" w:rsidR="005B2EF8" w:rsidRPr="005F0A7E" w:rsidRDefault="005B2EF8" w:rsidP="005F0A7E">
            <w:pPr>
              <w:spacing w:before="0" w:after="0" w:line="240" w:lineRule="exact"/>
              <w:jc w:val="left"/>
              <w:rPr>
                <w:rFonts w:eastAsia="Aptos" w:cs="Times New Roman"/>
                <w:sz w:val="22"/>
                <w:szCs w:val="22"/>
              </w:rPr>
            </w:pPr>
            <w:r w:rsidRPr="005F0A7E">
              <w:rPr>
                <w:rFonts w:eastAsia="Aptos" w:cs="Times New Roman"/>
                <w:sz w:val="22"/>
                <w:szCs w:val="22"/>
              </w:rPr>
              <w:t>I use the Robot collection at [Name removed]</w:t>
            </w:r>
          </w:p>
        </w:tc>
      </w:tr>
      <w:tr w:rsidR="005B2EF8" w:rsidRPr="005B2EF8" w14:paraId="192C8F6E" w14:textId="77777777" w:rsidTr="005F0A7E">
        <w:tc>
          <w:tcPr>
            <w:tcW w:w="9016" w:type="dxa"/>
            <w:shd w:val="clear" w:color="auto" w:fill="D9E2F3"/>
          </w:tcPr>
          <w:p w14:paraId="51788FAC" w14:textId="77777777" w:rsidR="005B2EF8" w:rsidRPr="005F0A7E" w:rsidRDefault="005B2EF8" w:rsidP="005F0A7E">
            <w:pPr>
              <w:spacing w:before="0" w:after="0" w:line="240" w:lineRule="exact"/>
              <w:jc w:val="left"/>
              <w:rPr>
                <w:rFonts w:eastAsia="Aptos" w:cs="Times New Roman"/>
                <w:sz w:val="22"/>
                <w:szCs w:val="22"/>
              </w:rPr>
            </w:pPr>
            <w:r w:rsidRPr="005F0A7E">
              <w:rPr>
                <w:rFonts w:eastAsia="Aptos" w:cs="Times New Roman"/>
                <w:sz w:val="22"/>
                <w:szCs w:val="22"/>
              </w:rPr>
              <w:t>‘Went without my medication over the weekend’</w:t>
            </w:r>
          </w:p>
        </w:tc>
      </w:tr>
      <w:tr w:rsidR="005B2EF8" w:rsidRPr="005B2EF8" w14:paraId="2637FDBB" w14:textId="77777777" w:rsidTr="005F0A7E">
        <w:tc>
          <w:tcPr>
            <w:tcW w:w="9016" w:type="dxa"/>
            <w:shd w:val="clear" w:color="auto" w:fill="D9E2F3"/>
          </w:tcPr>
          <w:p w14:paraId="5D872F8C" w14:textId="77777777" w:rsidR="005B2EF8" w:rsidRPr="005F0A7E" w:rsidRDefault="005B2EF8" w:rsidP="005F0A7E">
            <w:pPr>
              <w:spacing w:before="0" w:after="0" w:line="240" w:lineRule="exact"/>
              <w:jc w:val="left"/>
              <w:rPr>
                <w:rFonts w:eastAsia="Aptos" w:cs="Times New Roman"/>
                <w:sz w:val="22"/>
                <w:szCs w:val="22"/>
              </w:rPr>
            </w:pPr>
            <w:r w:rsidRPr="005F0A7E">
              <w:rPr>
                <w:rFonts w:eastAsia="Aptos" w:cs="Times New Roman"/>
                <w:sz w:val="22"/>
                <w:szCs w:val="22"/>
              </w:rPr>
              <w:t>[Name removed] refused to order a new insulin for me. Had to go back forwards between the doctors and chemist in the end they ordered it for me. They were very unhelpful to my wife as I was home ill in bed’</w:t>
            </w:r>
          </w:p>
        </w:tc>
      </w:tr>
      <w:tr w:rsidR="005B2EF8" w:rsidRPr="005B2EF8" w14:paraId="20333B46" w14:textId="77777777" w:rsidTr="005F0A7E">
        <w:tc>
          <w:tcPr>
            <w:tcW w:w="9016" w:type="dxa"/>
            <w:shd w:val="clear" w:color="auto" w:fill="D9E2F3"/>
          </w:tcPr>
          <w:p w14:paraId="4D0DA9AD" w14:textId="77777777" w:rsidR="005B2EF8" w:rsidRPr="005F0A7E" w:rsidRDefault="005B2EF8" w:rsidP="005F0A7E">
            <w:pPr>
              <w:spacing w:before="0" w:after="0" w:line="240" w:lineRule="exact"/>
              <w:jc w:val="left"/>
              <w:rPr>
                <w:rFonts w:eastAsia="Aptos" w:cs="Times New Roman"/>
                <w:sz w:val="22"/>
                <w:szCs w:val="22"/>
              </w:rPr>
            </w:pPr>
            <w:r w:rsidRPr="005F0A7E">
              <w:rPr>
                <w:rFonts w:eastAsia="Aptos" w:cs="Times New Roman"/>
                <w:sz w:val="22"/>
                <w:szCs w:val="22"/>
              </w:rPr>
              <w:t>‘I was told by [Name removed] pharmacies that they were unable to provide my prescribed medication (</w:t>
            </w:r>
            <w:proofErr w:type="spellStart"/>
            <w:r w:rsidRPr="005F0A7E">
              <w:rPr>
                <w:rFonts w:eastAsia="Aptos" w:cs="Times New Roman"/>
                <w:sz w:val="22"/>
                <w:szCs w:val="22"/>
              </w:rPr>
              <w:t>Omacor</w:t>
            </w:r>
            <w:proofErr w:type="spellEnd"/>
            <w:r w:rsidRPr="005F0A7E">
              <w:rPr>
                <w:rFonts w:eastAsia="Aptos" w:cs="Times New Roman"/>
                <w:sz w:val="22"/>
                <w:szCs w:val="22"/>
              </w:rPr>
              <w:t>). Nor were they likely to do so in future. I had to arrange for the GP to provide a paper prescription to take to a pharmacy in Chepstow 6 miles away. This normally required 2 trips due to the large quantities needed to be made up’</w:t>
            </w:r>
          </w:p>
        </w:tc>
      </w:tr>
      <w:tr w:rsidR="005B2EF8" w:rsidRPr="005B2EF8" w14:paraId="06C8D353" w14:textId="77777777" w:rsidTr="005F0A7E">
        <w:tc>
          <w:tcPr>
            <w:tcW w:w="9016" w:type="dxa"/>
            <w:shd w:val="clear" w:color="auto" w:fill="D9E2F3"/>
          </w:tcPr>
          <w:p w14:paraId="6875B5B5" w14:textId="77777777" w:rsidR="005B2EF8" w:rsidRPr="005F0A7E" w:rsidRDefault="005B2EF8" w:rsidP="005F0A7E">
            <w:pPr>
              <w:spacing w:before="0" w:after="0" w:line="240" w:lineRule="exact"/>
              <w:jc w:val="left"/>
              <w:rPr>
                <w:rFonts w:eastAsia="Aptos" w:cs="Times New Roman"/>
                <w:sz w:val="22"/>
                <w:szCs w:val="22"/>
              </w:rPr>
            </w:pPr>
            <w:r w:rsidRPr="005F0A7E">
              <w:rPr>
                <w:rFonts w:eastAsia="Aptos" w:cs="Times New Roman"/>
                <w:sz w:val="22"/>
                <w:szCs w:val="22"/>
              </w:rPr>
              <w:t>‘Depends on the situation-urgent/non-urgent’</w:t>
            </w:r>
          </w:p>
        </w:tc>
      </w:tr>
      <w:tr w:rsidR="005B2EF8" w:rsidRPr="005B2EF8" w14:paraId="315DC623" w14:textId="77777777" w:rsidTr="005F0A7E">
        <w:tc>
          <w:tcPr>
            <w:tcW w:w="9016" w:type="dxa"/>
            <w:shd w:val="clear" w:color="auto" w:fill="D9E2F3"/>
          </w:tcPr>
          <w:p w14:paraId="615FC036" w14:textId="77777777" w:rsidR="005B2EF8" w:rsidRPr="005F0A7E" w:rsidRDefault="005B2EF8" w:rsidP="005F0A7E">
            <w:pPr>
              <w:spacing w:before="0" w:after="0" w:line="240" w:lineRule="exact"/>
              <w:jc w:val="left"/>
              <w:rPr>
                <w:rFonts w:eastAsia="Aptos" w:cs="Times New Roman"/>
                <w:sz w:val="22"/>
                <w:szCs w:val="22"/>
              </w:rPr>
            </w:pPr>
            <w:r w:rsidRPr="005F0A7E">
              <w:rPr>
                <w:rFonts w:eastAsia="Aptos" w:cs="Times New Roman"/>
                <w:sz w:val="22"/>
                <w:szCs w:val="22"/>
              </w:rPr>
              <w:t>‘Twice recently I have seen a doctor on a Friday and have had to go back on a Saturday morning to pick up medication as wasn’t available on the Friday. Including antibiotics’</w:t>
            </w:r>
          </w:p>
        </w:tc>
      </w:tr>
      <w:tr w:rsidR="005B2EF8" w:rsidRPr="005B2EF8" w14:paraId="579D6C8F" w14:textId="77777777" w:rsidTr="005F0A7E">
        <w:tc>
          <w:tcPr>
            <w:tcW w:w="9016" w:type="dxa"/>
            <w:shd w:val="clear" w:color="auto" w:fill="D9E2F3"/>
          </w:tcPr>
          <w:p w14:paraId="7587037B" w14:textId="77777777" w:rsidR="005B2EF8" w:rsidRPr="005F0A7E" w:rsidRDefault="005B2EF8" w:rsidP="005F0A7E">
            <w:pPr>
              <w:spacing w:before="0" w:after="0" w:line="240" w:lineRule="exact"/>
              <w:jc w:val="left"/>
              <w:rPr>
                <w:rFonts w:eastAsia="Aptos" w:cs="Times New Roman"/>
                <w:sz w:val="22"/>
                <w:szCs w:val="22"/>
              </w:rPr>
            </w:pPr>
            <w:r w:rsidRPr="005F0A7E">
              <w:rPr>
                <w:rFonts w:eastAsia="Aptos" w:cs="Times New Roman"/>
                <w:sz w:val="22"/>
                <w:szCs w:val="22"/>
              </w:rPr>
              <w:t>‘I had to telephone a number of Pharmacies (some did not answer) to find someone who stocked a medicine that had been recommended by Velindre. Ended up driving to Newport’</w:t>
            </w:r>
          </w:p>
        </w:tc>
      </w:tr>
      <w:tr w:rsidR="005B2EF8" w:rsidRPr="005B2EF8" w14:paraId="26C353EF" w14:textId="77777777" w:rsidTr="005F0A7E">
        <w:tc>
          <w:tcPr>
            <w:tcW w:w="9016" w:type="dxa"/>
            <w:shd w:val="clear" w:color="auto" w:fill="D9E2F3"/>
          </w:tcPr>
          <w:p w14:paraId="4D5A92EC" w14:textId="77777777" w:rsidR="005B2EF8" w:rsidRPr="005F0A7E" w:rsidRDefault="005B2EF8" w:rsidP="005F0A7E">
            <w:pPr>
              <w:spacing w:before="0" w:after="0" w:line="240" w:lineRule="exact"/>
              <w:jc w:val="left"/>
              <w:rPr>
                <w:rFonts w:eastAsia="Aptos" w:cs="Times New Roman"/>
                <w:sz w:val="22"/>
                <w:szCs w:val="22"/>
              </w:rPr>
            </w:pPr>
            <w:r w:rsidRPr="005F0A7E">
              <w:rPr>
                <w:rFonts w:eastAsia="Aptos" w:cs="Times New Roman"/>
                <w:sz w:val="22"/>
                <w:szCs w:val="22"/>
              </w:rPr>
              <w:t>‘Travelled to Bristol to be able to get the medication needed as not one pharmacy up to Cardiff had what I needed and paid for my script’</w:t>
            </w:r>
          </w:p>
        </w:tc>
      </w:tr>
      <w:tr w:rsidR="005B2EF8" w:rsidRPr="005B2EF8" w14:paraId="419CE781" w14:textId="77777777" w:rsidTr="005F0A7E">
        <w:tc>
          <w:tcPr>
            <w:tcW w:w="9016" w:type="dxa"/>
            <w:shd w:val="clear" w:color="auto" w:fill="D9E2F3"/>
          </w:tcPr>
          <w:p w14:paraId="2E77B664" w14:textId="77777777" w:rsidR="005B2EF8" w:rsidRPr="005F0A7E" w:rsidRDefault="005B2EF8" w:rsidP="005F0A7E">
            <w:pPr>
              <w:spacing w:before="0" w:after="0" w:line="240" w:lineRule="exact"/>
              <w:jc w:val="left"/>
              <w:rPr>
                <w:rFonts w:eastAsia="Aptos" w:cs="Times New Roman"/>
                <w:sz w:val="22"/>
                <w:szCs w:val="22"/>
              </w:rPr>
            </w:pPr>
            <w:r w:rsidRPr="005F0A7E">
              <w:rPr>
                <w:rFonts w:eastAsia="Aptos" w:cs="Times New Roman"/>
                <w:sz w:val="22"/>
                <w:szCs w:val="22"/>
              </w:rPr>
              <w:t>‘Pharmacy always had queues, for an hour sometimes so swapped to another’</w:t>
            </w:r>
          </w:p>
        </w:tc>
      </w:tr>
      <w:tr w:rsidR="005B2EF8" w:rsidRPr="005B2EF8" w14:paraId="70ED1A1C" w14:textId="77777777" w:rsidTr="005F0A7E">
        <w:tc>
          <w:tcPr>
            <w:tcW w:w="9016" w:type="dxa"/>
            <w:shd w:val="clear" w:color="auto" w:fill="D9E2F3"/>
          </w:tcPr>
          <w:p w14:paraId="3B6A1D26" w14:textId="77777777" w:rsidR="005B2EF8" w:rsidRPr="005F0A7E" w:rsidRDefault="005B2EF8" w:rsidP="005F0A7E">
            <w:pPr>
              <w:spacing w:before="0" w:after="0" w:line="240" w:lineRule="exact"/>
              <w:jc w:val="left"/>
              <w:rPr>
                <w:rFonts w:eastAsia="Aptos" w:cs="Times New Roman"/>
                <w:sz w:val="22"/>
                <w:szCs w:val="22"/>
              </w:rPr>
            </w:pPr>
            <w:r w:rsidRPr="005F0A7E">
              <w:rPr>
                <w:rFonts w:eastAsia="Aptos" w:cs="Times New Roman"/>
                <w:sz w:val="22"/>
                <w:szCs w:val="22"/>
              </w:rPr>
              <w:t>‘Used the medicines helpline on 111 and got my forgotten meds (was on holiday in North Wales - excellent service.’</w:t>
            </w:r>
          </w:p>
        </w:tc>
      </w:tr>
      <w:tr w:rsidR="005B2EF8" w:rsidRPr="005B2EF8" w14:paraId="1A66C585" w14:textId="77777777" w:rsidTr="005F0A7E">
        <w:tc>
          <w:tcPr>
            <w:tcW w:w="9016" w:type="dxa"/>
            <w:shd w:val="clear" w:color="auto" w:fill="D9E2F3"/>
          </w:tcPr>
          <w:p w14:paraId="530FA62C" w14:textId="77777777" w:rsidR="005B2EF8" w:rsidRPr="005F0A7E" w:rsidRDefault="005B2EF8" w:rsidP="005F0A7E">
            <w:pPr>
              <w:spacing w:before="0" w:after="0" w:line="240" w:lineRule="exact"/>
              <w:jc w:val="left"/>
              <w:rPr>
                <w:rFonts w:eastAsia="Aptos" w:cs="Times New Roman"/>
                <w:sz w:val="22"/>
                <w:szCs w:val="22"/>
              </w:rPr>
            </w:pPr>
            <w:r w:rsidRPr="005F0A7E">
              <w:rPr>
                <w:rFonts w:eastAsia="Aptos" w:cs="Times New Roman"/>
                <w:sz w:val="22"/>
                <w:szCs w:val="22"/>
              </w:rPr>
              <w:t xml:space="preserve">‘I would like to wait until a Saturday because of the hours </w:t>
            </w:r>
            <w:proofErr w:type="spellStart"/>
            <w:r w:rsidRPr="005F0A7E">
              <w:rPr>
                <w:rFonts w:eastAsia="Aptos" w:cs="Times New Roman"/>
                <w:sz w:val="22"/>
                <w:szCs w:val="22"/>
              </w:rPr>
              <w:t>i</w:t>
            </w:r>
            <w:proofErr w:type="spellEnd"/>
            <w:r w:rsidRPr="005F0A7E">
              <w:rPr>
                <w:rFonts w:eastAsia="Aptos" w:cs="Times New Roman"/>
                <w:sz w:val="22"/>
                <w:szCs w:val="22"/>
              </w:rPr>
              <w:t xml:space="preserve"> work through the week. By the time </w:t>
            </w:r>
            <w:proofErr w:type="spellStart"/>
            <w:r w:rsidRPr="005F0A7E">
              <w:rPr>
                <w:rFonts w:eastAsia="Aptos" w:cs="Times New Roman"/>
                <w:sz w:val="22"/>
                <w:szCs w:val="22"/>
              </w:rPr>
              <w:t>i</w:t>
            </w:r>
            <w:proofErr w:type="spellEnd"/>
            <w:r w:rsidRPr="005F0A7E">
              <w:rPr>
                <w:rFonts w:eastAsia="Aptos" w:cs="Times New Roman"/>
                <w:sz w:val="22"/>
                <w:szCs w:val="22"/>
              </w:rPr>
              <w:t xml:space="preserve"> head home the Pharmacy is usually closed.’</w:t>
            </w:r>
          </w:p>
        </w:tc>
      </w:tr>
      <w:tr w:rsidR="005B2EF8" w:rsidRPr="005B2EF8" w14:paraId="6674603B" w14:textId="77777777" w:rsidTr="005F0A7E">
        <w:tc>
          <w:tcPr>
            <w:tcW w:w="9016" w:type="dxa"/>
            <w:shd w:val="clear" w:color="auto" w:fill="D9E2F3"/>
          </w:tcPr>
          <w:p w14:paraId="73B4497E" w14:textId="77777777" w:rsidR="005B2EF8" w:rsidRPr="005F0A7E" w:rsidRDefault="005B2EF8" w:rsidP="005F0A7E">
            <w:pPr>
              <w:spacing w:before="0" w:after="0" w:line="240" w:lineRule="exact"/>
              <w:jc w:val="left"/>
              <w:rPr>
                <w:rFonts w:eastAsia="Aptos" w:cs="Times New Roman"/>
                <w:sz w:val="22"/>
                <w:szCs w:val="22"/>
              </w:rPr>
            </w:pPr>
            <w:r w:rsidRPr="005F0A7E">
              <w:rPr>
                <w:rFonts w:eastAsia="Aptos" w:cs="Times New Roman"/>
                <w:sz w:val="22"/>
                <w:szCs w:val="22"/>
              </w:rPr>
              <w:t>‘I am considering a different pharmacy’</w:t>
            </w:r>
          </w:p>
        </w:tc>
      </w:tr>
      <w:tr w:rsidR="005B2EF8" w:rsidRPr="005B2EF8" w14:paraId="29079EE0" w14:textId="77777777" w:rsidTr="005F0A7E">
        <w:tc>
          <w:tcPr>
            <w:tcW w:w="9016" w:type="dxa"/>
            <w:shd w:val="clear" w:color="auto" w:fill="D9E2F3"/>
          </w:tcPr>
          <w:p w14:paraId="199CA236" w14:textId="77777777" w:rsidR="005B2EF8" w:rsidRPr="005F0A7E" w:rsidRDefault="005B2EF8" w:rsidP="005F0A7E">
            <w:pPr>
              <w:spacing w:before="0" w:after="0" w:line="240" w:lineRule="exact"/>
              <w:jc w:val="left"/>
              <w:rPr>
                <w:rFonts w:eastAsia="Aptos" w:cs="Times New Roman"/>
                <w:sz w:val="22"/>
                <w:szCs w:val="22"/>
              </w:rPr>
            </w:pPr>
            <w:r w:rsidRPr="005F0A7E">
              <w:rPr>
                <w:rFonts w:eastAsia="Aptos" w:cs="Times New Roman"/>
                <w:sz w:val="22"/>
                <w:szCs w:val="22"/>
              </w:rPr>
              <w:t>‘Changed my pharmacy due to poor service’</w:t>
            </w:r>
          </w:p>
        </w:tc>
      </w:tr>
      <w:tr w:rsidR="005B2EF8" w:rsidRPr="005B2EF8" w14:paraId="15CB8FCC" w14:textId="77777777" w:rsidTr="005F0A7E">
        <w:tc>
          <w:tcPr>
            <w:tcW w:w="9016" w:type="dxa"/>
            <w:shd w:val="clear" w:color="auto" w:fill="D9E2F3"/>
          </w:tcPr>
          <w:p w14:paraId="2466C620" w14:textId="77777777" w:rsidR="005B2EF8" w:rsidRPr="005F0A7E" w:rsidRDefault="005B2EF8" w:rsidP="005F0A7E">
            <w:pPr>
              <w:spacing w:before="0" w:after="0" w:line="240" w:lineRule="exact"/>
              <w:jc w:val="left"/>
              <w:rPr>
                <w:rFonts w:eastAsia="Aptos" w:cs="Times New Roman"/>
                <w:sz w:val="22"/>
                <w:szCs w:val="22"/>
              </w:rPr>
            </w:pPr>
            <w:r w:rsidRPr="005F0A7E">
              <w:rPr>
                <w:rFonts w:eastAsia="Aptos" w:cs="Times New Roman"/>
                <w:sz w:val="22"/>
                <w:szCs w:val="22"/>
              </w:rPr>
              <w:t>‘I wanted something for a sore throat so went to the supermarket’</w:t>
            </w:r>
          </w:p>
        </w:tc>
      </w:tr>
      <w:tr w:rsidR="005B2EF8" w:rsidRPr="005B2EF8" w14:paraId="7BD8EBA9" w14:textId="77777777" w:rsidTr="005F0A7E">
        <w:tc>
          <w:tcPr>
            <w:tcW w:w="9016" w:type="dxa"/>
            <w:shd w:val="clear" w:color="auto" w:fill="D9E2F3"/>
          </w:tcPr>
          <w:p w14:paraId="3D58343D" w14:textId="77777777" w:rsidR="005B2EF8" w:rsidRPr="005F0A7E" w:rsidRDefault="005B2EF8" w:rsidP="005F0A7E">
            <w:pPr>
              <w:spacing w:before="0" w:after="0" w:line="240" w:lineRule="exact"/>
              <w:jc w:val="left"/>
              <w:rPr>
                <w:rFonts w:eastAsia="Aptos" w:cs="Times New Roman"/>
                <w:sz w:val="22"/>
                <w:szCs w:val="22"/>
              </w:rPr>
            </w:pPr>
            <w:r w:rsidRPr="005F0A7E">
              <w:rPr>
                <w:rFonts w:eastAsia="Aptos" w:cs="Times New Roman"/>
                <w:sz w:val="22"/>
                <w:szCs w:val="22"/>
              </w:rPr>
              <w:t>‘Phoned pharmacies to find which had the prescribed items’</w:t>
            </w:r>
          </w:p>
        </w:tc>
      </w:tr>
    </w:tbl>
    <w:p w14:paraId="2170EFA1" w14:textId="122C0AE8" w:rsidR="005B2EF8" w:rsidRPr="005B2EF8" w:rsidRDefault="005B2EF8" w:rsidP="00C80A4E"/>
    <w:tbl>
      <w:tblPr>
        <w:tblStyle w:val="TableGrid6"/>
        <w:tblW w:w="9072"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108"/>
        <w:gridCol w:w="3964"/>
      </w:tblGrid>
      <w:tr w:rsidR="00C80A4E" w:rsidRPr="005B2EF8" w14:paraId="2887A77E" w14:textId="77777777" w:rsidTr="00C80A4E">
        <w:trPr>
          <w:trHeight w:val="300"/>
          <w:jc w:val="center"/>
        </w:trPr>
        <w:tc>
          <w:tcPr>
            <w:tcW w:w="9016" w:type="dxa"/>
            <w:gridSpan w:val="2"/>
            <w:shd w:val="clear" w:color="auto" w:fill="156082"/>
            <w:noWrap/>
            <w:vAlign w:val="center"/>
          </w:tcPr>
          <w:p w14:paraId="0A3B85C6" w14:textId="5D169325" w:rsidR="00C80A4E" w:rsidRPr="005B2EF8" w:rsidRDefault="00C80A4E" w:rsidP="00C80A4E">
            <w:pPr>
              <w:spacing w:before="0" w:after="0" w:line="240" w:lineRule="auto"/>
              <w:jc w:val="left"/>
              <w:rPr>
                <w:rFonts w:eastAsia="Aptos" w:cs="Times New Roman"/>
                <w:sz w:val="25"/>
                <w:szCs w:val="25"/>
              </w:rPr>
            </w:pPr>
            <w:bookmarkStart w:id="77" w:name="_Hlk231817773"/>
            <w:r>
              <w:rPr>
                <w:rFonts w:eastAsia="Aptos" w:cs="Times New Roman"/>
                <w:color w:val="FFFFFF" w:themeColor="background1"/>
              </w:rPr>
              <w:t>8</w:t>
            </w:r>
            <w:r w:rsidRPr="00C80A4E">
              <w:rPr>
                <w:rFonts w:eastAsia="Aptos" w:cs="Times New Roman"/>
                <w:color w:val="FFFFFF" w:themeColor="background1"/>
              </w:rPr>
              <w:t>. Please could you tell us whether you</w:t>
            </w:r>
            <w:r w:rsidR="0059323C">
              <w:rPr>
                <w:rFonts w:eastAsia="Aptos" w:cs="Times New Roman"/>
                <w:color w:val="FFFFFF" w:themeColor="background1"/>
              </w:rPr>
              <w:t>:</w:t>
            </w:r>
          </w:p>
        </w:tc>
      </w:tr>
      <w:tr w:rsidR="005B2EF8" w:rsidRPr="005B2EF8" w14:paraId="71B6C589" w14:textId="77777777" w:rsidTr="00C80A4E">
        <w:trPr>
          <w:trHeight w:val="300"/>
          <w:jc w:val="center"/>
        </w:trPr>
        <w:tc>
          <w:tcPr>
            <w:tcW w:w="5076" w:type="dxa"/>
            <w:shd w:val="clear" w:color="auto" w:fill="D9E2F3"/>
            <w:noWrap/>
            <w:vAlign w:val="center"/>
            <w:hideMark/>
          </w:tcPr>
          <w:p w14:paraId="04A5C131" w14:textId="77777777" w:rsidR="005B2EF8" w:rsidRPr="00C80A4E" w:rsidRDefault="005B2EF8" w:rsidP="00C80A4E">
            <w:pPr>
              <w:spacing w:before="0" w:after="0" w:line="240" w:lineRule="auto"/>
              <w:jc w:val="left"/>
              <w:rPr>
                <w:rFonts w:eastAsia="Aptos" w:cs="Times New Roman"/>
                <w:sz w:val="22"/>
                <w:szCs w:val="22"/>
              </w:rPr>
            </w:pPr>
            <w:r w:rsidRPr="00C80A4E">
              <w:rPr>
                <w:rFonts w:eastAsia="Aptos" w:cs="Times New Roman"/>
                <w:sz w:val="22"/>
                <w:szCs w:val="22"/>
              </w:rPr>
              <w:t>Always use the same pharmacy</w:t>
            </w:r>
          </w:p>
        </w:tc>
        <w:tc>
          <w:tcPr>
            <w:tcW w:w="3940" w:type="dxa"/>
            <w:shd w:val="clear" w:color="auto" w:fill="D9E2F3"/>
            <w:noWrap/>
            <w:vAlign w:val="center"/>
            <w:hideMark/>
          </w:tcPr>
          <w:p w14:paraId="65F13623" w14:textId="77777777" w:rsidR="005B2EF8" w:rsidRPr="00C80A4E" w:rsidRDefault="005B2EF8" w:rsidP="00C80A4E">
            <w:pPr>
              <w:spacing w:before="0" w:after="0" w:line="240" w:lineRule="auto"/>
              <w:jc w:val="center"/>
              <w:rPr>
                <w:rFonts w:eastAsia="Aptos" w:cs="Times New Roman"/>
                <w:sz w:val="22"/>
                <w:szCs w:val="22"/>
              </w:rPr>
            </w:pPr>
            <w:r w:rsidRPr="00C80A4E">
              <w:rPr>
                <w:rFonts w:eastAsia="Aptos" w:cs="Times New Roman"/>
                <w:sz w:val="22"/>
                <w:szCs w:val="22"/>
              </w:rPr>
              <w:t>748</w:t>
            </w:r>
          </w:p>
        </w:tc>
      </w:tr>
      <w:tr w:rsidR="005B2EF8" w:rsidRPr="005B2EF8" w14:paraId="000C24AC" w14:textId="77777777" w:rsidTr="00C80A4E">
        <w:trPr>
          <w:trHeight w:val="300"/>
          <w:jc w:val="center"/>
        </w:trPr>
        <w:tc>
          <w:tcPr>
            <w:tcW w:w="5076" w:type="dxa"/>
            <w:shd w:val="clear" w:color="auto" w:fill="D9E2F3"/>
            <w:noWrap/>
            <w:vAlign w:val="center"/>
            <w:hideMark/>
          </w:tcPr>
          <w:p w14:paraId="0BC51D65" w14:textId="77777777" w:rsidR="005B2EF8" w:rsidRPr="00C80A4E" w:rsidRDefault="005B2EF8" w:rsidP="00C80A4E">
            <w:pPr>
              <w:spacing w:before="0" w:after="0" w:line="240" w:lineRule="auto"/>
              <w:jc w:val="left"/>
              <w:rPr>
                <w:rFonts w:eastAsia="Aptos" w:cs="Times New Roman"/>
                <w:sz w:val="22"/>
                <w:szCs w:val="22"/>
              </w:rPr>
            </w:pPr>
            <w:r w:rsidRPr="00C80A4E">
              <w:rPr>
                <w:rFonts w:eastAsia="Aptos" w:cs="Times New Roman"/>
                <w:sz w:val="22"/>
                <w:szCs w:val="22"/>
              </w:rPr>
              <w:t>Always use different pharmacies</w:t>
            </w:r>
          </w:p>
        </w:tc>
        <w:tc>
          <w:tcPr>
            <w:tcW w:w="3940" w:type="dxa"/>
            <w:shd w:val="clear" w:color="auto" w:fill="D9E2F3"/>
            <w:noWrap/>
            <w:vAlign w:val="center"/>
            <w:hideMark/>
          </w:tcPr>
          <w:p w14:paraId="240572A7" w14:textId="77777777" w:rsidR="005B2EF8" w:rsidRPr="00C80A4E" w:rsidRDefault="005B2EF8" w:rsidP="00C80A4E">
            <w:pPr>
              <w:spacing w:before="0" w:after="0" w:line="240" w:lineRule="auto"/>
              <w:jc w:val="center"/>
              <w:rPr>
                <w:rFonts w:eastAsia="Aptos" w:cs="Times New Roman"/>
                <w:sz w:val="22"/>
                <w:szCs w:val="22"/>
              </w:rPr>
            </w:pPr>
            <w:r w:rsidRPr="00C80A4E">
              <w:rPr>
                <w:rFonts w:eastAsia="Aptos" w:cs="Times New Roman"/>
                <w:sz w:val="22"/>
                <w:szCs w:val="22"/>
              </w:rPr>
              <w:t>15</w:t>
            </w:r>
          </w:p>
        </w:tc>
      </w:tr>
      <w:tr w:rsidR="005B2EF8" w:rsidRPr="005B2EF8" w14:paraId="703C1787" w14:textId="77777777" w:rsidTr="00C80A4E">
        <w:trPr>
          <w:trHeight w:val="300"/>
          <w:jc w:val="center"/>
        </w:trPr>
        <w:tc>
          <w:tcPr>
            <w:tcW w:w="5076" w:type="dxa"/>
            <w:shd w:val="clear" w:color="auto" w:fill="D9E2F3"/>
            <w:noWrap/>
            <w:vAlign w:val="center"/>
            <w:hideMark/>
          </w:tcPr>
          <w:p w14:paraId="6CE79035" w14:textId="77777777" w:rsidR="005B2EF8" w:rsidRPr="00C80A4E" w:rsidRDefault="005B2EF8" w:rsidP="00C80A4E">
            <w:pPr>
              <w:spacing w:before="0" w:after="0" w:line="240" w:lineRule="auto"/>
              <w:jc w:val="left"/>
              <w:rPr>
                <w:rFonts w:eastAsia="Aptos" w:cs="Times New Roman"/>
                <w:sz w:val="22"/>
                <w:szCs w:val="22"/>
              </w:rPr>
            </w:pPr>
            <w:r w:rsidRPr="00C80A4E">
              <w:rPr>
                <w:rFonts w:eastAsia="Aptos" w:cs="Times New Roman"/>
                <w:sz w:val="22"/>
                <w:szCs w:val="22"/>
              </w:rPr>
              <w:t>Rarely use a pharmacy</w:t>
            </w:r>
          </w:p>
        </w:tc>
        <w:tc>
          <w:tcPr>
            <w:tcW w:w="3940" w:type="dxa"/>
            <w:shd w:val="clear" w:color="auto" w:fill="D9E2F3"/>
            <w:noWrap/>
            <w:vAlign w:val="center"/>
            <w:hideMark/>
          </w:tcPr>
          <w:p w14:paraId="0A94242A" w14:textId="77777777" w:rsidR="005B2EF8" w:rsidRPr="00C80A4E" w:rsidRDefault="005B2EF8" w:rsidP="00C80A4E">
            <w:pPr>
              <w:spacing w:before="0" w:after="0" w:line="240" w:lineRule="auto"/>
              <w:jc w:val="center"/>
              <w:rPr>
                <w:rFonts w:eastAsia="Aptos" w:cs="Times New Roman"/>
                <w:sz w:val="22"/>
                <w:szCs w:val="22"/>
              </w:rPr>
            </w:pPr>
            <w:r w:rsidRPr="00C80A4E">
              <w:rPr>
                <w:rFonts w:eastAsia="Aptos" w:cs="Times New Roman"/>
                <w:sz w:val="22"/>
                <w:szCs w:val="22"/>
              </w:rPr>
              <w:t>19</w:t>
            </w:r>
          </w:p>
        </w:tc>
      </w:tr>
      <w:tr w:rsidR="005B2EF8" w:rsidRPr="005B2EF8" w14:paraId="0A0A45FE" w14:textId="77777777" w:rsidTr="00C80A4E">
        <w:trPr>
          <w:trHeight w:val="300"/>
          <w:jc w:val="center"/>
        </w:trPr>
        <w:tc>
          <w:tcPr>
            <w:tcW w:w="5076" w:type="dxa"/>
            <w:shd w:val="clear" w:color="auto" w:fill="D9E2F3"/>
            <w:noWrap/>
            <w:vAlign w:val="center"/>
            <w:hideMark/>
          </w:tcPr>
          <w:p w14:paraId="4C5F7FB1" w14:textId="77777777" w:rsidR="005B2EF8" w:rsidRPr="00C80A4E" w:rsidRDefault="005B2EF8" w:rsidP="00C80A4E">
            <w:pPr>
              <w:spacing w:before="0" w:after="0" w:line="240" w:lineRule="auto"/>
              <w:jc w:val="left"/>
              <w:rPr>
                <w:rFonts w:eastAsia="Aptos" w:cs="Times New Roman"/>
                <w:sz w:val="22"/>
                <w:szCs w:val="22"/>
              </w:rPr>
            </w:pPr>
            <w:r w:rsidRPr="00C80A4E">
              <w:rPr>
                <w:rFonts w:eastAsia="Aptos" w:cs="Times New Roman"/>
                <w:sz w:val="22"/>
                <w:szCs w:val="22"/>
              </w:rPr>
              <w:t>Use different pharmacies but I prefer to visit one most often</w:t>
            </w:r>
          </w:p>
        </w:tc>
        <w:tc>
          <w:tcPr>
            <w:tcW w:w="3940" w:type="dxa"/>
            <w:shd w:val="clear" w:color="auto" w:fill="D9E2F3"/>
            <w:noWrap/>
            <w:vAlign w:val="center"/>
            <w:hideMark/>
          </w:tcPr>
          <w:p w14:paraId="06B287A4" w14:textId="77777777" w:rsidR="005B2EF8" w:rsidRPr="00C80A4E" w:rsidRDefault="005B2EF8" w:rsidP="00C80A4E">
            <w:pPr>
              <w:spacing w:before="0" w:after="0" w:line="240" w:lineRule="auto"/>
              <w:jc w:val="center"/>
              <w:rPr>
                <w:rFonts w:eastAsia="Aptos" w:cs="Times New Roman"/>
                <w:sz w:val="22"/>
                <w:szCs w:val="22"/>
              </w:rPr>
            </w:pPr>
            <w:r w:rsidRPr="00C80A4E">
              <w:rPr>
                <w:rFonts w:eastAsia="Aptos" w:cs="Times New Roman"/>
                <w:sz w:val="22"/>
                <w:szCs w:val="22"/>
              </w:rPr>
              <w:t>320</w:t>
            </w:r>
          </w:p>
        </w:tc>
      </w:tr>
    </w:tbl>
    <w:bookmarkEnd w:id="77"/>
    <w:p w14:paraId="7AACB777" w14:textId="3E526253" w:rsidR="005B2EF8" w:rsidRDefault="005B2EF8" w:rsidP="00C80A4E">
      <w:r w:rsidRPr="005B2EF8">
        <w:t xml:space="preserve"> </w:t>
      </w:r>
    </w:p>
    <w:tbl>
      <w:tblPr>
        <w:tblStyle w:val="TableGrid6"/>
        <w:tblW w:w="9072"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108"/>
        <w:gridCol w:w="3964"/>
      </w:tblGrid>
      <w:tr w:rsidR="00C80A4E" w:rsidRPr="005B2EF8" w14:paraId="36348E1B" w14:textId="77777777" w:rsidTr="00C80A4E">
        <w:trPr>
          <w:trHeight w:val="624"/>
          <w:jc w:val="center"/>
        </w:trPr>
        <w:tc>
          <w:tcPr>
            <w:tcW w:w="9072" w:type="dxa"/>
            <w:gridSpan w:val="2"/>
            <w:shd w:val="clear" w:color="auto" w:fill="156082"/>
            <w:noWrap/>
            <w:vAlign w:val="center"/>
          </w:tcPr>
          <w:p w14:paraId="031776C8" w14:textId="33C2642C" w:rsidR="00C80A4E" w:rsidRPr="005B2EF8" w:rsidRDefault="00C80A4E" w:rsidP="0059323C">
            <w:pPr>
              <w:spacing w:before="0" w:after="0" w:line="240" w:lineRule="auto"/>
              <w:jc w:val="left"/>
              <w:rPr>
                <w:rFonts w:eastAsia="Aptos" w:cs="Times New Roman"/>
                <w:sz w:val="25"/>
                <w:szCs w:val="25"/>
              </w:rPr>
            </w:pPr>
            <w:r>
              <w:rPr>
                <w:rFonts w:eastAsia="Aptos" w:cs="Times New Roman"/>
                <w:color w:val="FFFFFF" w:themeColor="background1"/>
                <w:sz w:val="25"/>
                <w:szCs w:val="25"/>
              </w:rPr>
              <w:t>9</w:t>
            </w:r>
            <w:r w:rsidRPr="00C80A4E">
              <w:rPr>
                <w:rFonts w:eastAsia="Aptos" w:cs="Times New Roman"/>
                <w:color w:val="FFFFFF" w:themeColor="background1"/>
                <w:sz w:val="25"/>
                <w:szCs w:val="25"/>
              </w:rPr>
              <w:t>. Please could you tell us why you use a particular pharmacy? Please select all that apply to you</w:t>
            </w:r>
          </w:p>
        </w:tc>
      </w:tr>
      <w:tr w:rsidR="00C80A4E" w:rsidRPr="00C80A4E" w14:paraId="3F730C80" w14:textId="77777777" w:rsidTr="00C80A4E">
        <w:tblPrEx>
          <w:jc w:val="left"/>
        </w:tblPrEx>
        <w:trPr>
          <w:trHeight w:val="300"/>
        </w:trPr>
        <w:tc>
          <w:tcPr>
            <w:tcW w:w="5108" w:type="dxa"/>
            <w:shd w:val="clear" w:color="auto" w:fill="D9E2F3"/>
            <w:noWrap/>
            <w:vAlign w:val="center"/>
            <w:hideMark/>
          </w:tcPr>
          <w:p w14:paraId="10191D74" w14:textId="77777777" w:rsidR="00C80A4E" w:rsidRPr="00C80A4E" w:rsidRDefault="00C80A4E" w:rsidP="00C80A4E">
            <w:pPr>
              <w:spacing w:before="0" w:after="0" w:line="240" w:lineRule="exact"/>
              <w:jc w:val="left"/>
              <w:rPr>
                <w:rFonts w:eastAsia="Aptos" w:cs="Times New Roman"/>
                <w:sz w:val="22"/>
                <w:szCs w:val="22"/>
              </w:rPr>
            </w:pPr>
            <w:r w:rsidRPr="00C80A4E">
              <w:rPr>
                <w:rFonts w:eastAsia="Aptos" w:cs="Times New Roman"/>
                <w:sz w:val="22"/>
                <w:szCs w:val="22"/>
              </w:rPr>
              <w:t>Close to home</w:t>
            </w:r>
          </w:p>
        </w:tc>
        <w:tc>
          <w:tcPr>
            <w:tcW w:w="3964" w:type="dxa"/>
            <w:shd w:val="clear" w:color="auto" w:fill="D9E2F3"/>
            <w:noWrap/>
            <w:vAlign w:val="center"/>
            <w:hideMark/>
          </w:tcPr>
          <w:p w14:paraId="2E8BACDB" w14:textId="77777777" w:rsidR="00C80A4E" w:rsidRPr="00C80A4E" w:rsidRDefault="00C80A4E" w:rsidP="00C80A4E">
            <w:pPr>
              <w:spacing w:before="0" w:after="0" w:line="240" w:lineRule="exact"/>
              <w:ind w:left="360"/>
              <w:jc w:val="center"/>
              <w:rPr>
                <w:rFonts w:eastAsia="Aptos" w:cs="Times New Roman"/>
                <w:sz w:val="22"/>
                <w:szCs w:val="22"/>
              </w:rPr>
            </w:pPr>
            <w:r w:rsidRPr="00C80A4E">
              <w:rPr>
                <w:rFonts w:eastAsia="Aptos" w:cs="Times New Roman"/>
                <w:sz w:val="22"/>
                <w:szCs w:val="22"/>
              </w:rPr>
              <w:t>744</w:t>
            </w:r>
          </w:p>
        </w:tc>
      </w:tr>
      <w:tr w:rsidR="00C80A4E" w:rsidRPr="00C80A4E" w14:paraId="2B4237CD" w14:textId="77777777" w:rsidTr="00C80A4E">
        <w:tblPrEx>
          <w:jc w:val="left"/>
        </w:tblPrEx>
        <w:trPr>
          <w:trHeight w:val="300"/>
        </w:trPr>
        <w:tc>
          <w:tcPr>
            <w:tcW w:w="5108" w:type="dxa"/>
            <w:shd w:val="clear" w:color="auto" w:fill="D9E2F3"/>
            <w:noWrap/>
            <w:vAlign w:val="center"/>
            <w:hideMark/>
          </w:tcPr>
          <w:p w14:paraId="3BB35428" w14:textId="77777777" w:rsidR="00C80A4E" w:rsidRPr="00C80A4E" w:rsidRDefault="00C80A4E" w:rsidP="00C80A4E">
            <w:pPr>
              <w:spacing w:before="0" w:after="0" w:line="240" w:lineRule="exact"/>
              <w:jc w:val="left"/>
              <w:rPr>
                <w:rFonts w:eastAsia="Aptos" w:cs="Times New Roman"/>
                <w:sz w:val="22"/>
                <w:szCs w:val="22"/>
              </w:rPr>
            </w:pPr>
            <w:r w:rsidRPr="00C80A4E">
              <w:rPr>
                <w:rFonts w:eastAsia="Aptos" w:cs="Times New Roman"/>
                <w:sz w:val="22"/>
                <w:szCs w:val="22"/>
              </w:rPr>
              <w:t>Close to GP practice</w:t>
            </w:r>
          </w:p>
        </w:tc>
        <w:tc>
          <w:tcPr>
            <w:tcW w:w="3964" w:type="dxa"/>
            <w:shd w:val="clear" w:color="auto" w:fill="D9E2F3"/>
            <w:noWrap/>
            <w:vAlign w:val="center"/>
            <w:hideMark/>
          </w:tcPr>
          <w:p w14:paraId="69B04B36" w14:textId="77777777" w:rsidR="00C80A4E" w:rsidRPr="00C80A4E" w:rsidRDefault="00C80A4E" w:rsidP="00C80A4E">
            <w:pPr>
              <w:spacing w:before="0" w:after="0" w:line="240" w:lineRule="exact"/>
              <w:ind w:left="360"/>
              <w:jc w:val="center"/>
              <w:rPr>
                <w:rFonts w:eastAsia="Aptos" w:cs="Times New Roman"/>
                <w:sz w:val="22"/>
                <w:szCs w:val="22"/>
              </w:rPr>
            </w:pPr>
            <w:r w:rsidRPr="00C80A4E">
              <w:rPr>
                <w:rFonts w:eastAsia="Aptos" w:cs="Times New Roman"/>
                <w:sz w:val="22"/>
                <w:szCs w:val="22"/>
              </w:rPr>
              <w:t>426</w:t>
            </w:r>
          </w:p>
        </w:tc>
      </w:tr>
      <w:tr w:rsidR="00C80A4E" w:rsidRPr="00C80A4E" w14:paraId="13F949C2" w14:textId="77777777" w:rsidTr="00C80A4E">
        <w:tblPrEx>
          <w:jc w:val="left"/>
        </w:tblPrEx>
        <w:trPr>
          <w:trHeight w:val="300"/>
        </w:trPr>
        <w:tc>
          <w:tcPr>
            <w:tcW w:w="5108" w:type="dxa"/>
            <w:shd w:val="clear" w:color="auto" w:fill="D9E2F3"/>
            <w:noWrap/>
            <w:vAlign w:val="center"/>
            <w:hideMark/>
          </w:tcPr>
          <w:p w14:paraId="26637D81" w14:textId="77777777" w:rsidR="00C80A4E" w:rsidRPr="00C80A4E" w:rsidRDefault="00C80A4E" w:rsidP="00C80A4E">
            <w:pPr>
              <w:spacing w:before="0" w:after="0" w:line="240" w:lineRule="exact"/>
              <w:jc w:val="left"/>
              <w:rPr>
                <w:rFonts w:eastAsia="Aptos" w:cs="Times New Roman"/>
                <w:sz w:val="22"/>
                <w:szCs w:val="22"/>
              </w:rPr>
            </w:pPr>
            <w:r w:rsidRPr="00C80A4E">
              <w:rPr>
                <w:rFonts w:eastAsia="Aptos" w:cs="Times New Roman"/>
                <w:sz w:val="22"/>
                <w:szCs w:val="22"/>
              </w:rPr>
              <w:t>The location of the pharmacy is easier to get to</w:t>
            </w:r>
          </w:p>
        </w:tc>
        <w:tc>
          <w:tcPr>
            <w:tcW w:w="3964" w:type="dxa"/>
            <w:shd w:val="clear" w:color="auto" w:fill="D9E2F3"/>
            <w:noWrap/>
            <w:vAlign w:val="center"/>
            <w:hideMark/>
          </w:tcPr>
          <w:p w14:paraId="51D28305" w14:textId="77777777" w:rsidR="00C80A4E" w:rsidRPr="00C80A4E" w:rsidRDefault="00C80A4E" w:rsidP="00C80A4E">
            <w:pPr>
              <w:spacing w:before="0" w:after="0" w:line="240" w:lineRule="exact"/>
              <w:ind w:left="360"/>
              <w:jc w:val="center"/>
              <w:rPr>
                <w:rFonts w:eastAsia="Aptos" w:cs="Times New Roman"/>
                <w:sz w:val="22"/>
                <w:szCs w:val="22"/>
              </w:rPr>
            </w:pPr>
            <w:r w:rsidRPr="00C80A4E">
              <w:rPr>
                <w:rFonts w:eastAsia="Aptos" w:cs="Times New Roman"/>
                <w:sz w:val="22"/>
                <w:szCs w:val="22"/>
              </w:rPr>
              <w:t>364</w:t>
            </w:r>
          </w:p>
        </w:tc>
      </w:tr>
      <w:tr w:rsidR="00C80A4E" w:rsidRPr="00C80A4E" w14:paraId="336362CF" w14:textId="77777777" w:rsidTr="00C80A4E">
        <w:tblPrEx>
          <w:jc w:val="left"/>
        </w:tblPrEx>
        <w:trPr>
          <w:trHeight w:val="300"/>
        </w:trPr>
        <w:tc>
          <w:tcPr>
            <w:tcW w:w="5108" w:type="dxa"/>
            <w:shd w:val="clear" w:color="auto" w:fill="D9E2F3"/>
            <w:noWrap/>
            <w:vAlign w:val="center"/>
            <w:hideMark/>
          </w:tcPr>
          <w:p w14:paraId="5D8F6361" w14:textId="77777777" w:rsidR="00C80A4E" w:rsidRPr="00C80A4E" w:rsidRDefault="00C80A4E" w:rsidP="00C80A4E">
            <w:pPr>
              <w:spacing w:before="0" w:after="0" w:line="240" w:lineRule="exact"/>
              <w:jc w:val="left"/>
              <w:rPr>
                <w:rFonts w:eastAsia="Aptos" w:cs="Times New Roman"/>
                <w:sz w:val="22"/>
                <w:szCs w:val="22"/>
              </w:rPr>
            </w:pPr>
            <w:r w:rsidRPr="00C80A4E">
              <w:rPr>
                <w:rFonts w:eastAsia="Aptos" w:cs="Times New Roman"/>
                <w:sz w:val="22"/>
                <w:szCs w:val="22"/>
              </w:rPr>
              <w:t>The customer service is great</w:t>
            </w:r>
          </w:p>
        </w:tc>
        <w:tc>
          <w:tcPr>
            <w:tcW w:w="3964" w:type="dxa"/>
            <w:shd w:val="clear" w:color="auto" w:fill="D9E2F3"/>
            <w:noWrap/>
            <w:vAlign w:val="center"/>
            <w:hideMark/>
          </w:tcPr>
          <w:p w14:paraId="60E45A27" w14:textId="77777777" w:rsidR="00C80A4E" w:rsidRPr="00C80A4E" w:rsidRDefault="00C80A4E" w:rsidP="00C80A4E">
            <w:pPr>
              <w:spacing w:before="0" w:after="0" w:line="240" w:lineRule="exact"/>
              <w:ind w:left="360"/>
              <w:jc w:val="center"/>
              <w:rPr>
                <w:rFonts w:eastAsia="Aptos" w:cs="Times New Roman"/>
                <w:sz w:val="22"/>
                <w:szCs w:val="22"/>
              </w:rPr>
            </w:pPr>
            <w:r w:rsidRPr="00C80A4E">
              <w:rPr>
                <w:rFonts w:eastAsia="Aptos" w:cs="Times New Roman"/>
                <w:sz w:val="22"/>
                <w:szCs w:val="22"/>
              </w:rPr>
              <w:t>354</w:t>
            </w:r>
          </w:p>
        </w:tc>
      </w:tr>
      <w:tr w:rsidR="00C80A4E" w:rsidRPr="00C80A4E" w14:paraId="4E20BC65" w14:textId="77777777" w:rsidTr="00C80A4E">
        <w:tblPrEx>
          <w:jc w:val="left"/>
        </w:tblPrEx>
        <w:trPr>
          <w:trHeight w:val="300"/>
        </w:trPr>
        <w:tc>
          <w:tcPr>
            <w:tcW w:w="5108" w:type="dxa"/>
            <w:shd w:val="clear" w:color="auto" w:fill="D9E2F3"/>
            <w:noWrap/>
            <w:vAlign w:val="center"/>
            <w:hideMark/>
          </w:tcPr>
          <w:p w14:paraId="06D27479" w14:textId="77777777" w:rsidR="00C80A4E" w:rsidRPr="00C80A4E" w:rsidRDefault="00C80A4E" w:rsidP="00C80A4E">
            <w:pPr>
              <w:spacing w:before="0" w:after="0" w:line="240" w:lineRule="exact"/>
              <w:jc w:val="left"/>
              <w:rPr>
                <w:rFonts w:eastAsia="Aptos" w:cs="Times New Roman"/>
                <w:sz w:val="22"/>
                <w:szCs w:val="22"/>
              </w:rPr>
            </w:pPr>
            <w:r w:rsidRPr="00C80A4E">
              <w:rPr>
                <w:rFonts w:eastAsia="Aptos" w:cs="Times New Roman"/>
                <w:sz w:val="22"/>
                <w:szCs w:val="22"/>
              </w:rPr>
              <w:t>I trust the staff that work at the pharmacy</w:t>
            </w:r>
          </w:p>
        </w:tc>
        <w:tc>
          <w:tcPr>
            <w:tcW w:w="3964" w:type="dxa"/>
            <w:shd w:val="clear" w:color="auto" w:fill="D9E2F3"/>
            <w:noWrap/>
            <w:vAlign w:val="center"/>
            <w:hideMark/>
          </w:tcPr>
          <w:p w14:paraId="52CAEE31" w14:textId="77777777" w:rsidR="00C80A4E" w:rsidRPr="00C80A4E" w:rsidRDefault="00C80A4E" w:rsidP="00C80A4E">
            <w:pPr>
              <w:spacing w:before="0" w:after="0" w:line="240" w:lineRule="exact"/>
              <w:ind w:left="360"/>
              <w:jc w:val="center"/>
              <w:rPr>
                <w:rFonts w:eastAsia="Aptos" w:cs="Times New Roman"/>
                <w:sz w:val="22"/>
                <w:szCs w:val="22"/>
              </w:rPr>
            </w:pPr>
            <w:r w:rsidRPr="00C80A4E">
              <w:rPr>
                <w:rFonts w:eastAsia="Aptos" w:cs="Times New Roman"/>
                <w:sz w:val="22"/>
                <w:szCs w:val="22"/>
              </w:rPr>
              <w:t>345</w:t>
            </w:r>
          </w:p>
        </w:tc>
      </w:tr>
      <w:tr w:rsidR="00C80A4E" w:rsidRPr="00C80A4E" w14:paraId="4D8769F8" w14:textId="77777777" w:rsidTr="00C80A4E">
        <w:tblPrEx>
          <w:jc w:val="left"/>
        </w:tblPrEx>
        <w:trPr>
          <w:trHeight w:val="300"/>
        </w:trPr>
        <w:tc>
          <w:tcPr>
            <w:tcW w:w="5108" w:type="dxa"/>
            <w:shd w:val="clear" w:color="auto" w:fill="D9E2F3"/>
            <w:noWrap/>
            <w:vAlign w:val="center"/>
            <w:hideMark/>
          </w:tcPr>
          <w:p w14:paraId="58E84C6D" w14:textId="77777777" w:rsidR="00C80A4E" w:rsidRPr="00C80A4E" w:rsidRDefault="00C80A4E" w:rsidP="00C80A4E">
            <w:pPr>
              <w:spacing w:before="0" w:after="0" w:line="240" w:lineRule="exact"/>
              <w:jc w:val="left"/>
              <w:rPr>
                <w:rFonts w:eastAsia="Aptos" w:cs="Times New Roman"/>
                <w:sz w:val="22"/>
                <w:szCs w:val="22"/>
              </w:rPr>
            </w:pPr>
            <w:r w:rsidRPr="00C80A4E">
              <w:rPr>
                <w:rFonts w:eastAsia="Aptos" w:cs="Times New Roman"/>
                <w:sz w:val="22"/>
                <w:szCs w:val="22"/>
              </w:rPr>
              <w:t>I've always used this pharmacy</w:t>
            </w:r>
          </w:p>
        </w:tc>
        <w:tc>
          <w:tcPr>
            <w:tcW w:w="3964" w:type="dxa"/>
            <w:shd w:val="clear" w:color="auto" w:fill="D9E2F3"/>
            <w:noWrap/>
            <w:vAlign w:val="center"/>
            <w:hideMark/>
          </w:tcPr>
          <w:p w14:paraId="62C8D45A" w14:textId="77777777" w:rsidR="00C80A4E" w:rsidRPr="00C80A4E" w:rsidRDefault="00C80A4E" w:rsidP="00C80A4E">
            <w:pPr>
              <w:spacing w:before="0" w:after="0" w:line="240" w:lineRule="exact"/>
              <w:ind w:left="360"/>
              <w:jc w:val="center"/>
              <w:rPr>
                <w:rFonts w:eastAsia="Aptos" w:cs="Times New Roman"/>
                <w:sz w:val="22"/>
                <w:szCs w:val="22"/>
              </w:rPr>
            </w:pPr>
            <w:r w:rsidRPr="00C80A4E">
              <w:rPr>
                <w:rFonts w:eastAsia="Aptos" w:cs="Times New Roman"/>
                <w:sz w:val="22"/>
                <w:szCs w:val="22"/>
              </w:rPr>
              <w:t>329</w:t>
            </w:r>
          </w:p>
        </w:tc>
      </w:tr>
      <w:tr w:rsidR="00C80A4E" w:rsidRPr="00C80A4E" w14:paraId="4AE0920C" w14:textId="77777777" w:rsidTr="00C80A4E">
        <w:tblPrEx>
          <w:jc w:val="left"/>
        </w:tblPrEx>
        <w:trPr>
          <w:trHeight w:val="300"/>
        </w:trPr>
        <w:tc>
          <w:tcPr>
            <w:tcW w:w="5108" w:type="dxa"/>
            <w:shd w:val="clear" w:color="auto" w:fill="D9E2F3"/>
            <w:noWrap/>
            <w:vAlign w:val="center"/>
            <w:hideMark/>
          </w:tcPr>
          <w:p w14:paraId="5EF930CC" w14:textId="77777777" w:rsidR="00C80A4E" w:rsidRPr="00C80A4E" w:rsidRDefault="00C80A4E" w:rsidP="00C80A4E">
            <w:pPr>
              <w:spacing w:before="0" w:after="0" w:line="240" w:lineRule="exact"/>
              <w:jc w:val="left"/>
              <w:rPr>
                <w:rFonts w:eastAsia="Aptos" w:cs="Times New Roman"/>
                <w:sz w:val="22"/>
                <w:szCs w:val="22"/>
              </w:rPr>
            </w:pPr>
            <w:r w:rsidRPr="00C80A4E">
              <w:rPr>
                <w:rFonts w:eastAsia="Aptos" w:cs="Times New Roman"/>
                <w:sz w:val="22"/>
                <w:szCs w:val="22"/>
              </w:rPr>
              <w:t>They usually have what I need in stock</w:t>
            </w:r>
          </w:p>
        </w:tc>
        <w:tc>
          <w:tcPr>
            <w:tcW w:w="3964" w:type="dxa"/>
            <w:shd w:val="clear" w:color="auto" w:fill="D9E2F3"/>
            <w:noWrap/>
            <w:vAlign w:val="center"/>
            <w:hideMark/>
          </w:tcPr>
          <w:p w14:paraId="18D1FCEB" w14:textId="77777777" w:rsidR="00C80A4E" w:rsidRPr="00C80A4E" w:rsidRDefault="00C80A4E" w:rsidP="00C80A4E">
            <w:pPr>
              <w:spacing w:before="0" w:after="0" w:line="240" w:lineRule="exact"/>
              <w:ind w:left="360"/>
              <w:jc w:val="center"/>
              <w:rPr>
                <w:rFonts w:eastAsia="Aptos" w:cs="Times New Roman"/>
                <w:sz w:val="22"/>
                <w:szCs w:val="22"/>
              </w:rPr>
            </w:pPr>
            <w:r w:rsidRPr="00C80A4E">
              <w:rPr>
                <w:rFonts w:eastAsia="Aptos" w:cs="Times New Roman"/>
                <w:sz w:val="22"/>
                <w:szCs w:val="22"/>
              </w:rPr>
              <w:t>323</w:t>
            </w:r>
          </w:p>
        </w:tc>
      </w:tr>
      <w:tr w:rsidR="00C80A4E" w:rsidRPr="00C80A4E" w14:paraId="7779CF71" w14:textId="77777777" w:rsidTr="00C80A4E">
        <w:tblPrEx>
          <w:jc w:val="left"/>
        </w:tblPrEx>
        <w:trPr>
          <w:trHeight w:val="300"/>
        </w:trPr>
        <w:tc>
          <w:tcPr>
            <w:tcW w:w="5108" w:type="dxa"/>
            <w:shd w:val="clear" w:color="auto" w:fill="D9E2F3"/>
            <w:noWrap/>
            <w:vAlign w:val="center"/>
            <w:hideMark/>
          </w:tcPr>
          <w:p w14:paraId="244FA590" w14:textId="77777777" w:rsidR="00C80A4E" w:rsidRPr="00C80A4E" w:rsidRDefault="00C80A4E" w:rsidP="00C80A4E">
            <w:pPr>
              <w:spacing w:before="0" w:after="0" w:line="240" w:lineRule="exact"/>
              <w:jc w:val="left"/>
              <w:rPr>
                <w:rFonts w:eastAsia="Aptos" w:cs="Times New Roman"/>
                <w:sz w:val="22"/>
                <w:szCs w:val="22"/>
              </w:rPr>
            </w:pPr>
            <w:r w:rsidRPr="00C80A4E">
              <w:rPr>
                <w:rFonts w:eastAsia="Aptos" w:cs="Times New Roman"/>
                <w:sz w:val="22"/>
                <w:szCs w:val="22"/>
              </w:rPr>
              <w:t>It’s easy to park at the pharmacy</w:t>
            </w:r>
          </w:p>
        </w:tc>
        <w:tc>
          <w:tcPr>
            <w:tcW w:w="3964" w:type="dxa"/>
            <w:shd w:val="clear" w:color="auto" w:fill="D9E2F3"/>
            <w:noWrap/>
            <w:vAlign w:val="center"/>
            <w:hideMark/>
          </w:tcPr>
          <w:p w14:paraId="1E8F3891" w14:textId="77777777" w:rsidR="00C80A4E" w:rsidRPr="00C80A4E" w:rsidRDefault="00C80A4E" w:rsidP="00C80A4E">
            <w:pPr>
              <w:spacing w:before="0" w:after="0" w:line="240" w:lineRule="exact"/>
              <w:ind w:left="360"/>
              <w:jc w:val="center"/>
              <w:rPr>
                <w:rFonts w:eastAsia="Aptos" w:cs="Times New Roman"/>
                <w:sz w:val="22"/>
                <w:szCs w:val="22"/>
              </w:rPr>
            </w:pPr>
            <w:r w:rsidRPr="00C80A4E">
              <w:rPr>
                <w:rFonts w:eastAsia="Aptos" w:cs="Times New Roman"/>
                <w:sz w:val="22"/>
                <w:szCs w:val="22"/>
              </w:rPr>
              <w:t>257</w:t>
            </w:r>
          </w:p>
        </w:tc>
      </w:tr>
      <w:tr w:rsidR="00C80A4E" w:rsidRPr="00C80A4E" w14:paraId="0D7E2B40" w14:textId="77777777" w:rsidTr="00C80A4E">
        <w:tblPrEx>
          <w:jc w:val="left"/>
        </w:tblPrEx>
        <w:trPr>
          <w:trHeight w:val="300"/>
        </w:trPr>
        <w:tc>
          <w:tcPr>
            <w:tcW w:w="5108" w:type="dxa"/>
            <w:shd w:val="clear" w:color="auto" w:fill="D9E2F3"/>
            <w:noWrap/>
            <w:vAlign w:val="center"/>
            <w:hideMark/>
          </w:tcPr>
          <w:p w14:paraId="171807CE" w14:textId="77777777" w:rsidR="00C80A4E" w:rsidRPr="00C80A4E" w:rsidRDefault="00C80A4E" w:rsidP="00C80A4E">
            <w:pPr>
              <w:spacing w:before="0" w:after="0" w:line="240" w:lineRule="exact"/>
              <w:jc w:val="left"/>
              <w:rPr>
                <w:rFonts w:eastAsia="Aptos" w:cs="Times New Roman"/>
                <w:sz w:val="22"/>
                <w:szCs w:val="22"/>
              </w:rPr>
            </w:pPr>
            <w:r w:rsidRPr="00C80A4E">
              <w:rPr>
                <w:rFonts w:eastAsia="Aptos" w:cs="Times New Roman"/>
                <w:sz w:val="22"/>
                <w:szCs w:val="22"/>
              </w:rPr>
              <w:t>The pharmacy provides good advice &amp; information</w:t>
            </w:r>
          </w:p>
        </w:tc>
        <w:tc>
          <w:tcPr>
            <w:tcW w:w="3964" w:type="dxa"/>
            <w:shd w:val="clear" w:color="auto" w:fill="D9E2F3"/>
            <w:noWrap/>
            <w:vAlign w:val="center"/>
            <w:hideMark/>
          </w:tcPr>
          <w:p w14:paraId="0FF03717" w14:textId="77777777" w:rsidR="00C80A4E" w:rsidRPr="00C80A4E" w:rsidRDefault="00C80A4E" w:rsidP="00C80A4E">
            <w:pPr>
              <w:spacing w:before="0" w:after="0" w:line="240" w:lineRule="exact"/>
              <w:ind w:left="360"/>
              <w:jc w:val="center"/>
              <w:rPr>
                <w:rFonts w:eastAsia="Aptos" w:cs="Times New Roman"/>
                <w:sz w:val="22"/>
                <w:szCs w:val="22"/>
              </w:rPr>
            </w:pPr>
            <w:r w:rsidRPr="00C80A4E">
              <w:rPr>
                <w:rFonts w:eastAsia="Aptos" w:cs="Times New Roman"/>
                <w:sz w:val="22"/>
                <w:szCs w:val="22"/>
              </w:rPr>
              <w:t>257</w:t>
            </w:r>
          </w:p>
        </w:tc>
      </w:tr>
      <w:tr w:rsidR="00C80A4E" w:rsidRPr="00C80A4E" w14:paraId="7948D3F1" w14:textId="77777777" w:rsidTr="00C80A4E">
        <w:tblPrEx>
          <w:jc w:val="left"/>
        </w:tblPrEx>
        <w:trPr>
          <w:trHeight w:val="300"/>
        </w:trPr>
        <w:tc>
          <w:tcPr>
            <w:tcW w:w="5108" w:type="dxa"/>
            <w:shd w:val="clear" w:color="auto" w:fill="D9E2F3"/>
            <w:noWrap/>
            <w:vAlign w:val="center"/>
            <w:hideMark/>
          </w:tcPr>
          <w:p w14:paraId="3C4DEB13" w14:textId="77777777" w:rsidR="00C80A4E" w:rsidRPr="00C80A4E" w:rsidRDefault="00C80A4E" w:rsidP="00C80A4E">
            <w:pPr>
              <w:spacing w:before="0" w:after="0" w:line="240" w:lineRule="exact"/>
              <w:jc w:val="left"/>
              <w:rPr>
                <w:rFonts w:eastAsia="Aptos" w:cs="Times New Roman"/>
                <w:sz w:val="22"/>
                <w:szCs w:val="22"/>
              </w:rPr>
            </w:pPr>
            <w:r w:rsidRPr="00C80A4E">
              <w:rPr>
                <w:rFonts w:eastAsia="Aptos" w:cs="Times New Roman"/>
                <w:sz w:val="22"/>
                <w:szCs w:val="22"/>
              </w:rPr>
              <w:t>The staff know me and look after me</w:t>
            </w:r>
          </w:p>
        </w:tc>
        <w:tc>
          <w:tcPr>
            <w:tcW w:w="3964" w:type="dxa"/>
            <w:shd w:val="clear" w:color="auto" w:fill="D9E2F3"/>
            <w:noWrap/>
            <w:vAlign w:val="center"/>
            <w:hideMark/>
          </w:tcPr>
          <w:p w14:paraId="144013EB" w14:textId="77777777" w:rsidR="00C80A4E" w:rsidRPr="00C80A4E" w:rsidRDefault="00C80A4E" w:rsidP="00C80A4E">
            <w:pPr>
              <w:spacing w:before="0" w:after="0" w:line="240" w:lineRule="exact"/>
              <w:ind w:left="360"/>
              <w:jc w:val="center"/>
              <w:rPr>
                <w:rFonts w:eastAsia="Aptos" w:cs="Times New Roman"/>
                <w:sz w:val="22"/>
                <w:szCs w:val="22"/>
              </w:rPr>
            </w:pPr>
            <w:r w:rsidRPr="00C80A4E">
              <w:rPr>
                <w:rFonts w:eastAsia="Aptos" w:cs="Times New Roman"/>
                <w:sz w:val="22"/>
                <w:szCs w:val="22"/>
              </w:rPr>
              <w:t>254</w:t>
            </w:r>
          </w:p>
        </w:tc>
      </w:tr>
      <w:tr w:rsidR="00C80A4E" w:rsidRPr="00C80A4E" w14:paraId="16C46256" w14:textId="77777777" w:rsidTr="00C80A4E">
        <w:tblPrEx>
          <w:jc w:val="left"/>
        </w:tblPrEx>
        <w:trPr>
          <w:trHeight w:val="300"/>
        </w:trPr>
        <w:tc>
          <w:tcPr>
            <w:tcW w:w="5108" w:type="dxa"/>
            <w:shd w:val="clear" w:color="auto" w:fill="D9E2F3"/>
            <w:noWrap/>
            <w:vAlign w:val="center"/>
            <w:hideMark/>
          </w:tcPr>
          <w:p w14:paraId="79F7BFE1" w14:textId="77777777" w:rsidR="00C80A4E" w:rsidRPr="00C80A4E" w:rsidRDefault="00C80A4E" w:rsidP="00C80A4E">
            <w:pPr>
              <w:spacing w:before="0" w:after="0" w:line="240" w:lineRule="exact"/>
              <w:jc w:val="left"/>
              <w:rPr>
                <w:rFonts w:eastAsia="Aptos" w:cs="Times New Roman"/>
                <w:sz w:val="22"/>
                <w:szCs w:val="22"/>
              </w:rPr>
            </w:pPr>
            <w:r w:rsidRPr="00C80A4E">
              <w:rPr>
                <w:rFonts w:eastAsia="Aptos" w:cs="Times New Roman"/>
                <w:sz w:val="22"/>
                <w:szCs w:val="22"/>
              </w:rPr>
              <w:t>The service is quick</w:t>
            </w:r>
          </w:p>
        </w:tc>
        <w:tc>
          <w:tcPr>
            <w:tcW w:w="3964" w:type="dxa"/>
            <w:shd w:val="clear" w:color="auto" w:fill="D9E2F3"/>
            <w:noWrap/>
            <w:vAlign w:val="center"/>
            <w:hideMark/>
          </w:tcPr>
          <w:p w14:paraId="30891A58" w14:textId="77777777" w:rsidR="00C80A4E" w:rsidRPr="00C80A4E" w:rsidRDefault="00C80A4E" w:rsidP="00C80A4E">
            <w:pPr>
              <w:spacing w:before="0" w:after="0" w:line="240" w:lineRule="exact"/>
              <w:ind w:left="360"/>
              <w:jc w:val="center"/>
              <w:rPr>
                <w:rFonts w:eastAsia="Aptos" w:cs="Times New Roman"/>
                <w:sz w:val="22"/>
                <w:szCs w:val="22"/>
              </w:rPr>
            </w:pPr>
            <w:r w:rsidRPr="00C80A4E">
              <w:rPr>
                <w:rFonts w:eastAsia="Aptos" w:cs="Times New Roman"/>
                <w:sz w:val="22"/>
                <w:szCs w:val="22"/>
              </w:rPr>
              <w:t>223</w:t>
            </w:r>
          </w:p>
        </w:tc>
      </w:tr>
      <w:tr w:rsidR="00C80A4E" w:rsidRPr="00C80A4E" w14:paraId="26FFD9B4" w14:textId="77777777" w:rsidTr="00C80A4E">
        <w:tblPrEx>
          <w:jc w:val="left"/>
        </w:tblPrEx>
        <w:trPr>
          <w:trHeight w:val="300"/>
        </w:trPr>
        <w:tc>
          <w:tcPr>
            <w:tcW w:w="5108" w:type="dxa"/>
            <w:shd w:val="clear" w:color="auto" w:fill="D9E2F3"/>
            <w:noWrap/>
            <w:vAlign w:val="center"/>
            <w:hideMark/>
          </w:tcPr>
          <w:p w14:paraId="06FD31D8" w14:textId="77777777" w:rsidR="00C80A4E" w:rsidRPr="00C80A4E" w:rsidRDefault="00C80A4E" w:rsidP="00C80A4E">
            <w:pPr>
              <w:spacing w:before="0" w:after="0" w:line="240" w:lineRule="exact"/>
              <w:jc w:val="left"/>
              <w:rPr>
                <w:rFonts w:eastAsia="Aptos" w:cs="Times New Roman"/>
                <w:sz w:val="22"/>
                <w:szCs w:val="22"/>
              </w:rPr>
            </w:pPr>
            <w:r w:rsidRPr="00C80A4E">
              <w:rPr>
                <w:rFonts w:eastAsia="Aptos" w:cs="Times New Roman"/>
                <w:sz w:val="22"/>
                <w:szCs w:val="22"/>
              </w:rPr>
              <w:t>The pharmacy has good opening hours</w:t>
            </w:r>
          </w:p>
        </w:tc>
        <w:tc>
          <w:tcPr>
            <w:tcW w:w="3964" w:type="dxa"/>
            <w:shd w:val="clear" w:color="auto" w:fill="D9E2F3"/>
            <w:noWrap/>
            <w:vAlign w:val="center"/>
            <w:hideMark/>
          </w:tcPr>
          <w:p w14:paraId="3A6DF294" w14:textId="77777777" w:rsidR="00C80A4E" w:rsidRPr="00C80A4E" w:rsidRDefault="00C80A4E" w:rsidP="00C80A4E">
            <w:pPr>
              <w:spacing w:before="0" w:after="0" w:line="240" w:lineRule="exact"/>
              <w:ind w:left="360"/>
              <w:jc w:val="center"/>
              <w:rPr>
                <w:rFonts w:eastAsia="Aptos" w:cs="Times New Roman"/>
                <w:sz w:val="22"/>
                <w:szCs w:val="22"/>
              </w:rPr>
            </w:pPr>
            <w:r w:rsidRPr="00C80A4E">
              <w:rPr>
                <w:rFonts w:eastAsia="Aptos" w:cs="Times New Roman"/>
                <w:sz w:val="22"/>
                <w:szCs w:val="22"/>
              </w:rPr>
              <w:t>222</w:t>
            </w:r>
          </w:p>
        </w:tc>
      </w:tr>
      <w:tr w:rsidR="00C80A4E" w:rsidRPr="00C80A4E" w14:paraId="58971AF2" w14:textId="77777777" w:rsidTr="00C80A4E">
        <w:tblPrEx>
          <w:jc w:val="left"/>
        </w:tblPrEx>
        <w:trPr>
          <w:trHeight w:val="300"/>
        </w:trPr>
        <w:tc>
          <w:tcPr>
            <w:tcW w:w="5108" w:type="dxa"/>
            <w:shd w:val="clear" w:color="auto" w:fill="D9E2F3"/>
            <w:noWrap/>
            <w:vAlign w:val="center"/>
            <w:hideMark/>
          </w:tcPr>
          <w:p w14:paraId="404FA23C" w14:textId="6240A39A" w:rsidR="00C80A4E" w:rsidRPr="00C80A4E" w:rsidRDefault="00C80A4E" w:rsidP="00C80A4E">
            <w:pPr>
              <w:spacing w:before="0" w:after="0" w:line="240" w:lineRule="exact"/>
              <w:jc w:val="left"/>
              <w:rPr>
                <w:rFonts w:eastAsia="Aptos" w:cs="Times New Roman"/>
                <w:sz w:val="22"/>
                <w:szCs w:val="22"/>
              </w:rPr>
            </w:pPr>
            <w:r w:rsidRPr="00C80A4E">
              <w:rPr>
                <w:rFonts w:eastAsia="Aptos" w:cs="Times New Roman"/>
                <w:sz w:val="22"/>
                <w:szCs w:val="22"/>
              </w:rPr>
              <w:t>Other</w:t>
            </w:r>
            <w:r>
              <w:rPr>
                <w:rFonts w:eastAsia="Aptos" w:cs="Times New Roman"/>
                <w:sz w:val="22"/>
                <w:szCs w:val="22"/>
              </w:rPr>
              <w:t xml:space="preserve"> </w:t>
            </w:r>
          </w:p>
        </w:tc>
        <w:tc>
          <w:tcPr>
            <w:tcW w:w="3964" w:type="dxa"/>
            <w:shd w:val="clear" w:color="auto" w:fill="D9E2F3"/>
            <w:noWrap/>
            <w:vAlign w:val="center"/>
            <w:hideMark/>
          </w:tcPr>
          <w:p w14:paraId="4A0FBB74" w14:textId="77777777" w:rsidR="00C80A4E" w:rsidRPr="00C80A4E" w:rsidRDefault="00C80A4E" w:rsidP="00C80A4E">
            <w:pPr>
              <w:spacing w:before="0" w:after="0" w:line="240" w:lineRule="exact"/>
              <w:ind w:left="360"/>
              <w:jc w:val="center"/>
              <w:rPr>
                <w:rFonts w:eastAsia="Aptos" w:cs="Times New Roman"/>
                <w:sz w:val="22"/>
                <w:szCs w:val="22"/>
              </w:rPr>
            </w:pPr>
            <w:r w:rsidRPr="00C80A4E">
              <w:rPr>
                <w:rFonts w:eastAsia="Aptos" w:cs="Times New Roman"/>
                <w:sz w:val="22"/>
                <w:szCs w:val="22"/>
              </w:rPr>
              <w:t>98</w:t>
            </w:r>
          </w:p>
        </w:tc>
      </w:tr>
      <w:tr w:rsidR="00C80A4E" w:rsidRPr="00C80A4E" w14:paraId="19CB1F1D" w14:textId="77777777" w:rsidTr="00C80A4E">
        <w:tblPrEx>
          <w:jc w:val="left"/>
        </w:tblPrEx>
        <w:trPr>
          <w:trHeight w:val="300"/>
        </w:trPr>
        <w:tc>
          <w:tcPr>
            <w:tcW w:w="5108" w:type="dxa"/>
            <w:shd w:val="clear" w:color="auto" w:fill="D9E2F3"/>
            <w:noWrap/>
            <w:vAlign w:val="center"/>
            <w:hideMark/>
          </w:tcPr>
          <w:p w14:paraId="37F18C88" w14:textId="77777777" w:rsidR="00C80A4E" w:rsidRPr="00C80A4E" w:rsidRDefault="00C80A4E" w:rsidP="00C80A4E">
            <w:pPr>
              <w:spacing w:before="0" w:after="0" w:line="240" w:lineRule="exact"/>
              <w:jc w:val="left"/>
              <w:rPr>
                <w:rFonts w:eastAsia="Aptos" w:cs="Times New Roman"/>
                <w:sz w:val="22"/>
                <w:szCs w:val="22"/>
              </w:rPr>
            </w:pPr>
            <w:r w:rsidRPr="00C80A4E">
              <w:rPr>
                <w:rFonts w:eastAsia="Aptos" w:cs="Times New Roman"/>
                <w:sz w:val="22"/>
                <w:szCs w:val="22"/>
              </w:rPr>
              <w:t>Close to work</w:t>
            </w:r>
          </w:p>
        </w:tc>
        <w:tc>
          <w:tcPr>
            <w:tcW w:w="3964" w:type="dxa"/>
            <w:shd w:val="clear" w:color="auto" w:fill="D9E2F3"/>
            <w:noWrap/>
            <w:vAlign w:val="center"/>
            <w:hideMark/>
          </w:tcPr>
          <w:p w14:paraId="48A91659" w14:textId="77777777" w:rsidR="00C80A4E" w:rsidRPr="00C80A4E" w:rsidRDefault="00C80A4E" w:rsidP="00C80A4E">
            <w:pPr>
              <w:spacing w:before="0" w:after="0" w:line="240" w:lineRule="exact"/>
              <w:ind w:left="360"/>
              <w:jc w:val="center"/>
              <w:rPr>
                <w:rFonts w:eastAsia="Aptos" w:cs="Times New Roman"/>
                <w:sz w:val="22"/>
                <w:szCs w:val="22"/>
              </w:rPr>
            </w:pPr>
            <w:r w:rsidRPr="00C80A4E">
              <w:rPr>
                <w:rFonts w:eastAsia="Aptos" w:cs="Times New Roman"/>
                <w:sz w:val="22"/>
                <w:szCs w:val="22"/>
              </w:rPr>
              <w:t>92</w:t>
            </w:r>
          </w:p>
        </w:tc>
      </w:tr>
      <w:tr w:rsidR="00C80A4E" w:rsidRPr="00C80A4E" w14:paraId="1A9089B5" w14:textId="77777777" w:rsidTr="00C80A4E">
        <w:tblPrEx>
          <w:jc w:val="left"/>
        </w:tblPrEx>
        <w:trPr>
          <w:trHeight w:val="300"/>
        </w:trPr>
        <w:tc>
          <w:tcPr>
            <w:tcW w:w="5108" w:type="dxa"/>
            <w:shd w:val="clear" w:color="auto" w:fill="D9E2F3"/>
            <w:noWrap/>
            <w:vAlign w:val="center"/>
            <w:hideMark/>
          </w:tcPr>
          <w:p w14:paraId="207559A7" w14:textId="77777777" w:rsidR="00C80A4E" w:rsidRPr="00C80A4E" w:rsidRDefault="00C80A4E" w:rsidP="00C80A4E">
            <w:pPr>
              <w:spacing w:before="0" w:after="0" w:line="240" w:lineRule="exact"/>
              <w:jc w:val="left"/>
              <w:rPr>
                <w:rFonts w:eastAsia="Aptos" w:cs="Times New Roman"/>
                <w:sz w:val="22"/>
                <w:szCs w:val="22"/>
              </w:rPr>
            </w:pPr>
            <w:r w:rsidRPr="00C80A4E">
              <w:rPr>
                <w:rFonts w:eastAsia="Aptos" w:cs="Times New Roman"/>
                <w:sz w:val="22"/>
                <w:szCs w:val="22"/>
              </w:rPr>
              <w:t>The pharmacy collects my prescription and delivers my medicines</w:t>
            </w:r>
          </w:p>
        </w:tc>
        <w:tc>
          <w:tcPr>
            <w:tcW w:w="3964" w:type="dxa"/>
            <w:shd w:val="clear" w:color="auto" w:fill="D9E2F3"/>
            <w:noWrap/>
            <w:vAlign w:val="center"/>
            <w:hideMark/>
          </w:tcPr>
          <w:p w14:paraId="50FD2566" w14:textId="77777777" w:rsidR="00C80A4E" w:rsidRPr="00C80A4E" w:rsidRDefault="00C80A4E" w:rsidP="00C80A4E">
            <w:pPr>
              <w:spacing w:before="0" w:after="0" w:line="240" w:lineRule="exact"/>
              <w:ind w:left="360"/>
              <w:jc w:val="center"/>
              <w:rPr>
                <w:rFonts w:eastAsia="Aptos" w:cs="Times New Roman"/>
                <w:sz w:val="22"/>
                <w:szCs w:val="22"/>
              </w:rPr>
            </w:pPr>
            <w:r w:rsidRPr="00C80A4E">
              <w:rPr>
                <w:rFonts w:eastAsia="Aptos" w:cs="Times New Roman"/>
                <w:sz w:val="22"/>
                <w:szCs w:val="22"/>
              </w:rPr>
              <w:t>55</w:t>
            </w:r>
          </w:p>
        </w:tc>
      </w:tr>
      <w:tr w:rsidR="00C80A4E" w:rsidRPr="00C80A4E" w14:paraId="2FBF6B7F" w14:textId="77777777" w:rsidTr="00C80A4E">
        <w:tblPrEx>
          <w:jc w:val="left"/>
        </w:tblPrEx>
        <w:trPr>
          <w:trHeight w:val="300"/>
        </w:trPr>
        <w:tc>
          <w:tcPr>
            <w:tcW w:w="5108" w:type="dxa"/>
            <w:shd w:val="clear" w:color="auto" w:fill="D9E2F3"/>
            <w:noWrap/>
            <w:vAlign w:val="center"/>
            <w:hideMark/>
          </w:tcPr>
          <w:p w14:paraId="35FF9B74" w14:textId="77777777" w:rsidR="00C80A4E" w:rsidRPr="00C80A4E" w:rsidRDefault="00C80A4E" w:rsidP="00C80A4E">
            <w:pPr>
              <w:spacing w:before="0" w:after="0" w:line="240" w:lineRule="exact"/>
              <w:jc w:val="left"/>
              <w:rPr>
                <w:rFonts w:eastAsia="Aptos" w:cs="Times New Roman"/>
                <w:sz w:val="22"/>
                <w:szCs w:val="22"/>
              </w:rPr>
            </w:pPr>
            <w:r w:rsidRPr="00C80A4E">
              <w:rPr>
                <w:rFonts w:eastAsia="Aptos" w:cs="Times New Roman"/>
                <w:sz w:val="22"/>
                <w:szCs w:val="22"/>
              </w:rPr>
              <w:t xml:space="preserve">It is very accessible </w:t>
            </w:r>
            <w:proofErr w:type="spellStart"/>
            <w:r w:rsidRPr="00C80A4E">
              <w:rPr>
                <w:rFonts w:eastAsia="Aptos" w:cs="Times New Roman"/>
                <w:sz w:val="22"/>
                <w:szCs w:val="22"/>
              </w:rPr>
              <w:t>ie</w:t>
            </w:r>
            <w:proofErr w:type="spellEnd"/>
            <w:r w:rsidRPr="00C80A4E">
              <w:rPr>
                <w:rFonts w:eastAsia="Aptos" w:cs="Times New Roman"/>
                <w:sz w:val="22"/>
                <w:szCs w:val="22"/>
              </w:rPr>
              <w:t xml:space="preserve"> wheelchair/baby buggy friendly</w:t>
            </w:r>
          </w:p>
        </w:tc>
        <w:tc>
          <w:tcPr>
            <w:tcW w:w="3964" w:type="dxa"/>
            <w:shd w:val="clear" w:color="auto" w:fill="D9E2F3"/>
            <w:noWrap/>
            <w:vAlign w:val="center"/>
            <w:hideMark/>
          </w:tcPr>
          <w:p w14:paraId="29FB7B8C" w14:textId="77777777" w:rsidR="00C80A4E" w:rsidRPr="00C80A4E" w:rsidRDefault="00C80A4E" w:rsidP="00C80A4E">
            <w:pPr>
              <w:spacing w:before="0" w:after="0" w:line="240" w:lineRule="exact"/>
              <w:ind w:left="360"/>
              <w:jc w:val="center"/>
              <w:rPr>
                <w:rFonts w:eastAsia="Aptos" w:cs="Times New Roman"/>
                <w:sz w:val="22"/>
                <w:szCs w:val="22"/>
              </w:rPr>
            </w:pPr>
            <w:r w:rsidRPr="00C80A4E">
              <w:rPr>
                <w:rFonts w:eastAsia="Aptos" w:cs="Times New Roman"/>
                <w:sz w:val="22"/>
                <w:szCs w:val="22"/>
              </w:rPr>
              <w:t>50</w:t>
            </w:r>
          </w:p>
        </w:tc>
      </w:tr>
      <w:tr w:rsidR="00C80A4E" w:rsidRPr="00C80A4E" w14:paraId="2B0E749B" w14:textId="77777777" w:rsidTr="00C80A4E">
        <w:tblPrEx>
          <w:jc w:val="left"/>
        </w:tblPrEx>
        <w:trPr>
          <w:trHeight w:val="300"/>
        </w:trPr>
        <w:tc>
          <w:tcPr>
            <w:tcW w:w="5108" w:type="dxa"/>
            <w:shd w:val="clear" w:color="auto" w:fill="D9E2F3"/>
            <w:noWrap/>
            <w:vAlign w:val="center"/>
            <w:hideMark/>
          </w:tcPr>
          <w:p w14:paraId="5D8BC578" w14:textId="77777777" w:rsidR="00C80A4E" w:rsidRPr="00C80A4E" w:rsidRDefault="00C80A4E" w:rsidP="00C80A4E">
            <w:pPr>
              <w:spacing w:before="0" w:after="0" w:line="240" w:lineRule="exact"/>
              <w:jc w:val="left"/>
              <w:rPr>
                <w:rFonts w:eastAsia="Aptos" w:cs="Times New Roman"/>
                <w:sz w:val="22"/>
                <w:szCs w:val="22"/>
              </w:rPr>
            </w:pPr>
            <w:r w:rsidRPr="00C80A4E">
              <w:rPr>
                <w:rFonts w:eastAsia="Aptos" w:cs="Times New Roman"/>
                <w:sz w:val="22"/>
                <w:szCs w:val="22"/>
              </w:rPr>
              <w:t>Close to children nursery or school</w:t>
            </w:r>
          </w:p>
        </w:tc>
        <w:tc>
          <w:tcPr>
            <w:tcW w:w="3964" w:type="dxa"/>
            <w:shd w:val="clear" w:color="auto" w:fill="D9E2F3"/>
            <w:noWrap/>
            <w:vAlign w:val="center"/>
            <w:hideMark/>
          </w:tcPr>
          <w:p w14:paraId="562380BB" w14:textId="77777777" w:rsidR="00C80A4E" w:rsidRPr="00C80A4E" w:rsidRDefault="00C80A4E" w:rsidP="00C80A4E">
            <w:pPr>
              <w:spacing w:before="0" w:after="0" w:line="240" w:lineRule="exact"/>
              <w:ind w:left="360"/>
              <w:jc w:val="center"/>
              <w:rPr>
                <w:rFonts w:eastAsia="Aptos" w:cs="Times New Roman"/>
                <w:sz w:val="22"/>
                <w:szCs w:val="22"/>
              </w:rPr>
            </w:pPr>
            <w:r w:rsidRPr="00C80A4E">
              <w:rPr>
                <w:rFonts w:eastAsia="Aptos" w:cs="Times New Roman"/>
                <w:sz w:val="22"/>
                <w:szCs w:val="22"/>
              </w:rPr>
              <w:t>35</w:t>
            </w:r>
          </w:p>
        </w:tc>
      </w:tr>
      <w:tr w:rsidR="00C80A4E" w:rsidRPr="00C80A4E" w14:paraId="3558E2D6" w14:textId="77777777" w:rsidTr="00C80A4E">
        <w:tblPrEx>
          <w:jc w:val="left"/>
        </w:tblPrEx>
        <w:trPr>
          <w:trHeight w:val="300"/>
        </w:trPr>
        <w:tc>
          <w:tcPr>
            <w:tcW w:w="5108" w:type="dxa"/>
            <w:shd w:val="clear" w:color="auto" w:fill="D9E2F3"/>
            <w:noWrap/>
            <w:vAlign w:val="center"/>
            <w:hideMark/>
          </w:tcPr>
          <w:p w14:paraId="649C1CA6" w14:textId="77777777" w:rsidR="00C80A4E" w:rsidRPr="00C80A4E" w:rsidRDefault="00C80A4E" w:rsidP="00C80A4E">
            <w:pPr>
              <w:spacing w:before="0" w:after="0" w:line="240" w:lineRule="exact"/>
              <w:jc w:val="left"/>
              <w:rPr>
                <w:rFonts w:eastAsia="Aptos" w:cs="Times New Roman"/>
                <w:sz w:val="22"/>
                <w:szCs w:val="22"/>
              </w:rPr>
            </w:pPr>
            <w:r w:rsidRPr="00C80A4E">
              <w:rPr>
                <w:rFonts w:eastAsia="Aptos" w:cs="Times New Roman"/>
                <w:sz w:val="22"/>
                <w:szCs w:val="22"/>
              </w:rPr>
              <w:t>The staff do not know me</w:t>
            </w:r>
          </w:p>
        </w:tc>
        <w:tc>
          <w:tcPr>
            <w:tcW w:w="3964" w:type="dxa"/>
            <w:shd w:val="clear" w:color="auto" w:fill="D9E2F3"/>
            <w:noWrap/>
            <w:vAlign w:val="center"/>
            <w:hideMark/>
          </w:tcPr>
          <w:p w14:paraId="5403EAF0" w14:textId="77777777" w:rsidR="00C80A4E" w:rsidRPr="00C80A4E" w:rsidRDefault="00C80A4E" w:rsidP="00C80A4E">
            <w:pPr>
              <w:spacing w:before="0" w:after="0" w:line="240" w:lineRule="exact"/>
              <w:ind w:left="360"/>
              <w:jc w:val="center"/>
              <w:rPr>
                <w:rFonts w:eastAsia="Aptos" w:cs="Times New Roman"/>
                <w:sz w:val="22"/>
                <w:szCs w:val="22"/>
              </w:rPr>
            </w:pPr>
            <w:r w:rsidRPr="00C80A4E">
              <w:rPr>
                <w:rFonts w:eastAsia="Aptos" w:cs="Times New Roman"/>
                <w:sz w:val="22"/>
                <w:szCs w:val="22"/>
              </w:rPr>
              <w:t>18</w:t>
            </w:r>
          </w:p>
        </w:tc>
      </w:tr>
    </w:tbl>
    <w:p w14:paraId="009D38AF" w14:textId="0047E296" w:rsidR="005B2EF8" w:rsidRPr="005B2EF8" w:rsidRDefault="005B2EF8" w:rsidP="00C80A4E">
      <w:r w:rsidRPr="005B2EF8">
        <w:t xml:space="preserve"> </w:t>
      </w:r>
    </w:p>
    <w:tbl>
      <w:tblPr>
        <w:tblStyle w:val="TableGrid6"/>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bottom w:w="57" w:type="dxa"/>
        </w:tblCellMar>
        <w:tblLook w:val="04A0" w:firstRow="1" w:lastRow="0" w:firstColumn="1" w:lastColumn="0" w:noHBand="0" w:noVBand="1"/>
      </w:tblPr>
      <w:tblGrid>
        <w:gridCol w:w="9016"/>
      </w:tblGrid>
      <w:tr w:rsidR="00C80A4E" w:rsidRPr="005B2EF8" w14:paraId="410150DC" w14:textId="77777777" w:rsidTr="00065917">
        <w:trPr>
          <w:trHeight w:val="300"/>
        </w:trPr>
        <w:tc>
          <w:tcPr>
            <w:tcW w:w="9016" w:type="dxa"/>
            <w:shd w:val="clear" w:color="auto" w:fill="156082"/>
            <w:noWrap/>
          </w:tcPr>
          <w:p w14:paraId="1848EEE4" w14:textId="6B7D0F19" w:rsidR="00C80A4E" w:rsidRPr="00C80A4E" w:rsidRDefault="00C80A4E" w:rsidP="005B2EF8">
            <w:pPr>
              <w:spacing w:before="0" w:after="0" w:line="240" w:lineRule="auto"/>
              <w:jc w:val="left"/>
              <w:rPr>
                <w:rFonts w:eastAsia="Aptos" w:cs="Times New Roman"/>
                <w:color w:val="FFFFFF" w:themeColor="background1"/>
                <w:sz w:val="25"/>
                <w:szCs w:val="25"/>
              </w:rPr>
            </w:pPr>
            <w:r w:rsidRPr="00C80A4E">
              <w:rPr>
                <w:rFonts w:eastAsia="Aptos" w:cs="Times New Roman"/>
                <w:color w:val="FFFFFF" w:themeColor="background1"/>
                <w:sz w:val="25"/>
                <w:szCs w:val="25"/>
              </w:rPr>
              <w:t>Question 9 - Other</w:t>
            </w:r>
          </w:p>
        </w:tc>
      </w:tr>
      <w:tr w:rsidR="005B2EF8" w:rsidRPr="005B2EF8" w14:paraId="152415A8" w14:textId="77777777" w:rsidTr="00065917">
        <w:trPr>
          <w:trHeight w:val="300"/>
        </w:trPr>
        <w:tc>
          <w:tcPr>
            <w:tcW w:w="9016" w:type="dxa"/>
            <w:shd w:val="clear" w:color="auto" w:fill="D9E2F3"/>
            <w:noWrap/>
            <w:hideMark/>
          </w:tcPr>
          <w:p w14:paraId="2A9444E7"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"They deliver "</w:t>
            </w:r>
          </w:p>
        </w:tc>
      </w:tr>
      <w:tr w:rsidR="005B2EF8" w:rsidRPr="005B2EF8" w14:paraId="01DC589A" w14:textId="77777777" w:rsidTr="00065917">
        <w:trPr>
          <w:trHeight w:val="300"/>
        </w:trPr>
        <w:tc>
          <w:tcPr>
            <w:tcW w:w="9016" w:type="dxa"/>
            <w:shd w:val="clear" w:color="auto" w:fill="D9E2F3"/>
            <w:noWrap/>
            <w:hideMark/>
          </w:tcPr>
          <w:p w14:paraId="245F94CE"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"[Name removed] Pharmacy collects my prescription from my GP surgery and then delivers it to my home address."</w:t>
            </w:r>
          </w:p>
        </w:tc>
      </w:tr>
      <w:tr w:rsidR="005B2EF8" w:rsidRPr="005B2EF8" w14:paraId="10A0FF5B" w14:textId="77777777" w:rsidTr="00065917">
        <w:trPr>
          <w:trHeight w:val="300"/>
        </w:trPr>
        <w:tc>
          <w:tcPr>
            <w:tcW w:w="9016" w:type="dxa"/>
            <w:shd w:val="clear" w:color="auto" w:fill="D9E2F3"/>
            <w:noWrap/>
            <w:hideMark/>
          </w:tcPr>
          <w:p w14:paraId="7D3FB8C9"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"Only pharmacy that could deliver when I had an accident and was housebound for 4 months, I have carried on using them "</w:t>
            </w:r>
          </w:p>
        </w:tc>
      </w:tr>
      <w:tr w:rsidR="005B2EF8" w:rsidRPr="005B2EF8" w14:paraId="0B9166DF" w14:textId="77777777" w:rsidTr="00065917">
        <w:trPr>
          <w:trHeight w:val="300"/>
        </w:trPr>
        <w:tc>
          <w:tcPr>
            <w:tcW w:w="9016" w:type="dxa"/>
            <w:shd w:val="clear" w:color="auto" w:fill="D9E2F3"/>
            <w:noWrap/>
            <w:hideMark/>
          </w:tcPr>
          <w:p w14:paraId="0B711077"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"Friendly staff that go out of their way to help."</w:t>
            </w:r>
          </w:p>
        </w:tc>
      </w:tr>
      <w:tr w:rsidR="005B2EF8" w:rsidRPr="005B2EF8" w14:paraId="5B780152" w14:textId="77777777" w:rsidTr="00065917">
        <w:trPr>
          <w:trHeight w:val="300"/>
        </w:trPr>
        <w:tc>
          <w:tcPr>
            <w:tcW w:w="9016" w:type="dxa"/>
            <w:shd w:val="clear" w:color="auto" w:fill="D9E2F3"/>
            <w:noWrap/>
            <w:hideMark/>
          </w:tcPr>
          <w:p w14:paraId="642430FB"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"I collect my meds from the GP dispensary"</w:t>
            </w:r>
          </w:p>
        </w:tc>
      </w:tr>
      <w:tr w:rsidR="005B2EF8" w:rsidRPr="005B2EF8" w14:paraId="5A8D8E35" w14:textId="77777777" w:rsidTr="00065917">
        <w:trPr>
          <w:trHeight w:val="300"/>
        </w:trPr>
        <w:tc>
          <w:tcPr>
            <w:tcW w:w="9016" w:type="dxa"/>
            <w:shd w:val="clear" w:color="auto" w:fill="D9E2F3"/>
            <w:noWrap/>
            <w:hideMark/>
          </w:tcPr>
          <w:p w14:paraId="25D79576"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"I can go in with a prescription and the medicine is dispensed while you wait. My local pharmacists does not offer this service."</w:t>
            </w:r>
          </w:p>
        </w:tc>
      </w:tr>
      <w:tr w:rsidR="005B2EF8" w:rsidRPr="005B2EF8" w14:paraId="15729F1E" w14:textId="77777777" w:rsidTr="00065917">
        <w:trPr>
          <w:trHeight w:val="300"/>
        </w:trPr>
        <w:tc>
          <w:tcPr>
            <w:tcW w:w="9016" w:type="dxa"/>
            <w:shd w:val="clear" w:color="auto" w:fill="D9E2F3"/>
            <w:noWrap/>
            <w:hideMark/>
          </w:tcPr>
          <w:p w14:paraId="039565E4"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"GP send it there whether I want that or not"</w:t>
            </w:r>
          </w:p>
        </w:tc>
      </w:tr>
      <w:tr w:rsidR="005B2EF8" w:rsidRPr="005B2EF8" w14:paraId="15CEEE0D" w14:textId="77777777" w:rsidTr="00065917">
        <w:trPr>
          <w:trHeight w:val="300"/>
        </w:trPr>
        <w:tc>
          <w:tcPr>
            <w:tcW w:w="9016" w:type="dxa"/>
            <w:shd w:val="clear" w:color="auto" w:fill="D9E2F3"/>
            <w:noWrap/>
            <w:hideMark/>
          </w:tcPr>
          <w:p w14:paraId="694EF9B8"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"The pharmacy answers the phone when I request a repeat prescription "</w:t>
            </w:r>
          </w:p>
        </w:tc>
      </w:tr>
      <w:tr w:rsidR="005B2EF8" w:rsidRPr="005B2EF8" w14:paraId="11D5323D" w14:textId="77777777" w:rsidTr="00065917">
        <w:trPr>
          <w:trHeight w:val="300"/>
        </w:trPr>
        <w:tc>
          <w:tcPr>
            <w:tcW w:w="9016" w:type="dxa"/>
            <w:shd w:val="clear" w:color="auto" w:fill="D9E2F3"/>
            <w:noWrap/>
            <w:hideMark/>
          </w:tcPr>
          <w:p w14:paraId="3E8F12E8"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"Dr Surgery send electronic batches to this pharmacy "</w:t>
            </w:r>
          </w:p>
        </w:tc>
      </w:tr>
      <w:tr w:rsidR="005B2EF8" w:rsidRPr="005B2EF8" w14:paraId="6612C774" w14:textId="77777777" w:rsidTr="00065917">
        <w:trPr>
          <w:trHeight w:val="300"/>
        </w:trPr>
        <w:tc>
          <w:tcPr>
            <w:tcW w:w="9016" w:type="dxa"/>
            <w:shd w:val="clear" w:color="auto" w:fill="D9E2F3"/>
            <w:noWrap/>
            <w:hideMark/>
          </w:tcPr>
          <w:p w14:paraId="3AF50D7A"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"I work away a lot so it's easier for my mother to pick up my prescription from there. She picks hers up from there too."</w:t>
            </w:r>
          </w:p>
        </w:tc>
      </w:tr>
      <w:tr w:rsidR="005B2EF8" w:rsidRPr="005B2EF8" w14:paraId="6CB01BD2" w14:textId="77777777" w:rsidTr="00065917">
        <w:trPr>
          <w:trHeight w:val="300"/>
        </w:trPr>
        <w:tc>
          <w:tcPr>
            <w:tcW w:w="9016" w:type="dxa"/>
            <w:shd w:val="clear" w:color="auto" w:fill="D9E2F3"/>
            <w:noWrap/>
            <w:hideMark/>
          </w:tcPr>
          <w:p w14:paraId="797A8793"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"My prescription is sent electronically from my GP surgery to this pharmacy"</w:t>
            </w:r>
          </w:p>
        </w:tc>
      </w:tr>
      <w:tr w:rsidR="005B2EF8" w:rsidRPr="005B2EF8" w14:paraId="0E4F37F2" w14:textId="77777777" w:rsidTr="00065917">
        <w:trPr>
          <w:trHeight w:val="300"/>
        </w:trPr>
        <w:tc>
          <w:tcPr>
            <w:tcW w:w="9016" w:type="dxa"/>
            <w:shd w:val="clear" w:color="auto" w:fill="D9E2F3"/>
            <w:noWrap/>
            <w:hideMark/>
          </w:tcPr>
          <w:p w14:paraId="3B282639"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"GP sends them there. "</w:t>
            </w:r>
          </w:p>
        </w:tc>
      </w:tr>
      <w:tr w:rsidR="005B2EF8" w:rsidRPr="005B2EF8" w14:paraId="009660ED" w14:textId="77777777" w:rsidTr="00065917">
        <w:trPr>
          <w:trHeight w:val="300"/>
        </w:trPr>
        <w:tc>
          <w:tcPr>
            <w:tcW w:w="9016" w:type="dxa"/>
            <w:shd w:val="clear" w:color="auto" w:fill="D9E2F3"/>
            <w:noWrap/>
            <w:hideMark/>
          </w:tcPr>
          <w:p w14:paraId="1021ED39"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"They collect my prescription but I get from pharmacy "</w:t>
            </w:r>
          </w:p>
        </w:tc>
      </w:tr>
      <w:tr w:rsidR="005B2EF8" w:rsidRPr="005B2EF8" w14:paraId="410F7990" w14:textId="77777777" w:rsidTr="00065917">
        <w:trPr>
          <w:trHeight w:val="300"/>
        </w:trPr>
        <w:tc>
          <w:tcPr>
            <w:tcW w:w="9016" w:type="dxa"/>
            <w:shd w:val="clear" w:color="auto" w:fill="D9E2F3"/>
            <w:noWrap/>
            <w:hideMark/>
          </w:tcPr>
          <w:p w14:paraId="241126F0"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"In the GP surgery"</w:t>
            </w:r>
          </w:p>
        </w:tc>
      </w:tr>
      <w:tr w:rsidR="005B2EF8" w:rsidRPr="005B2EF8" w14:paraId="5CEBFF26" w14:textId="77777777" w:rsidTr="00065917">
        <w:trPr>
          <w:trHeight w:val="300"/>
        </w:trPr>
        <w:tc>
          <w:tcPr>
            <w:tcW w:w="9016" w:type="dxa"/>
            <w:shd w:val="clear" w:color="auto" w:fill="D9E2F3"/>
            <w:noWrap/>
            <w:hideMark/>
          </w:tcPr>
          <w:p w14:paraId="09B76D62"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"I can collect my prescription from the [Name removed] robot"</w:t>
            </w:r>
          </w:p>
        </w:tc>
      </w:tr>
      <w:tr w:rsidR="005B2EF8" w:rsidRPr="005B2EF8" w14:paraId="246B3219" w14:textId="77777777" w:rsidTr="00065917">
        <w:trPr>
          <w:trHeight w:val="300"/>
        </w:trPr>
        <w:tc>
          <w:tcPr>
            <w:tcW w:w="9016" w:type="dxa"/>
            <w:shd w:val="clear" w:color="auto" w:fill="D9E2F3"/>
            <w:noWrap/>
            <w:hideMark/>
          </w:tcPr>
          <w:p w14:paraId="64A837A2"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"Service is good"</w:t>
            </w:r>
          </w:p>
        </w:tc>
      </w:tr>
      <w:tr w:rsidR="005B2EF8" w:rsidRPr="005B2EF8" w14:paraId="6BABA527" w14:textId="77777777" w:rsidTr="00065917">
        <w:trPr>
          <w:trHeight w:val="300"/>
        </w:trPr>
        <w:tc>
          <w:tcPr>
            <w:tcW w:w="9016" w:type="dxa"/>
            <w:shd w:val="clear" w:color="auto" w:fill="D9E2F3"/>
            <w:noWrap/>
            <w:hideMark/>
          </w:tcPr>
          <w:p w14:paraId="3F6DA04E"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"The pharmacy collects my prescription and I pick the medicines from the pharmacy."</w:t>
            </w:r>
          </w:p>
        </w:tc>
      </w:tr>
      <w:tr w:rsidR="005B2EF8" w:rsidRPr="005B2EF8" w14:paraId="1865AC9C" w14:textId="77777777" w:rsidTr="00065917">
        <w:trPr>
          <w:trHeight w:val="300"/>
        </w:trPr>
        <w:tc>
          <w:tcPr>
            <w:tcW w:w="9016" w:type="dxa"/>
            <w:shd w:val="clear" w:color="auto" w:fill="D9E2F3"/>
            <w:noWrap/>
            <w:hideMark/>
          </w:tcPr>
          <w:p w14:paraId="32EBBAAF"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"Dispensing GP practice"</w:t>
            </w:r>
          </w:p>
        </w:tc>
      </w:tr>
      <w:tr w:rsidR="005B2EF8" w:rsidRPr="005B2EF8" w14:paraId="5F40649A" w14:textId="77777777" w:rsidTr="00065917">
        <w:trPr>
          <w:trHeight w:val="300"/>
        </w:trPr>
        <w:tc>
          <w:tcPr>
            <w:tcW w:w="9016" w:type="dxa"/>
            <w:shd w:val="clear" w:color="auto" w:fill="D9E2F3"/>
            <w:noWrap/>
            <w:hideMark/>
          </w:tcPr>
          <w:p w14:paraId="0F9B98C5"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"The pharmacy advice is fab"</w:t>
            </w:r>
          </w:p>
        </w:tc>
      </w:tr>
      <w:tr w:rsidR="005B2EF8" w:rsidRPr="005B2EF8" w14:paraId="3F6EC3A9" w14:textId="77777777" w:rsidTr="00065917">
        <w:trPr>
          <w:trHeight w:val="300"/>
        </w:trPr>
        <w:tc>
          <w:tcPr>
            <w:tcW w:w="9016" w:type="dxa"/>
            <w:shd w:val="clear" w:color="auto" w:fill="D9E2F3"/>
            <w:noWrap/>
            <w:hideMark/>
          </w:tcPr>
          <w:p w14:paraId="44605A23"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"Very helpful &amp; obliging."</w:t>
            </w:r>
          </w:p>
        </w:tc>
      </w:tr>
      <w:tr w:rsidR="005B2EF8" w:rsidRPr="005B2EF8" w14:paraId="34005E6D" w14:textId="77777777" w:rsidTr="00065917">
        <w:trPr>
          <w:trHeight w:val="300"/>
        </w:trPr>
        <w:tc>
          <w:tcPr>
            <w:tcW w:w="9016" w:type="dxa"/>
            <w:shd w:val="clear" w:color="auto" w:fill="D9E2F3"/>
            <w:noWrap/>
            <w:hideMark/>
          </w:tcPr>
          <w:p w14:paraId="17550729"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"The customer service is excellent and they provide a vending machine collection service which sends a text when collection is due. This means prescription can be collected out of hours. This service is leading practice."</w:t>
            </w:r>
          </w:p>
        </w:tc>
      </w:tr>
      <w:tr w:rsidR="005B2EF8" w:rsidRPr="005B2EF8" w14:paraId="043968AF" w14:textId="77777777" w:rsidTr="00065917">
        <w:trPr>
          <w:trHeight w:val="300"/>
        </w:trPr>
        <w:tc>
          <w:tcPr>
            <w:tcW w:w="9016" w:type="dxa"/>
            <w:shd w:val="clear" w:color="auto" w:fill="D9E2F3"/>
            <w:noWrap/>
            <w:hideMark/>
          </w:tcPr>
          <w:p w14:paraId="0D334DB9"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"Online scheduled ordering via app"</w:t>
            </w:r>
          </w:p>
        </w:tc>
      </w:tr>
      <w:tr w:rsidR="005B2EF8" w:rsidRPr="005B2EF8" w14:paraId="0A8921E8" w14:textId="77777777" w:rsidTr="00065917">
        <w:trPr>
          <w:trHeight w:val="300"/>
        </w:trPr>
        <w:tc>
          <w:tcPr>
            <w:tcW w:w="9016" w:type="dxa"/>
            <w:shd w:val="clear" w:color="auto" w:fill="D9E2F3"/>
            <w:noWrap/>
            <w:hideMark/>
          </w:tcPr>
          <w:p w14:paraId="2971B713"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"The pharmacy is in my surgery and my prescriptions go there automatically"</w:t>
            </w:r>
          </w:p>
        </w:tc>
      </w:tr>
      <w:tr w:rsidR="005B2EF8" w:rsidRPr="005B2EF8" w14:paraId="299B6255" w14:textId="77777777" w:rsidTr="00065917">
        <w:trPr>
          <w:trHeight w:val="300"/>
        </w:trPr>
        <w:tc>
          <w:tcPr>
            <w:tcW w:w="9016" w:type="dxa"/>
            <w:shd w:val="clear" w:color="auto" w:fill="D9E2F3"/>
            <w:noWrap/>
            <w:hideMark/>
          </w:tcPr>
          <w:p w14:paraId="49E67821"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"Excellent "</w:t>
            </w:r>
          </w:p>
        </w:tc>
      </w:tr>
      <w:tr w:rsidR="005B2EF8" w:rsidRPr="005B2EF8" w14:paraId="3B352C84" w14:textId="77777777" w:rsidTr="00065917">
        <w:trPr>
          <w:trHeight w:val="300"/>
        </w:trPr>
        <w:tc>
          <w:tcPr>
            <w:tcW w:w="9016" w:type="dxa"/>
            <w:shd w:val="clear" w:color="auto" w:fill="D9E2F3"/>
            <w:noWrap/>
            <w:hideMark/>
          </w:tcPr>
          <w:p w14:paraId="49181046"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"They treat you with respect and not as a commodity "</w:t>
            </w:r>
          </w:p>
        </w:tc>
      </w:tr>
      <w:tr w:rsidR="005B2EF8" w:rsidRPr="005B2EF8" w14:paraId="5D4A4765" w14:textId="77777777" w:rsidTr="00065917">
        <w:trPr>
          <w:trHeight w:val="300"/>
        </w:trPr>
        <w:tc>
          <w:tcPr>
            <w:tcW w:w="9016" w:type="dxa"/>
            <w:shd w:val="clear" w:color="auto" w:fill="D9E2F3"/>
            <w:noWrap/>
            <w:hideMark/>
          </w:tcPr>
          <w:p w14:paraId="01F98AB1"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"Free px in Wales"</w:t>
            </w:r>
          </w:p>
        </w:tc>
      </w:tr>
      <w:tr w:rsidR="005B2EF8" w:rsidRPr="005B2EF8" w14:paraId="2CA11BDD" w14:textId="77777777" w:rsidTr="00065917">
        <w:trPr>
          <w:trHeight w:val="300"/>
        </w:trPr>
        <w:tc>
          <w:tcPr>
            <w:tcW w:w="9016" w:type="dxa"/>
            <w:shd w:val="clear" w:color="auto" w:fill="D9E2F3"/>
            <w:noWrap/>
            <w:hideMark/>
          </w:tcPr>
          <w:p w14:paraId="05A1D626"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"Don’t have a particular pharmacy, where ever I am and in need just find one"</w:t>
            </w:r>
          </w:p>
        </w:tc>
      </w:tr>
      <w:tr w:rsidR="005B2EF8" w:rsidRPr="005B2EF8" w14:paraId="6CE2753A" w14:textId="77777777" w:rsidTr="00065917">
        <w:trPr>
          <w:trHeight w:val="300"/>
        </w:trPr>
        <w:tc>
          <w:tcPr>
            <w:tcW w:w="9016" w:type="dxa"/>
            <w:shd w:val="clear" w:color="auto" w:fill="D9E2F3"/>
            <w:noWrap/>
            <w:hideMark/>
          </w:tcPr>
          <w:p w14:paraId="3BB6BFA2"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"The pharmacy collects my prescription and I pick it up from them"</w:t>
            </w:r>
          </w:p>
        </w:tc>
      </w:tr>
      <w:tr w:rsidR="005B2EF8" w:rsidRPr="005B2EF8" w14:paraId="21E0CB07" w14:textId="77777777" w:rsidTr="00065917">
        <w:trPr>
          <w:trHeight w:val="300"/>
        </w:trPr>
        <w:tc>
          <w:tcPr>
            <w:tcW w:w="9016" w:type="dxa"/>
            <w:shd w:val="clear" w:color="auto" w:fill="D9E2F3"/>
            <w:noWrap/>
            <w:hideMark/>
          </w:tcPr>
          <w:p w14:paraId="46B827EF"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"The pharmacy collects my prescription from the surgery."</w:t>
            </w:r>
          </w:p>
        </w:tc>
      </w:tr>
      <w:tr w:rsidR="005B2EF8" w:rsidRPr="005B2EF8" w14:paraId="7DE214DF" w14:textId="77777777" w:rsidTr="00065917">
        <w:trPr>
          <w:trHeight w:val="300"/>
        </w:trPr>
        <w:tc>
          <w:tcPr>
            <w:tcW w:w="9016" w:type="dxa"/>
            <w:shd w:val="clear" w:color="auto" w:fill="D9E2F3"/>
            <w:noWrap/>
            <w:hideMark/>
          </w:tcPr>
          <w:p w14:paraId="47D97ECB"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"There is a problem with this tick box section q12 you need to pick other before you can progress to the next page"</w:t>
            </w:r>
          </w:p>
        </w:tc>
      </w:tr>
      <w:tr w:rsidR="005B2EF8" w:rsidRPr="005B2EF8" w14:paraId="0BE2AE3E" w14:textId="77777777" w:rsidTr="00065917">
        <w:trPr>
          <w:trHeight w:val="300"/>
        </w:trPr>
        <w:tc>
          <w:tcPr>
            <w:tcW w:w="9016" w:type="dxa"/>
            <w:shd w:val="clear" w:color="auto" w:fill="D9E2F3"/>
            <w:noWrap/>
            <w:hideMark/>
          </w:tcPr>
          <w:p w14:paraId="6547BB20"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"Go sends prescription direct to pharmacy for me to collect. "</w:t>
            </w:r>
          </w:p>
        </w:tc>
      </w:tr>
      <w:tr w:rsidR="005B2EF8" w:rsidRPr="005B2EF8" w14:paraId="38BE43B2" w14:textId="77777777" w:rsidTr="00065917">
        <w:trPr>
          <w:trHeight w:val="300"/>
        </w:trPr>
        <w:tc>
          <w:tcPr>
            <w:tcW w:w="9016" w:type="dxa"/>
            <w:shd w:val="clear" w:color="auto" w:fill="D9E2F3"/>
            <w:noWrap/>
            <w:hideMark/>
          </w:tcPr>
          <w:p w14:paraId="12433E6B"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"Force of habit."</w:t>
            </w:r>
          </w:p>
        </w:tc>
      </w:tr>
      <w:tr w:rsidR="005B2EF8" w:rsidRPr="005B2EF8" w14:paraId="588CCBC9" w14:textId="77777777" w:rsidTr="00065917">
        <w:trPr>
          <w:trHeight w:val="300"/>
        </w:trPr>
        <w:tc>
          <w:tcPr>
            <w:tcW w:w="9016" w:type="dxa"/>
            <w:shd w:val="clear" w:color="auto" w:fill="D9E2F3"/>
            <w:noWrap/>
            <w:hideMark/>
          </w:tcPr>
          <w:p w14:paraId="7637DFAC"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"They send me a text to say my prescription is ready to collect - no wasted journeys!"</w:t>
            </w:r>
          </w:p>
        </w:tc>
      </w:tr>
      <w:tr w:rsidR="005B2EF8" w:rsidRPr="005B2EF8" w14:paraId="474C4CDF" w14:textId="77777777" w:rsidTr="00065917">
        <w:trPr>
          <w:trHeight w:val="300"/>
        </w:trPr>
        <w:tc>
          <w:tcPr>
            <w:tcW w:w="9016" w:type="dxa"/>
            <w:shd w:val="clear" w:color="auto" w:fill="D9E2F3"/>
            <w:noWrap/>
            <w:hideMark/>
          </w:tcPr>
          <w:p w14:paraId="2C72B311"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"N/A this question need to be completed to move on"</w:t>
            </w:r>
          </w:p>
        </w:tc>
      </w:tr>
      <w:tr w:rsidR="005B2EF8" w:rsidRPr="005B2EF8" w14:paraId="5B4EA5EB" w14:textId="77777777" w:rsidTr="00065917">
        <w:trPr>
          <w:trHeight w:val="300"/>
        </w:trPr>
        <w:tc>
          <w:tcPr>
            <w:tcW w:w="9016" w:type="dxa"/>
            <w:shd w:val="clear" w:color="auto" w:fill="D9E2F3"/>
            <w:noWrap/>
            <w:hideMark/>
          </w:tcPr>
          <w:p w14:paraId="552DDB9B"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"The one my prescriptions are sent to."</w:t>
            </w:r>
          </w:p>
        </w:tc>
      </w:tr>
      <w:tr w:rsidR="005B2EF8" w:rsidRPr="005B2EF8" w14:paraId="7C8D01A9" w14:textId="77777777" w:rsidTr="00065917">
        <w:trPr>
          <w:trHeight w:val="300"/>
        </w:trPr>
        <w:tc>
          <w:tcPr>
            <w:tcW w:w="9016" w:type="dxa"/>
            <w:shd w:val="clear" w:color="auto" w:fill="D9E2F3"/>
            <w:noWrap/>
            <w:hideMark/>
          </w:tcPr>
          <w:p w14:paraId="734015B0" w14:textId="393ECD81"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"Ad</w:t>
            </w:r>
            <w:r w:rsidR="00065917">
              <w:rPr>
                <w:rFonts w:eastAsia="Aptos" w:cs="Times New Roman"/>
                <w:sz w:val="22"/>
                <w:szCs w:val="22"/>
              </w:rPr>
              <w:t>-</w:t>
            </w:r>
            <w:r w:rsidRPr="00065917">
              <w:rPr>
                <w:rFonts w:eastAsia="Aptos" w:cs="Times New Roman"/>
                <w:sz w:val="22"/>
                <w:szCs w:val="22"/>
              </w:rPr>
              <w:t>hoc basis - depends if I need something and where I am when I need it "</w:t>
            </w:r>
          </w:p>
        </w:tc>
      </w:tr>
      <w:tr w:rsidR="005B2EF8" w:rsidRPr="005B2EF8" w14:paraId="4C30AB31" w14:textId="77777777" w:rsidTr="00065917">
        <w:trPr>
          <w:trHeight w:val="300"/>
        </w:trPr>
        <w:tc>
          <w:tcPr>
            <w:tcW w:w="9016" w:type="dxa"/>
            <w:shd w:val="clear" w:color="auto" w:fill="D9E2F3"/>
            <w:noWrap/>
            <w:hideMark/>
          </w:tcPr>
          <w:p w14:paraId="4885B2FF"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"Only one pharmacy open 7 days a week in Cwmbran "</w:t>
            </w:r>
          </w:p>
        </w:tc>
      </w:tr>
      <w:tr w:rsidR="005B2EF8" w:rsidRPr="005B2EF8" w14:paraId="44ACA6F8" w14:textId="77777777" w:rsidTr="00065917">
        <w:trPr>
          <w:trHeight w:val="300"/>
        </w:trPr>
        <w:tc>
          <w:tcPr>
            <w:tcW w:w="9016" w:type="dxa"/>
            <w:shd w:val="clear" w:color="auto" w:fill="D9E2F3"/>
            <w:noWrap/>
            <w:hideMark/>
          </w:tcPr>
          <w:p w14:paraId="02244661"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"Repeat prescriptions from my GP go here."</w:t>
            </w:r>
          </w:p>
        </w:tc>
      </w:tr>
      <w:tr w:rsidR="005B2EF8" w:rsidRPr="005B2EF8" w14:paraId="23381A08" w14:textId="77777777" w:rsidTr="00065917">
        <w:trPr>
          <w:trHeight w:val="300"/>
        </w:trPr>
        <w:tc>
          <w:tcPr>
            <w:tcW w:w="9016" w:type="dxa"/>
            <w:shd w:val="clear" w:color="auto" w:fill="D9E2F3"/>
            <w:noWrap/>
            <w:hideMark/>
          </w:tcPr>
          <w:p w14:paraId="2E8E469F"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"They have a 24/7 dispensing machine "</w:t>
            </w:r>
          </w:p>
        </w:tc>
      </w:tr>
      <w:tr w:rsidR="005B2EF8" w:rsidRPr="005B2EF8" w14:paraId="77623B15" w14:textId="77777777" w:rsidTr="00065917">
        <w:trPr>
          <w:trHeight w:val="300"/>
        </w:trPr>
        <w:tc>
          <w:tcPr>
            <w:tcW w:w="9016" w:type="dxa"/>
            <w:shd w:val="clear" w:color="auto" w:fill="D9E2F3"/>
            <w:noWrap/>
            <w:hideMark/>
          </w:tcPr>
          <w:p w14:paraId="3A4B5755"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"It's the location where my GP sends the prescriptions"</w:t>
            </w:r>
          </w:p>
        </w:tc>
      </w:tr>
      <w:tr w:rsidR="005B2EF8" w:rsidRPr="005B2EF8" w14:paraId="194C22C1" w14:textId="77777777" w:rsidTr="00065917">
        <w:trPr>
          <w:trHeight w:val="300"/>
        </w:trPr>
        <w:tc>
          <w:tcPr>
            <w:tcW w:w="9016" w:type="dxa"/>
            <w:shd w:val="clear" w:color="auto" w:fill="D9E2F3"/>
            <w:noWrap/>
            <w:hideMark/>
          </w:tcPr>
          <w:p w14:paraId="0E81815A"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"It is the pharmacy used by my GP practice to send prescriptions to."</w:t>
            </w:r>
          </w:p>
        </w:tc>
      </w:tr>
      <w:tr w:rsidR="005B2EF8" w:rsidRPr="005B2EF8" w14:paraId="174F80EF" w14:textId="77777777" w:rsidTr="00065917">
        <w:trPr>
          <w:trHeight w:val="300"/>
        </w:trPr>
        <w:tc>
          <w:tcPr>
            <w:tcW w:w="9016" w:type="dxa"/>
            <w:shd w:val="clear" w:color="auto" w:fill="D9E2F3"/>
            <w:noWrap/>
            <w:hideMark/>
          </w:tcPr>
          <w:p w14:paraId="18DDFD6A"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"That’s where my prescription is sent"</w:t>
            </w:r>
          </w:p>
        </w:tc>
      </w:tr>
      <w:tr w:rsidR="005B2EF8" w:rsidRPr="005B2EF8" w14:paraId="312A0DE4" w14:textId="77777777" w:rsidTr="00065917">
        <w:trPr>
          <w:trHeight w:val="300"/>
        </w:trPr>
        <w:tc>
          <w:tcPr>
            <w:tcW w:w="9016" w:type="dxa"/>
            <w:shd w:val="clear" w:color="auto" w:fill="D9E2F3"/>
            <w:noWrap/>
            <w:hideMark/>
          </w:tcPr>
          <w:p w14:paraId="601217DB"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"My pharmacy collect my prescription from my GP surgery and notify me when it is ready for collection."</w:t>
            </w:r>
          </w:p>
        </w:tc>
      </w:tr>
      <w:tr w:rsidR="005B2EF8" w:rsidRPr="005B2EF8" w14:paraId="4E283E07" w14:textId="77777777" w:rsidTr="00065917">
        <w:trPr>
          <w:trHeight w:val="300"/>
        </w:trPr>
        <w:tc>
          <w:tcPr>
            <w:tcW w:w="9016" w:type="dxa"/>
            <w:shd w:val="clear" w:color="auto" w:fill="D9E2F3"/>
            <w:noWrap/>
            <w:hideMark/>
          </w:tcPr>
          <w:p w14:paraId="3563BBCB"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"They collect prescriptions from GP"</w:t>
            </w:r>
          </w:p>
        </w:tc>
      </w:tr>
      <w:tr w:rsidR="005B2EF8" w:rsidRPr="005B2EF8" w14:paraId="52CAB2DF" w14:textId="77777777" w:rsidTr="00065917">
        <w:trPr>
          <w:trHeight w:val="300"/>
        </w:trPr>
        <w:tc>
          <w:tcPr>
            <w:tcW w:w="9016" w:type="dxa"/>
            <w:shd w:val="clear" w:color="auto" w:fill="D9E2F3"/>
            <w:noWrap/>
            <w:hideMark/>
          </w:tcPr>
          <w:p w14:paraId="78E05FDE"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"No particular reason"</w:t>
            </w:r>
          </w:p>
        </w:tc>
      </w:tr>
      <w:tr w:rsidR="005B2EF8" w:rsidRPr="005B2EF8" w14:paraId="4D3C7786" w14:textId="77777777" w:rsidTr="00065917">
        <w:trPr>
          <w:trHeight w:val="300"/>
        </w:trPr>
        <w:tc>
          <w:tcPr>
            <w:tcW w:w="9016" w:type="dxa"/>
            <w:shd w:val="clear" w:color="auto" w:fill="D9E2F3"/>
            <w:noWrap/>
            <w:hideMark/>
          </w:tcPr>
          <w:p w14:paraId="453CEC27"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"My GP prescriptions are sent there automatically "</w:t>
            </w:r>
          </w:p>
        </w:tc>
      </w:tr>
      <w:tr w:rsidR="005B2EF8" w:rsidRPr="005B2EF8" w14:paraId="69EAEE8E" w14:textId="77777777" w:rsidTr="00065917">
        <w:trPr>
          <w:trHeight w:val="300"/>
        </w:trPr>
        <w:tc>
          <w:tcPr>
            <w:tcW w:w="9016" w:type="dxa"/>
            <w:shd w:val="clear" w:color="auto" w:fill="D9E2F3"/>
            <w:noWrap/>
            <w:hideMark/>
          </w:tcPr>
          <w:p w14:paraId="23C223FA"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"Easier to get too"</w:t>
            </w:r>
          </w:p>
        </w:tc>
      </w:tr>
      <w:tr w:rsidR="005B2EF8" w:rsidRPr="005B2EF8" w14:paraId="39F7C432" w14:textId="77777777" w:rsidTr="00065917">
        <w:trPr>
          <w:trHeight w:val="300"/>
        </w:trPr>
        <w:tc>
          <w:tcPr>
            <w:tcW w:w="9016" w:type="dxa"/>
            <w:shd w:val="clear" w:color="auto" w:fill="D9E2F3"/>
            <w:noWrap/>
            <w:hideMark/>
          </w:tcPr>
          <w:p w14:paraId="74CEBB63"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"They collect prescription from GP, but don’t deliver"</w:t>
            </w:r>
          </w:p>
        </w:tc>
      </w:tr>
      <w:tr w:rsidR="005B2EF8" w:rsidRPr="005B2EF8" w14:paraId="1E7679CD" w14:textId="77777777" w:rsidTr="00065917">
        <w:trPr>
          <w:trHeight w:val="300"/>
        </w:trPr>
        <w:tc>
          <w:tcPr>
            <w:tcW w:w="9016" w:type="dxa"/>
            <w:shd w:val="clear" w:color="auto" w:fill="D9E2F3"/>
            <w:noWrap/>
            <w:hideMark/>
          </w:tcPr>
          <w:p w14:paraId="712E761F"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"Our previous pharmacy closed down with little warning."</w:t>
            </w:r>
          </w:p>
        </w:tc>
      </w:tr>
      <w:tr w:rsidR="005B2EF8" w:rsidRPr="005B2EF8" w14:paraId="17440428" w14:textId="77777777" w:rsidTr="00065917">
        <w:trPr>
          <w:trHeight w:val="300"/>
        </w:trPr>
        <w:tc>
          <w:tcPr>
            <w:tcW w:w="9016" w:type="dxa"/>
            <w:shd w:val="clear" w:color="auto" w:fill="D9E2F3"/>
            <w:noWrap/>
            <w:hideMark/>
          </w:tcPr>
          <w:p w14:paraId="422B6EBC"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"Not many of the pharmacies in Newport who are on the palliative list always have essential and routine palliative meds in stock. You quickly become reliant on the same pharmacy but then so is everyone else for the same reason"</w:t>
            </w:r>
          </w:p>
        </w:tc>
      </w:tr>
      <w:tr w:rsidR="005B2EF8" w:rsidRPr="005B2EF8" w14:paraId="2FE69DA8" w14:textId="77777777" w:rsidTr="00065917">
        <w:trPr>
          <w:trHeight w:val="300"/>
        </w:trPr>
        <w:tc>
          <w:tcPr>
            <w:tcW w:w="9016" w:type="dxa"/>
            <w:shd w:val="clear" w:color="auto" w:fill="D9E2F3"/>
            <w:noWrap/>
            <w:hideMark/>
          </w:tcPr>
          <w:p w14:paraId="27602E8D"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"I use the local pharmacy to collect prescriptions, but for advice or anything else I will go anywhere else while I am in Bristol or Newport as I have experienced long queues, horrible customer service and terrible lack of choice at both pharmacies in [town]"</w:t>
            </w:r>
          </w:p>
        </w:tc>
      </w:tr>
      <w:tr w:rsidR="005B2EF8" w:rsidRPr="005B2EF8" w14:paraId="1C6140C2" w14:textId="77777777" w:rsidTr="00065917">
        <w:trPr>
          <w:trHeight w:val="300"/>
        </w:trPr>
        <w:tc>
          <w:tcPr>
            <w:tcW w:w="9016" w:type="dxa"/>
            <w:shd w:val="clear" w:color="auto" w:fill="D9E2F3"/>
            <w:noWrap/>
            <w:hideMark/>
          </w:tcPr>
          <w:p w14:paraId="3D3B05FB"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"I use the NHS app and it doesn’t allow you to change the pharmacy any more when you request a repeat prescription."</w:t>
            </w:r>
          </w:p>
        </w:tc>
      </w:tr>
      <w:tr w:rsidR="005B2EF8" w:rsidRPr="005B2EF8" w14:paraId="022E6832" w14:textId="77777777" w:rsidTr="00065917">
        <w:trPr>
          <w:trHeight w:val="300"/>
        </w:trPr>
        <w:tc>
          <w:tcPr>
            <w:tcW w:w="9016" w:type="dxa"/>
            <w:shd w:val="clear" w:color="auto" w:fill="D9E2F3"/>
            <w:noWrap/>
            <w:hideMark/>
          </w:tcPr>
          <w:p w14:paraId="59FE0C65"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"Weekend opening hours"</w:t>
            </w:r>
          </w:p>
        </w:tc>
      </w:tr>
      <w:tr w:rsidR="005B2EF8" w:rsidRPr="005B2EF8" w14:paraId="0088EACF" w14:textId="77777777" w:rsidTr="00065917">
        <w:trPr>
          <w:trHeight w:val="300"/>
        </w:trPr>
        <w:tc>
          <w:tcPr>
            <w:tcW w:w="9016" w:type="dxa"/>
            <w:shd w:val="clear" w:color="auto" w:fill="D9E2F3"/>
            <w:noWrap/>
            <w:hideMark/>
          </w:tcPr>
          <w:p w14:paraId="495FF00C"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"They have the prescription items I require. Other pharmacies no longer stock much."</w:t>
            </w:r>
          </w:p>
        </w:tc>
      </w:tr>
      <w:tr w:rsidR="005B2EF8" w:rsidRPr="005B2EF8" w14:paraId="0F8B9A27" w14:textId="77777777" w:rsidTr="00065917">
        <w:trPr>
          <w:trHeight w:val="300"/>
        </w:trPr>
        <w:tc>
          <w:tcPr>
            <w:tcW w:w="9016" w:type="dxa"/>
            <w:shd w:val="clear" w:color="auto" w:fill="D9E2F3"/>
            <w:noWrap/>
            <w:hideMark/>
          </w:tcPr>
          <w:p w14:paraId="1FA4C7A4"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"I like to support local, independent businesses "</w:t>
            </w:r>
          </w:p>
        </w:tc>
      </w:tr>
      <w:tr w:rsidR="005B2EF8" w:rsidRPr="005B2EF8" w14:paraId="5B1E7834" w14:textId="77777777" w:rsidTr="00065917">
        <w:trPr>
          <w:trHeight w:val="300"/>
        </w:trPr>
        <w:tc>
          <w:tcPr>
            <w:tcW w:w="9016" w:type="dxa"/>
            <w:shd w:val="clear" w:color="auto" w:fill="D9E2F3"/>
            <w:noWrap/>
            <w:hideMark/>
          </w:tcPr>
          <w:p w14:paraId="79A5724A"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"Other things I need also available "</w:t>
            </w:r>
          </w:p>
        </w:tc>
      </w:tr>
      <w:tr w:rsidR="005B2EF8" w:rsidRPr="005B2EF8" w14:paraId="17EB70EA" w14:textId="77777777" w:rsidTr="00065917">
        <w:trPr>
          <w:trHeight w:val="300"/>
        </w:trPr>
        <w:tc>
          <w:tcPr>
            <w:tcW w:w="9016" w:type="dxa"/>
            <w:shd w:val="clear" w:color="auto" w:fill="D9E2F3"/>
            <w:noWrap/>
            <w:hideMark/>
          </w:tcPr>
          <w:p w14:paraId="3AF65A1A"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"It’s where I’ve always been registered"</w:t>
            </w:r>
          </w:p>
        </w:tc>
      </w:tr>
      <w:tr w:rsidR="005B2EF8" w:rsidRPr="005B2EF8" w14:paraId="3B6A52BD" w14:textId="77777777" w:rsidTr="00065917">
        <w:trPr>
          <w:trHeight w:val="300"/>
        </w:trPr>
        <w:tc>
          <w:tcPr>
            <w:tcW w:w="9016" w:type="dxa"/>
            <w:shd w:val="clear" w:color="auto" w:fill="D9E2F3"/>
            <w:noWrap/>
            <w:hideMark/>
          </w:tcPr>
          <w:p w14:paraId="3E576FD7"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"My GP only deals with [name removed] in [town] "</w:t>
            </w:r>
          </w:p>
        </w:tc>
      </w:tr>
      <w:tr w:rsidR="005B2EF8" w:rsidRPr="005B2EF8" w14:paraId="669BF573" w14:textId="77777777" w:rsidTr="00065917">
        <w:trPr>
          <w:trHeight w:val="300"/>
        </w:trPr>
        <w:tc>
          <w:tcPr>
            <w:tcW w:w="9016" w:type="dxa"/>
            <w:shd w:val="clear" w:color="auto" w:fill="D9E2F3"/>
            <w:noWrap/>
            <w:hideMark/>
          </w:tcPr>
          <w:p w14:paraId="78F4E902"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"The doctor sends my prescriptions to one pharmacy for me to collect"</w:t>
            </w:r>
          </w:p>
        </w:tc>
      </w:tr>
      <w:tr w:rsidR="005B2EF8" w:rsidRPr="005B2EF8" w14:paraId="6D676757" w14:textId="77777777" w:rsidTr="00065917">
        <w:trPr>
          <w:trHeight w:val="300"/>
        </w:trPr>
        <w:tc>
          <w:tcPr>
            <w:tcW w:w="9016" w:type="dxa"/>
            <w:shd w:val="clear" w:color="auto" w:fill="D9E2F3"/>
            <w:noWrap/>
            <w:hideMark/>
          </w:tcPr>
          <w:p w14:paraId="08242335"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"Very professional"</w:t>
            </w:r>
          </w:p>
        </w:tc>
      </w:tr>
      <w:tr w:rsidR="005B2EF8" w:rsidRPr="005B2EF8" w14:paraId="66DBBED3" w14:textId="77777777" w:rsidTr="00065917">
        <w:trPr>
          <w:trHeight w:val="300"/>
        </w:trPr>
        <w:tc>
          <w:tcPr>
            <w:tcW w:w="9016" w:type="dxa"/>
            <w:shd w:val="clear" w:color="auto" w:fill="D9E2F3"/>
            <w:noWrap/>
            <w:hideMark/>
          </w:tcPr>
          <w:p w14:paraId="32F47290"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"I can walk to it and avoid using car"</w:t>
            </w:r>
          </w:p>
        </w:tc>
      </w:tr>
      <w:tr w:rsidR="005B2EF8" w:rsidRPr="005B2EF8" w14:paraId="56273F73" w14:textId="77777777" w:rsidTr="00065917">
        <w:trPr>
          <w:trHeight w:val="300"/>
        </w:trPr>
        <w:tc>
          <w:tcPr>
            <w:tcW w:w="9016" w:type="dxa"/>
            <w:shd w:val="clear" w:color="auto" w:fill="D9E2F3"/>
            <w:noWrap/>
            <w:hideMark/>
          </w:tcPr>
          <w:p w14:paraId="17348D8E"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"I have always used [name removed] Pharmacy in [town], [name removed] is absolutely excellent and a really helpful person. I feel like he would go out of his way to help people, and for this reason I support his pharmacy. During the first covid lockdown, he personally stood outside his pharmacy, waiting to help people and I will not forget that."</w:t>
            </w:r>
          </w:p>
        </w:tc>
      </w:tr>
      <w:tr w:rsidR="005B2EF8" w:rsidRPr="005B2EF8" w14:paraId="0DCB1CD2" w14:textId="77777777" w:rsidTr="00065917">
        <w:trPr>
          <w:trHeight w:val="300"/>
        </w:trPr>
        <w:tc>
          <w:tcPr>
            <w:tcW w:w="9016" w:type="dxa"/>
            <w:shd w:val="clear" w:color="auto" w:fill="D9E2F3"/>
            <w:noWrap/>
            <w:hideMark/>
          </w:tcPr>
          <w:p w14:paraId="3ABA07D4"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"I like all the other bits they sell there also. "</w:t>
            </w:r>
          </w:p>
        </w:tc>
      </w:tr>
      <w:tr w:rsidR="005B2EF8" w:rsidRPr="005B2EF8" w14:paraId="35C81FD9" w14:textId="77777777" w:rsidTr="00065917">
        <w:trPr>
          <w:trHeight w:val="300"/>
        </w:trPr>
        <w:tc>
          <w:tcPr>
            <w:tcW w:w="9016" w:type="dxa"/>
            <w:shd w:val="clear" w:color="auto" w:fill="D9E2F3"/>
            <w:noWrap/>
            <w:hideMark/>
          </w:tcPr>
          <w:p w14:paraId="441D5EBC"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"Surgeries nominated pharmacy "</w:t>
            </w:r>
          </w:p>
        </w:tc>
      </w:tr>
      <w:tr w:rsidR="005B2EF8" w:rsidRPr="005B2EF8" w14:paraId="50963549" w14:textId="77777777" w:rsidTr="00065917">
        <w:trPr>
          <w:trHeight w:val="300"/>
        </w:trPr>
        <w:tc>
          <w:tcPr>
            <w:tcW w:w="9016" w:type="dxa"/>
            <w:shd w:val="clear" w:color="auto" w:fill="D9E2F3"/>
            <w:noWrap/>
            <w:hideMark/>
          </w:tcPr>
          <w:p w14:paraId="597AA198"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"They have an automated robot dispenser, which is amazing for being able to collect my prescribed items outside of opening hours and without having to queue."</w:t>
            </w:r>
          </w:p>
        </w:tc>
      </w:tr>
      <w:tr w:rsidR="005B2EF8" w:rsidRPr="005B2EF8" w14:paraId="315873C2" w14:textId="77777777" w:rsidTr="00065917">
        <w:trPr>
          <w:trHeight w:val="300"/>
        </w:trPr>
        <w:tc>
          <w:tcPr>
            <w:tcW w:w="9016" w:type="dxa"/>
            <w:shd w:val="clear" w:color="auto" w:fill="D9E2F3"/>
            <w:noWrap/>
            <w:hideMark/>
          </w:tcPr>
          <w:p w14:paraId="2D870F08"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"My GP sends my prescriptions there; I have no choice"</w:t>
            </w:r>
          </w:p>
        </w:tc>
      </w:tr>
      <w:tr w:rsidR="005B2EF8" w:rsidRPr="005B2EF8" w14:paraId="091FAE56" w14:textId="77777777" w:rsidTr="00065917">
        <w:trPr>
          <w:trHeight w:val="300"/>
        </w:trPr>
        <w:tc>
          <w:tcPr>
            <w:tcW w:w="9016" w:type="dxa"/>
            <w:shd w:val="clear" w:color="auto" w:fill="D9E2F3"/>
            <w:noWrap/>
            <w:hideMark/>
          </w:tcPr>
          <w:p w14:paraId="295DA8C1"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"Keeps informed of supply difficulties with certain medications"</w:t>
            </w:r>
          </w:p>
        </w:tc>
      </w:tr>
      <w:tr w:rsidR="005B2EF8" w:rsidRPr="005B2EF8" w14:paraId="1FD3D798" w14:textId="77777777" w:rsidTr="00065917">
        <w:trPr>
          <w:trHeight w:val="300"/>
        </w:trPr>
        <w:tc>
          <w:tcPr>
            <w:tcW w:w="9016" w:type="dxa"/>
            <w:shd w:val="clear" w:color="auto" w:fill="D9E2F3"/>
            <w:noWrap/>
            <w:hideMark/>
          </w:tcPr>
          <w:p w14:paraId="1F6FD1E4"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"Text me when prescription is ready to collect"</w:t>
            </w:r>
          </w:p>
        </w:tc>
      </w:tr>
      <w:tr w:rsidR="005B2EF8" w:rsidRPr="005B2EF8" w14:paraId="0A859930" w14:textId="77777777" w:rsidTr="00065917">
        <w:trPr>
          <w:trHeight w:val="300"/>
        </w:trPr>
        <w:tc>
          <w:tcPr>
            <w:tcW w:w="9016" w:type="dxa"/>
            <w:shd w:val="clear" w:color="auto" w:fill="D9E2F3"/>
            <w:noWrap/>
            <w:hideMark/>
          </w:tcPr>
          <w:p w14:paraId="1D02ABCD"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"I usually use the pharmacy at my doctor’s surgery as I live 7 miles from the town, but if not I go to another pharmacy in the town "</w:t>
            </w:r>
          </w:p>
        </w:tc>
      </w:tr>
      <w:tr w:rsidR="005B2EF8" w:rsidRPr="005B2EF8" w14:paraId="72D3A3E4" w14:textId="77777777" w:rsidTr="00065917">
        <w:trPr>
          <w:trHeight w:val="300"/>
        </w:trPr>
        <w:tc>
          <w:tcPr>
            <w:tcW w:w="9016" w:type="dxa"/>
            <w:shd w:val="clear" w:color="auto" w:fill="D9E2F3"/>
            <w:noWrap/>
            <w:hideMark/>
          </w:tcPr>
          <w:p w14:paraId="42528561"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"My pharmacy has a robotic collection device to pick up my meds when the pharmacy is closed "</w:t>
            </w:r>
          </w:p>
        </w:tc>
      </w:tr>
      <w:tr w:rsidR="005B2EF8" w:rsidRPr="005B2EF8" w14:paraId="7D825C57" w14:textId="77777777" w:rsidTr="00065917">
        <w:trPr>
          <w:trHeight w:val="300"/>
        </w:trPr>
        <w:tc>
          <w:tcPr>
            <w:tcW w:w="9016" w:type="dxa"/>
            <w:shd w:val="clear" w:color="auto" w:fill="D9E2F3"/>
            <w:noWrap/>
            <w:hideMark/>
          </w:tcPr>
          <w:p w14:paraId="3C4350DF"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"I can never get the brand of medication I need so need to take a couple of hours off work every 2 months to ring round until I find a pharmacy that has my medication"</w:t>
            </w:r>
          </w:p>
        </w:tc>
      </w:tr>
      <w:tr w:rsidR="005B2EF8" w:rsidRPr="005B2EF8" w14:paraId="3DF57B41" w14:textId="77777777" w:rsidTr="00065917">
        <w:trPr>
          <w:trHeight w:val="300"/>
        </w:trPr>
        <w:tc>
          <w:tcPr>
            <w:tcW w:w="9016" w:type="dxa"/>
            <w:shd w:val="clear" w:color="auto" w:fill="D9E2F3"/>
            <w:noWrap/>
            <w:hideMark/>
          </w:tcPr>
          <w:p w14:paraId="0D1D73F0"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"They are able to get medications made up that other ‘chain’ pharmacies can’t and they can try multiple suppliers when items are out of stock because they are independent and not tied to limited suppliers."</w:t>
            </w:r>
          </w:p>
        </w:tc>
      </w:tr>
      <w:tr w:rsidR="005B2EF8" w:rsidRPr="005B2EF8" w14:paraId="73803F5A" w14:textId="77777777" w:rsidTr="00065917">
        <w:trPr>
          <w:trHeight w:val="300"/>
        </w:trPr>
        <w:tc>
          <w:tcPr>
            <w:tcW w:w="9016" w:type="dxa"/>
            <w:shd w:val="clear" w:color="auto" w:fill="D9E2F3"/>
            <w:noWrap/>
            <w:hideMark/>
          </w:tcPr>
          <w:p w14:paraId="0D8647E1"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"It has an outside dispensing service that can be accessed day or night "</w:t>
            </w:r>
          </w:p>
        </w:tc>
      </w:tr>
      <w:tr w:rsidR="005B2EF8" w:rsidRPr="005B2EF8" w14:paraId="411D2FB8" w14:textId="77777777" w:rsidTr="00065917">
        <w:trPr>
          <w:trHeight w:val="300"/>
        </w:trPr>
        <w:tc>
          <w:tcPr>
            <w:tcW w:w="9016" w:type="dxa"/>
            <w:shd w:val="clear" w:color="auto" w:fill="D9E2F3"/>
            <w:noWrap/>
            <w:hideMark/>
          </w:tcPr>
          <w:p w14:paraId="1A0B5DE1"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"It’s the only chemist in my town"</w:t>
            </w:r>
          </w:p>
        </w:tc>
      </w:tr>
      <w:tr w:rsidR="005B2EF8" w:rsidRPr="005B2EF8" w14:paraId="34D7559E" w14:textId="77777777" w:rsidTr="00065917">
        <w:trPr>
          <w:trHeight w:val="300"/>
        </w:trPr>
        <w:tc>
          <w:tcPr>
            <w:tcW w:w="9016" w:type="dxa"/>
            <w:shd w:val="clear" w:color="auto" w:fill="D9E2F3"/>
            <w:noWrap/>
            <w:hideMark/>
          </w:tcPr>
          <w:p w14:paraId="17BC7B6A"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"They allow my well-behaved dog in. "</w:t>
            </w:r>
          </w:p>
        </w:tc>
      </w:tr>
      <w:tr w:rsidR="005B2EF8" w:rsidRPr="005B2EF8" w14:paraId="45DB9676" w14:textId="77777777" w:rsidTr="00065917">
        <w:trPr>
          <w:trHeight w:val="300"/>
        </w:trPr>
        <w:tc>
          <w:tcPr>
            <w:tcW w:w="9016" w:type="dxa"/>
            <w:shd w:val="clear" w:color="auto" w:fill="D9E2F3"/>
            <w:noWrap/>
            <w:hideMark/>
          </w:tcPr>
          <w:p w14:paraId="43FC6C82"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"Opening hours are currently reasonable I can easily collect my prescriptions at weekends without too much disruption "</w:t>
            </w:r>
          </w:p>
        </w:tc>
      </w:tr>
      <w:tr w:rsidR="005B2EF8" w:rsidRPr="005B2EF8" w14:paraId="5DCFC859" w14:textId="77777777" w:rsidTr="00065917">
        <w:trPr>
          <w:trHeight w:val="300"/>
        </w:trPr>
        <w:tc>
          <w:tcPr>
            <w:tcW w:w="9016" w:type="dxa"/>
            <w:shd w:val="clear" w:color="auto" w:fill="D9E2F3"/>
            <w:noWrap/>
            <w:hideMark/>
          </w:tcPr>
          <w:p w14:paraId="1428018A"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 xml:space="preserve">"In same building as </w:t>
            </w:r>
            <w:proofErr w:type="spellStart"/>
            <w:r w:rsidRPr="00065917">
              <w:rPr>
                <w:rFonts w:eastAsia="Aptos" w:cs="Times New Roman"/>
                <w:sz w:val="22"/>
                <w:szCs w:val="22"/>
              </w:rPr>
              <w:t>drs</w:t>
            </w:r>
            <w:proofErr w:type="spellEnd"/>
            <w:r w:rsidRPr="00065917">
              <w:rPr>
                <w:rFonts w:eastAsia="Aptos" w:cs="Times New Roman"/>
                <w:sz w:val="22"/>
                <w:szCs w:val="22"/>
              </w:rPr>
              <w:t xml:space="preserve"> "</w:t>
            </w:r>
          </w:p>
        </w:tc>
      </w:tr>
      <w:tr w:rsidR="005B2EF8" w:rsidRPr="005B2EF8" w14:paraId="1FD02726" w14:textId="77777777" w:rsidTr="00065917">
        <w:trPr>
          <w:trHeight w:val="300"/>
        </w:trPr>
        <w:tc>
          <w:tcPr>
            <w:tcW w:w="9016" w:type="dxa"/>
            <w:shd w:val="clear" w:color="auto" w:fill="D9E2F3"/>
            <w:noWrap/>
            <w:hideMark/>
          </w:tcPr>
          <w:p w14:paraId="0745E789"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"My pharmacy has a 24hr vending machine to collect prescriptions which I use when given a code via text. This means I am able to sometimes collect prescriptions out of hours "</w:t>
            </w:r>
          </w:p>
        </w:tc>
      </w:tr>
      <w:tr w:rsidR="005B2EF8" w:rsidRPr="005B2EF8" w14:paraId="6BCD0E06" w14:textId="77777777" w:rsidTr="00065917">
        <w:trPr>
          <w:trHeight w:val="300"/>
        </w:trPr>
        <w:tc>
          <w:tcPr>
            <w:tcW w:w="9016" w:type="dxa"/>
            <w:shd w:val="clear" w:color="auto" w:fill="D9E2F3"/>
            <w:noWrap/>
            <w:hideMark/>
          </w:tcPr>
          <w:p w14:paraId="0F7A8F03"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"The doctor sends it there I don't have much choice "</w:t>
            </w:r>
          </w:p>
        </w:tc>
      </w:tr>
      <w:tr w:rsidR="005B2EF8" w:rsidRPr="005B2EF8" w14:paraId="7790F98E" w14:textId="77777777" w:rsidTr="00065917">
        <w:trPr>
          <w:trHeight w:val="300"/>
        </w:trPr>
        <w:tc>
          <w:tcPr>
            <w:tcW w:w="9016" w:type="dxa"/>
            <w:shd w:val="clear" w:color="auto" w:fill="D9E2F3"/>
            <w:noWrap/>
            <w:hideMark/>
          </w:tcPr>
          <w:p w14:paraId="349FF544"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"My pharmacy is open on Saturday morning"</w:t>
            </w:r>
          </w:p>
        </w:tc>
      </w:tr>
      <w:tr w:rsidR="005B2EF8" w:rsidRPr="005B2EF8" w14:paraId="3DEDF667" w14:textId="77777777" w:rsidTr="00065917">
        <w:trPr>
          <w:trHeight w:val="300"/>
        </w:trPr>
        <w:tc>
          <w:tcPr>
            <w:tcW w:w="9016" w:type="dxa"/>
            <w:shd w:val="clear" w:color="auto" w:fill="D9E2F3"/>
            <w:noWrap/>
            <w:hideMark/>
          </w:tcPr>
          <w:p w14:paraId="0FC2C436"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"Common ailment scheme"</w:t>
            </w:r>
          </w:p>
        </w:tc>
      </w:tr>
      <w:tr w:rsidR="005B2EF8" w:rsidRPr="005B2EF8" w14:paraId="7E069366" w14:textId="77777777" w:rsidTr="00065917">
        <w:trPr>
          <w:trHeight w:val="300"/>
        </w:trPr>
        <w:tc>
          <w:tcPr>
            <w:tcW w:w="9016" w:type="dxa"/>
            <w:shd w:val="clear" w:color="auto" w:fill="D9E2F3"/>
            <w:noWrap/>
            <w:hideMark/>
          </w:tcPr>
          <w:p w14:paraId="6D129C64"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"The one closest to surgery was awful but changed to much better organised and friendly "</w:t>
            </w:r>
          </w:p>
        </w:tc>
      </w:tr>
      <w:tr w:rsidR="005B2EF8" w:rsidRPr="005B2EF8" w14:paraId="1F658270" w14:textId="77777777" w:rsidTr="00065917">
        <w:trPr>
          <w:trHeight w:val="300"/>
        </w:trPr>
        <w:tc>
          <w:tcPr>
            <w:tcW w:w="9016" w:type="dxa"/>
            <w:shd w:val="clear" w:color="auto" w:fill="D9E2F3"/>
            <w:noWrap/>
            <w:hideMark/>
          </w:tcPr>
          <w:p w14:paraId="5D519F9F"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 xml:space="preserve">"An agreement with this pharmacy to provide a specific brand of medication with the GP (Teva 100mg Levothyroxine) if I wasn’t bound to [name removed] I would change as despite doing this for 5 years, they get it wrong every month, despite </w:t>
            </w:r>
            <w:proofErr w:type="spellStart"/>
            <w:r w:rsidRPr="00065917">
              <w:rPr>
                <w:rFonts w:eastAsia="Aptos" w:cs="Times New Roman"/>
                <w:sz w:val="22"/>
                <w:szCs w:val="22"/>
              </w:rPr>
              <w:t>teva</w:t>
            </w:r>
            <w:proofErr w:type="spellEnd"/>
            <w:r w:rsidRPr="00065917">
              <w:rPr>
                <w:rFonts w:eastAsia="Aptos" w:cs="Times New Roman"/>
                <w:sz w:val="22"/>
                <w:szCs w:val="22"/>
              </w:rPr>
              <w:t xml:space="preserve"> on their screens and script. Service is slow, and queues are a nightmare "</w:t>
            </w:r>
          </w:p>
        </w:tc>
      </w:tr>
      <w:tr w:rsidR="005B2EF8" w:rsidRPr="005B2EF8" w14:paraId="6AF819C3" w14:textId="77777777" w:rsidTr="00065917">
        <w:trPr>
          <w:trHeight w:val="300"/>
        </w:trPr>
        <w:tc>
          <w:tcPr>
            <w:tcW w:w="9016" w:type="dxa"/>
            <w:shd w:val="clear" w:color="auto" w:fill="D9E2F3"/>
            <w:noWrap/>
            <w:hideMark/>
          </w:tcPr>
          <w:p w14:paraId="1449B6D7"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"The pharmacy delivers meds if needed and is remarkably more efficient, respectful and customer friendly than the one we used before [name removed]. Parking at [town] square is a nightmare"</w:t>
            </w:r>
          </w:p>
        </w:tc>
      </w:tr>
      <w:tr w:rsidR="005B2EF8" w:rsidRPr="005B2EF8" w14:paraId="0C3B6C66" w14:textId="77777777" w:rsidTr="00065917">
        <w:trPr>
          <w:trHeight w:val="300"/>
        </w:trPr>
        <w:tc>
          <w:tcPr>
            <w:tcW w:w="9016" w:type="dxa"/>
            <w:shd w:val="clear" w:color="auto" w:fill="D9E2F3"/>
            <w:noWrap/>
            <w:hideMark/>
          </w:tcPr>
          <w:p w14:paraId="4B014EDE"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"I have to catch a bus to the pharmacy [name removed] as my GP Practice can't /won't send my prescription to one that is just a few hundred yards (2 mins walk) from my front door in [town]. This is utterly ridiculous...that I can't nominate my local village pharmacy. And worse, [name removed] is only open on weekdays whilst [name removed] is also open on Saturdays "</w:t>
            </w:r>
          </w:p>
        </w:tc>
      </w:tr>
      <w:tr w:rsidR="005B2EF8" w:rsidRPr="005B2EF8" w14:paraId="2A119FD4" w14:textId="77777777" w:rsidTr="00065917">
        <w:trPr>
          <w:trHeight w:val="300"/>
        </w:trPr>
        <w:tc>
          <w:tcPr>
            <w:tcW w:w="9016" w:type="dxa"/>
            <w:shd w:val="clear" w:color="auto" w:fill="D9E2F3"/>
            <w:noWrap/>
            <w:hideMark/>
          </w:tcPr>
          <w:p w14:paraId="5EBA3F0C"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"I get great advice"</w:t>
            </w:r>
          </w:p>
        </w:tc>
      </w:tr>
      <w:tr w:rsidR="005B2EF8" w:rsidRPr="005B2EF8" w14:paraId="4301D7E6" w14:textId="77777777" w:rsidTr="00065917">
        <w:trPr>
          <w:trHeight w:val="300"/>
        </w:trPr>
        <w:tc>
          <w:tcPr>
            <w:tcW w:w="9016" w:type="dxa"/>
            <w:shd w:val="clear" w:color="auto" w:fill="D9E2F3"/>
            <w:noWrap/>
            <w:hideMark/>
          </w:tcPr>
          <w:p w14:paraId="012D5426"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"They have a robot collection so I can use this when the pharmacy is shut to collect a prescription "</w:t>
            </w:r>
          </w:p>
        </w:tc>
      </w:tr>
      <w:tr w:rsidR="005B2EF8" w:rsidRPr="005B2EF8" w14:paraId="6076F33C" w14:textId="77777777" w:rsidTr="00065917">
        <w:trPr>
          <w:trHeight w:val="300"/>
        </w:trPr>
        <w:tc>
          <w:tcPr>
            <w:tcW w:w="9016" w:type="dxa"/>
            <w:shd w:val="clear" w:color="auto" w:fill="D9E2F3"/>
            <w:noWrap/>
            <w:hideMark/>
          </w:tcPr>
          <w:p w14:paraId="38C45ED5" w14:textId="20A44351"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"Collection for person who has the</w:t>
            </w:r>
            <w:r w:rsidR="00065917">
              <w:rPr>
                <w:rFonts w:eastAsia="Aptos" w:cs="Times New Roman"/>
                <w:sz w:val="22"/>
                <w:szCs w:val="22"/>
              </w:rPr>
              <w:t>ir</w:t>
            </w:r>
            <w:r w:rsidRPr="00065917">
              <w:rPr>
                <w:rFonts w:eastAsia="Aptos" w:cs="Times New Roman"/>
                <w:sz w:val="22"/>
                <w:szCs w:val="22"/>
              </w:rPr>
              <w:t xml:space="preserve"> prescription sent here "</w:t>
            </w:r>
          </w:p>
        </w:tc>
      </w:tr>
      <w:tr w:rsidR="005B2EF8" w:rsidRPr="005B2EF8" w14:paraId="0D11D626" w14:textId="77777777" w:rsidTr="00065917">
        <w:trPr>
          <w:trHeight w:val="300"/>
        </w:trPr>
        <w:tc>
          <w:tcPr>
            <w:tcW w:w="9016" w:type="dxa"/>
            <w:shd w:val="clear" w:color="auto" w:fill="D9E2F3"/>
            <w:noWrap/>
            <w:hideMark/>
          </w:tcPr>
          <w:p w14:paraId="4E5E272D"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"Recently changed Chemists, because the staff in our usual place were rude!"</w:t>
            </w:r>
          </w:p>
        </w:tc>
      </w:tr>
      <w:tr w:rsidR="005B2EF8" w:rsidRPr="005B2EF8" w14:paraId="4247E3E6" w14:textId="77777777" w:rsidTr="00065917">
        <w:trPr>
          <w:trHeight w:val="300"/>
        </w:trPr>
        <w:tc>
          <w:tcPr>
            <w:tcW w:w="9016" w:type="dxa"/>
            <w:shd w:val="clear" w:color="auto" w:fill="D9E2F3"/>
            <w:noWrap/>
            <w:hideMark/>
          </w:tcPr>
          <w:p w14:paraId="00511965"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"They support our care home well so are our allocated pharmacy "</w:t>
            </w:r>
          </w:p>
        </w:tc>
      </w:tr>
      <w:tr w:rsidR="005B2EF8" w:rsidRPr="005B2EF8" w14:paraId="7C51DFA0" w14:textId="77777777" w:rsidTr="00065917">
        <w:trPr>
          <w:trHeight w:val="300"/>
        </w:trPr>
        <w:tc>
          <w:tcPr>
            <w:tcW w:w="9016" w:type="dxa"/>
            <w:shd w:val="clear" w:color="auto" w:fill="D9E2F3"/>
            <w:noWrap/>
            <w:hideMark/>
          </w:tcPr>
          <w:p w14:paraId="5AFECED6"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"I have experienced poor quality of service on multiple occasions in the pharmacy closest to my home, so have opted to use this pharmacy instead, whose customer service and knowledge is impeccable!"</w:t>
            </w:r>
          </w:p>
        </w:tc>
      </w:tr>
      <w:tr w:rsidR="005B2EF8" w:rsidRPr="005B2EF8" w14:paraId="61676A17" w14:textId="77777777" w:rsidTr="00065917">
        <w:trPr>
          <w:trHeight w:val="300"/>
        </w:trPr>
        <w:tc>
          <w:tcPr>
            <w:tcW w:w="9016" w:type="dxa"/>
            <w:shd w:val="clear" w:color="auto" w:fill="D9E2F3"/>
            <w:noWrap/>
            <w:hideMark/>
          </w:tcPr>
          <w:p w14:paraId="6BFCEEF0"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"Prescriptions on repeat for all my family members sent to this pharmacy (occasionally use different one if not for picking up prescriptions or if I've been back to surgery to get physical paper prescription because they can't get item(s)."</w:t>
            </w:r>
          </w:p>
        </w:tc>
      </w:tr>
      <w:tr w:rsidR="005B2EF8" w:rsidRPr="005B2EF8" w14:paraId="4950F112" w14:textId="77777777" w:rsidTr="00065917">
        <w:trPr>
          <w:trHeight w:val="300"/>
        </w:trPr>
        <w:tc>
          <w:tcPr>
            <w:tcW w:w="9016" w:type="dxa"/>
            <w:shd w:val="clear" w:color="auto" w:fill="D9E2F3"/>
            <w:noWrap/>
            <w:hideMark/>
          </w:tcPr>
          <w:p w14:paraId="575DECC4"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"The pharmacy collects my prescription from the GP and I collect from the pharmacy"</w:t>
            </w:r>
          </w:p>
        </w:tc>
      </w:tr>
      <w:tr w:rsidR="005B2EF8" w:rsidRPr="005B2EF8" w14:paraId="60EF254E" w14:textId="77777777" w:rsidTr="00065917">
        <w:trPr>
          <w:trHeight w:val="300"/>
        </w:trPr>
        <w:tc>
          <w:tcPr>
            <w:tcW w:w="9016" w:type="dxa"/>
            <w:shd w:val="clear" w:color="auto" w:fill="D9E2F3"/>
            <w:noWrap/>
            <w:hideMark/>
          </w:tcPr>
          <w:p w14:paraId="413D1F86"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"Good advice and very helpful if issues with medication / side effects"</w:t>
            </w:r>
          </w:p>
        </w:tc>
      </w:tr>
    </w:tbl>
    <w:p w14:paraId="5D97331F" w14:textId="698E5D9B" w:rsidR="005B2EF8" w:rsidRPr="005B2EF8" w:rsidRDefault="005B2EF8" w:rsidP="00C80A4E"/>
    <w:tbl>
      <w:tblPr>
        <w:tblStyle w:val="TableGrid6"/>
        <w:tblW w:w="9072" w:type="dxa"/>
        <w:jc w:val="center"/>
        <w:tblCellMar>
          <w:top w:w="57" w:type="dxa"/>
          <w:bottom w:w="57" w:type="dxa"/>
        </w:tblCellMar>
        <w:tblLook w:val="04A0" w:firstRow="1" w:lastRow="0" w:firstColumn="1" w:lastColumn="0" w:noHBand="0" w:noVBand="1"/>
      </w:tblPr>
      <w:tblGrid>
        <w:gridCol w:w="5579"/>
        <w:gridCol w:w="3493"/>
      </w:tblGrid>
      <w:tr w:rsidR="00065917" w:rsidRPr="005B2EF8" w14:paraId="0DC96CC2" w14:textId="77777777" w:rsidTr="00065917">
        <w:trPr>
          <w:trHeight w:val="300"/>
          <w:jc w:val="center"/>
        </w:trPr>
        <w:tc>
          <w:tcPr>
            <w:tcW w:w="552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56082"/>
            <w:noWrap/>
          </w:tcPr>
          <w:p w14:paraId="0E487BFE" w14:textId="6C3B650C" w:rsidR="00065917" w:rsidRPr="005B2EF8" w:rsidRDefault="00065917" w:rsidP="00065917">
            <w:pPr>
              <w:spacing w:before="0" w:after="0" w:line="240" w:lineRule="auto"/>
              <w:jc w:val="left"/>
              <w:rPr>
                <w:rFonts w:eastAsia="Aptos" w:cs="Times New Roman"/>
                <w:sz w:val="25"/>
                <w:szCs w:val="25"/>
              </w:rPr>
            </w:pPr>
            <w:r w:rsidRPr="00065917">
              <w:rPr>
                <w:rFonts w:eastAsia="Aptos" w:cs="Times New Roman"/>
                <w:color w:val="FFFFFF" w:themeColor="background1"/>
              </w:rPr>
              <w:t>10. Is there a more convenient and/or closer pharmacy that you don’t use?</w:t>
            </w:r>
          </w:p>
        </w:tc>
      </w:tr>
      <w:tr w:rsidR="005B2EF8" w:rsidRPr="005B2EF8" w14:paraId="1773DF63" w14:textId="77777777" w:rsidTr="00065917">
        <w:trPr>
          <w:trHeight w:val="300"/>
          <w:jc w:val="center"/>
        </w:trPr>
        <w:tc>
          <w:tcPr>
            <w:tcW w:w="339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0C910A26"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Yes</w:t>
            </w:r>
          </w:p>
        </w:tc>
        <w:tc>
          <w:tcPr>
            <w:tcW w:w="21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333F1E22" w14:textId="77777777" w:rsidR="005B2EF8" w:rsidRPr="00065917" w:rsidRDefault="005B2EF8" w:rsidP="005B2EF8">
            <w:pPr>
              <w:spacing w:before="0" w:after="0" w:line="240" w:lineRule="auto"/>
              <w:jc w:val="center"/>
              <w:rPr>
                <w:rFonts w:eastAsia="Aptos" w:cs="Times New Roman"/>
                <w:sz w:val="22"/>
                <w:szCs w:val="22"/>
              </w:rPr>
            </w:pPr>
            <w:r w:rsidRPr="00065917">
              <w:rPr>
                <w:rFonts w:eastAsia="Aptos" w:cs="Times New Roman"/>
                <w:sz w:val="22"/>
                <w:szCs w:val="22"/>
              </w:rPr>
              <w:t>316</w:t>
            </w:r>
          </w:p>
        </w:tc>
      </w:tr>
      <w:tr w:rsidR="005B2EF8" w:rsidRPr="005B2EF8" w14:paraId="0557D007" w14:textId="77777777" w:rsidTr="00065917">
        <w:trPr>
          <w:trHeight w:val="300"/>
          <w:jc w:val="center"/>
        </w:trPr>
        <w:tc>
          <w:tcPr>
            <w:tcW w:w="339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534D950E"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No</w:t>
            </w:r>
          </w:p>
        </w:tc>
        <w:tc>
          <w:tcPr>
            <w:tcW w:w="21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625C2DD9" w14:textId="77777777" w:rsidR="005B2EF8" w:rsidRPr="00065917" w:rsidRDefault="005B2EF8" w:rsidP="005B2EF8">
            <w:pPr>
              <w:spacing w:before="0" w:after="0" w:line="240" w:lineRule="auto"/>
              <w:jc w:val="center"/>
              <w:rPr>
                <w:rFonts w:eastAsia="Aptos" w:cs="Times New Roman"/>
                <w:sz w:val="22"/>
                <w:szCs w:val="22"/>
              </w:rPr>
            </w:pPr>
            <w:r w:rsidRPr="00065917">
              <w:rPr>
                <w:rFonts w:eastAsia="Aptos" w:cs="Times New Roman"/>
                <w:sz w:val="22"/>
                <w:szCs w:val="22"/>
              </w:rPr>
              <w:t>752</w:t>
            </w:r>
          </w:p>
        </w:tc>
      </w:tr>
      <w:tr w:rsidR="005B2EF8" w:rsidRPr="005B2EF8" w14:paraId="1B0803DC" w14:textId="77777777" w:rsidTr="00065917">
        <w:trPr>
          <w:trHeight w:val="300"/>
          <w:jc w:val="center"/>
        </w:trPr>
        <w:tc>
          <w:tcPr>
            <w:tcW w:w="339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14D44921"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I don't know</w:t>
            </w:r>
          </w:p>
        </w:tc>
        <w:tc>
          <w:tcPr>
            <w:tcW w:w="21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2F062D63" w14:textId="77777777" w:rsidR="005B2EF8" w:rsidRPr="00065917" w:rsidRDefault="005B2EF8" w:rsidP="005B2EF8">
            <w:pPr>
              <w:spacing w:before="0" w:after="0" w:line="240" w:lineRule="auto"/>
              <w:jc w:val="center"/>
              <w:rPr>
                <w:rFonts w:eastAsia="Aptos" w:cs="Times New Roman"/>
                <w:sz w:val="22"/>
                <w:szCs w:val="22"/>
              </w:rPr>
            </w:pPr>
            <w:r w:rsidRPr="00065917">
              <w:rPr>
                <w:rFonts w:eastAsia="Aptos" w:cs="Times New Roman"/>
                <w:sz w:val="22"/>
                <w:szCs w:val="22"/>
              </w:rPr>
              <w:t>34</w:t>
            </w:r>
          </w:p>
        </w:tc>
      </w:tr>
    </w:tbl>
    <w:p w14:paraId="272E3FD6" w14:textId="7C805E45" w:rsidR="005B2EF8" w:rsidRPr="005B2EF8" w:rsidRDefault="005B2EF8" w:rsidP="00C80A4E"/>
    <w:tbl>
      <w:tblPr>
        <w:tblStyle w:val="TableGrid6"/>
        <w:tblW w:w="9072"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bottom w:w="57" w:type="dxa"/>
        </w:tblCellMar>
        <w:tblLook w:val="04A0" w:firstRow="1" w:lastRow="0" w:firstColumn="1" w:lastColumn="0" w:noHBand="0" w:noVBand="1"/>
      </w:tblPr>
      <w:tblGrid>
        <w:gridCol w:w="5524"/>
        <w:gridCol w:w="3548"/>
      </w:tblGrid>
      <w:tr w:rsidR="00065917" w:rsidRPr="005B2EF8" w14:paraId="0194A93A" w14:textId="77777777" w:rsidTr="00065917">
        <w:trPr>
          <w:trHeight w:val="300"/>
          <w:jc w:val="center"/>
        </w:trPr>
        <w:tc>
          <w:tcPr>
            <w:tcW w:w="9072" w:type="dxa"/>
            <w:gridSpan w:val="2"/>
            <w:shd w:val="clear" w:color="auto" w:fill="156082"/>
            <w:noWrap/>
          </w:tcPr>
          <w:p w14:paraId="6D1CB690" w14:textId="1F7E0A69" w:rsidR="00065917" w:rsidRPr="005B2EF8" w:rsidRDefault="00065917" w:rsidP="0059323C">
            <w:pPr>
              <w:spacing w:before="0" w:after="0" w:line="240" w:lineRule="auto"/>
              <w:jc w:val="left"/>
              <w:rPr>
                <w:rFonts w:eastAsia="Aptos" w:cs="Times New Roman"/>
                <w:sz w:val="25"/>
                <w:szCs w:val="25"/>
              </w:rPr>
            </w:pPr>
            <w:r w:rsidRPr="00065917">
              <w:rPr>
                <w:rFonts w:eastAsia="Aptos" w:cs="Times New Roman"/>
                <w:color w:val="FFFFFF" w:themeColor="background1"/>
              </w:rPr>
              <w:t>11. If you have answered yes to question 10, please could you tell us why you do not use that pharmacy? Please select all that apply to you</w:t>
            </w:r>
          </w:p>
        </w:tc>
      </w:tr>
      <w:tr w:rsidR="005B2EF8" w:rsidRPr="005B2EF8" w14:paraId="69EA23E3" w14:textId="77777777" w:rsidTr="00065917">
        <w:trPr>
          <w:trHeight w:val="300"/>
          <w:jc w:val="center"/>
        </w:trPr>
        <w:tc>
          <w:tcPr>
            <w:tcW w:w="5524" w:type="dxa"/>
            <w:shd w:val="clear" w:color="auto" w:fill="D9E2F3"/>
            <w:noWrap/>
            <w:hideMark/>
          </w:tcPr>
          <w:p w14:paraId="3453AA3E"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The service is too slow</w:t>
            </w:r>
          </w:p>
        </w:tc>
        <w:tc>
          <w:tcPr>
            <w:tcW w:w="3548" w:type="dxa"/>
            <w:shd w:val="clear" w:color="auto" w:fill="D9E2F3"/>
            <w:noWrap/>
            <w:hideMark/>
          </w:tcPr>
          <w:p w14:paraId="08B6DA87" w14:textId="77777777" w:rsidR="005B2EF8" w:rsidRPr="00065917" w:rsidRDefault="005B2EF8" w:rsidP="005B2EF8">
            <w:pPr>
              <w:spacing w:before="0" w:after="0" w:line="240" w:lineRule="auto"/>
              <w:jc w:val="center"/>
              <w:rPr>
                <w:rFonts w:eastAsia="Aptos" w:cs="Times New Roman"/>
                <w:sz w:val="22"/>
                <w:szCs w:val="22"/>
              </w:rPr>
            </w:pPr>
            <w:r w:rsidRPr="00065917">
              <w:rPr>
                <w:rFonts w:eastAsia="Aptos" w:cs="Times New Roman"/>
                <w:sz w:val="22"/>
                <w:szCs w:val="22"/>
              </w:rPr>
              <w:t>133</w:t>
            </w:r>
          </w:p>
        </w:tc>
      </w:tr>
      <w:tr w:rsidR="005B2EF8" w:rsidRPr="005B2EF8" w14:paraId="6F30DF52" w14:textId="77777777" w:rsidTr="00065917">
        <w:trPr>
          <w:trHeight w:val="300"/>
          <w:jc w:val="center"/>
        </w:trPr>
        <w:tc>
          <w:tcPr>
            <w:tcW w:w="5524" w:type="dxa"/>
            <w:shd w:val="clear" w:color="auto" w:fill="D9E2F3"/>
            <w:noWrap/>
            <w:hideMark/>
          </w:tcPr>
          <w:p w14:paraId="566FBA2B"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They don’t have what I need in stock</w:t>
            </w:r>
          </w:p>
        </w:tc>
        <w:tc>
          <w:tcPr>
            <w:tcW w:w="3548" w:type="dxa"/>
            <w:shd w:val="clear" w:color="auto" w:fill="D9E2F3"/>
            <w:noWrap/>
            <w:hideMark/>
          </w:tcPr>
          <w:p w14:paraId="1745E362" w14:textId="77777777" w:rsidR="005B2EF8" w:rsidRPr="00065917" w:rsidRDefault="005B2EF8" w:rsidP="005B2EF8">
            <w:pPr>
              <w:spacing w:before="0" w:after="0" w:line="240" w:lineRule="auto"/>
              <w:jc w:val="center"/>
              <w:rPr>
                <w:rFonts w:eastAsia="Aptos" w:cs="Times New Roman"/>
                <w:sz w:val="22"/>
                <w:szCs w:val="22"/>
              </w:rPr>
            </w:pPr>
            <w:r w:rsidRPr="00065917">
              <w:rPr>
                <w:rFonts w:eastAsia="Aptos" w:cs="Times New Roman"/>
                <w:sz w:val="22"/>
                <w:szCs w:val="22"/>
              </w:rPr>
              <w:t>102</w:t>
            </w:r>
          </w:p>
        </w:tc>
      </w:tr>
      <w:tr w:rsidR="005B2EF8" w:rsidRPr="005B2EF8" w14:paraId="41DB0C2F" w14:textId="77777777" w:rsidTr="00065917">
        <w:trPr>
          <w:trHeight w:val="300"/>
          <w:jc w:val="center"/>
        </w:trPr>
        <w:tc>
          <w:tcPr>
            <w:tcW w:w="5524" w:type="dxa"/>
            <w:shd w:val="clear" w:color="auto" w:fill="D9E2F3"/>
            <w:noWrap/>
            <w:hideMark/>
          </w:tcPr>
          <w:p w14:paraId="40F439E3"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It is not easy to park at the pharmacy</w:t>
            </w:r>
          </w:p>
        </w:tc>
        <w:tc>
          <w:tcPr>
            <w:tcW w:w="3548" w:type="dxa"/>
            <w:shd w:val="clear" w:color="auto" w:fill="D9E2F3"/>
            <w:noWrap/>
            <w:hideMark/>
          </w:tcPr>
          <w:p w14:paraId="745D7EEC" w14:textId="77777777" w:rsidR="005B2EF8" w:rsidRPr="00065917" w:rsidRDefault="005B2EF8" w:rsidP="005B2EF8">
            <w:pPr>
              <w:spacing w:before="0" w:after="0" w:line="240" w:lineRule="auto"/>
              <w:jc w:val="center"/>
              <w:rPr>
                <w:rFonts w:eastAsia="Aptos" w:cs="Times New Roman"/>
                <w:sz w:val="22"/>
                <w:szCs w:val="22"/>
              </w:rPr>
            </w:pPr>
            <w:r w:rsidRPr="00065917">
              <w:rPr>
                <w:rFonts w:eastAsia="Aptos" w:cs="Times New Roman"/>
                <w:sz w:val="22"/>
                <w:szCs w:val="22"/>
              </w:rPr>
              <w:t>95</w:t>
            </w:r>
          </w:p>
        </w:tc>
      </w:tr>
      <w:tr w:rsidR="005B2EF8" w:rsidRPr="005B2EF8" w14:paraId="7965F2CA" w14:textId="77777777" w:rsidTr="00065917">
        <w:trPr>
          <w:trHeight w:val="300"/>
          <w:jc w:val="center"/>
        </w:trPr>
        <w:tc>
          <w:tcPr>
            <w:tcW w:w="5524" w:type="dxa"/>
            <w:shd w:val="clear" w:color="auto" w:fill="D9E2F3"/>
            <w:noWrap/>
            <w:hideMark/>
          </w:tcPr>
          <w:p w14:paraId="0B6F4902"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I have had a bad experience in the past</w:t>
            </w:r>
          </w:p>
        </w:tc>
        <w:tc>
          <w:tcPr>
            <w:tcW w:w="3548" w:type="dxa"/>
            <w:shd w:val="clear" w:color="auto" w:fill="D9E2F3"/>
            <w:noWrap/>
            <w:hideMark/>
          </w:tcPr>
          <w:p w14:paraId="475094B6" w14:textId="77777777" w:rsidR="005B2EF8" w:rsidRPr="00065917" w:rsidRDefault="005B2EF8" w:rsidP="005B2EF8">
            <w:pPr>
              <w:spacing w:before="0" w:after="0" w:line="240" w:lineRule="auto"/>
              <w:jc w:val="center"/>
              <w:rPr>
                <w:rFonts w:eastAsia="Aptos" w:cs="Times New Roman"/>
                <w:sz w:val="22"/>
                <w:szCs w:val="22"/>
              </w:rPr>
            </w:pPr>
            <w:r w:rsidRPr="00065917">
              <w:rPr>
                <w:rFonts w:eastAsia="Aptos" w:cs="Times New Roman"/>
                <w:sz w:val="22"/>
                <w:szCs w:val="22"/>
              </w:rPr>
              <w:t>94</w:t>
            </w:r>
          </w:p>
        </w:tc>
      </w:tr>
      <w:tr w:rsidR="005B2EF8" w:rsidRPr="005B2EF8" w14:paraId="3B371F89" w14:textId="77777777" w:rsidTr="00065917">
        <w:trPr>
          <w:trHeight w:val="300"/>
          <w:jc w:val="center"/>
        </w:trPr>
        <w:tc>
          <w:tcPr>
            <w:tcW w:w="5524" w:type="dxa"/>
            <w:shd w:val="clear" w:color="auto" w:fill="D9E2F3"/>
            <w:noWrap/>
            <w:hideMark/>
          </w:tcPr>
          <w:p w14:paraId="57202611"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Other - Please state in the box below</w:t>
            </w:r>
          </w:p>
        </w:tc>
        <w:tc>
          <w:tcPr>
            <w:tcW w:w="3548" w:type="dxa"/>
            <w:shd w:val="clear" w:color="auto" w:fill="D9E2F3"/>
            <w:noWrap/>
            <w:hideMark/>
          </w:tcPr>
          <w:p w14:paraId="07614F98" w14:textId="77777777" w:rsidR="005B2EF8" w:rsidRPr="00065917" w:rsidRDefault="005B2EF8" w:rsidP="005B2EF8">
            <w:pPr>
              <w:spacing w:before="0" w:after="0" w:line="240" w:lineRule="auto"/>
              <w:jc w:val="center"/>
              <w:rPr>
                <w:rFonts w:eastAsia="Aptos" w:cs="Times New Roman"/>
                <w:sz w:val="22"/>
                <w:szCs w:val="22"/>
              </w:rPr>
            </w:pPr>
            <w:r w:rsidRPr="00065917">
              <w:rPr>
                <w:rFonts w:eastAsia="Aptos" w:cs="Times New Roman"/>
                <w:sz w:val="22"/>
                <w:szCs w:val="22"/>
              </w:rPr>
              <w:t>94</w:t>
            </w:r>
          </w:p>
        </w:tc>
      </w:tr>
      <w:tr w:rsidR="005B2EF8" w:rsidRPr="005B2EF8" w14:paraId="2C52F9C1" w14:textId="77777777" w:rsidTr="00065917">
        <w:trPr>
          <w:trHeight w:val="300"/>
          <w:jc w:val="center"/>
        </w:trPr>
        <w:tc>
          <w:tcPr>
            <w:tcW w:w="5524" w:type="dxa"/>
            <w:shd w:val="clear" w:color="auto" w:fill="D9E2F3"/>
            <w:noWrap/>
            <w:hideMark/>
          </w:tcPr>
          <w:p w14:paraId="4CC18FC7"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It’s not open when I need it</w:t>
            </w:r>
          </w:p>
        </w:tc>
        <w:tc>
          <w:tcPr>
            <w:tcW w:w="3548" w:type="dxa"/>
            <w:shd w:val="clear" w:color="auto" w:fill="D9E2F3"/>
            <w:noWrap/>
            <w:hideMark/>
          </w:tcPr>
          <w:p w14:paraId="38B5AA4C" w14:textId="77777777" w:rsidR="005B2EF8" w:rsidRPr="00065917" w:rsidRDefault="005B2EF8" w:rsidP="005B2EF8">
            <w:pPr>
              <w:spacing w:before="0" w:after="0" w:line="240" w:lineRule="auto"/>
              <w:jc w:val="center"/>
              <w:rPr>
                <w:rFonts w:eastAsia="Aptos" w:cs="Times New Roman"/>
                <w:sz w:val="22"/>
                <w:szCs w:val="22"/>
              </w:rPr>
            </w:pPr>
            <w:r w:rsidRPr="00065917">
              <w:rPr>
                <w:rFonts w:eastAsia="Aptos" w:cs="Times New Roman"/>
                <w:sz w:val="22"/>
                <w:szCs w:val="22"/>
              </w:rPr>
              <w:t>66</w:t>
            </w:r>
          </w:p>
        </w:tc>
      </w:tr>
      <w:tr w:rsidR="005B2EF8" w:rsidRPr="005B2EF8" w14:paraId="007F4171" w14:textId="77777777" w:rsidTr="00065917">
        <w:trPr>
          <w:trHeight w:val="300"/>
          <w:jc w:val="center"/>
        </w:trPr>
        <w:tc>
          <w:tcPr>
            <w:tcW w:w="5524" w:type="dxa"/>
            <w:shd w:val="clear" w:color="auto" w:fill="D9E2F3"/>
            <w:noWrap/>
            <w:hideMark/>
          </w:tcPr>
          <w:p w14:paraId="06443A48"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There is not enough privacy</w:t>
            </w:r>
          </w:p>
        </w:tc>
        <w:tc>
          <w:tcPr>
            <w:tcW w:w="3548" w:type="dxa"/>
            <w:shd w:val="clear" w:color="auto" w:fill="D9E2F3"/>
            <w:noWrap/>
            <w:hideMark/>
          </w:tcPr>
          <w:p w14:paraId="027C957B" w14:textId="77777777" w:rsidR="005B2EF8" w:rsidRPr="00065917" w:rsidRDefault="005B2EF8" w:rsidP="005B2EF8">
            <w:pPr>
              <w:spacing w:before="0" w:after="0" w:line="240" w:lineRule="auto"/>
              <w:jc w:val="center"/>
              <w:rPr>
                <w:rFonts w:eastAsia="Aptos" w:cs="Times New Roman"/>
                <w:sz w:val="22"/>
                <w:szCs w:val="22"/>
              </w:rPr>
            </w:pPr>
            <w:r w:rsidRPr="00065917">
              <w:rPr>
                <w:rFonts w:eastAsia="Aptos" w:cs="Times New Roman"/>
                <w:sz w:val="22"/>
                <w:szCs w:val="22"/>
              </w:rPr>
              <w:t>44</w:t>
            </w:r>
          </w:p>
        </w:tc>
      </w:tr>
      <w:tr w:rsidR="005B2EF8" w:rsidRPr="005B2EF8" w14:paraId="43839D87" w14:textId="77777777" w:rsidTr="00065917">
        <w:trPr>
          <w:trHeight w:val="300"/>
          <w:jc w:val="center"/>
        </w:trPr>
        <w:tc>
          <w:tcPr>
            <w:tcW w:w="5524" w:type="dxa"/>
            <w:shd w:val="clear" w:color="auto" w:fill="D9E2F3"/>
            <w:noWrap/>
            <w:hideMark/>
          </w:tcPr>
          <w:p w14:paraId="2CFE308B"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The staff are always changing</w:t>
            </w:r>
          </w:p>
        </w:tc>
        <w:tc>
          <w:tcPr>
            <w:tcW w:w="3548" w:type="dxa"/>
            <w:shd w:val="clear" w:color="auto" w:fill="D9E2F3"/>
            <w:noWrap/>
            <w:hideMark/>
          </w:tcPr>
          <w:p w14:paraId="2E992094" w14:textId="77777777" w:rsidR="005B2EF8" w:rsidRPr="00065917" w:rsidRDefault="005B2EF8" w:rsidP="005B2EF8">
            <w:pPr>
              <w:spacing w:before="0" w:after="0" w:line="240" w:lineRule="auto"/>
              <w:jc w:val="center"/>
              <w:rPr>
                <w:rFonts w:eastAsia="Aptos" w:cs="Times New Roman"/>
                <w:sz w:val="22"/>
                <w:szCs w:val="22"/>
              </w:rPr>
            </w:pPr>
            <w:r w:rsidRPr="00065917">
              <w:rPr>
                <w:rFonts w:eastAsia="Aptos" w:cs="Times New Roman"/>
                <w:sz w:val="22"/>
                <w:szCs w:val="22"/>
              </w:rPr>
              <w:t>43</w:t>
            </w:r>
          </w:p>
        </w:tc>
      </w:tr>
      <w:tr w:rsidR="005B2EF8" w:rsidRPr="005B2EF8" w14:paraId="6FD8066B" w14:textId="77777777" w:rsidTr="00065917">
        <w:trPr>
          <w:trHeight w:val="300"/>
          <w:jc w:val="center"/>
        </w:trPr>
        <w:tc>
          <w:tcPr>
            <w:tcW w:w="5524" w:type="dxa"/>
            <w:shd w:val="clear" w:color="auto" w:fill="D9E2F3"/>
            <w:noWrap/>
            <w:hideMark/>
          </w:tcPr>
          <w:p w14:paraId="2B3F1860"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The staff don’t know me</w:t>
            </w:r>
          </w:p>
        </w:tc>
        <w:tc>
          <w:tcPr>
            <w:tcW w:w="3548" w:type="dxa"/>
            <w:shd w:val="clear" w:color="auto" w:fill="D9E2F3"/>
            <w:noWrap/>
            <w:hideMark/>
          </w:tcPr>
          <w:p w14:paraId="2E96F23E" w14:textId="77777777" w:rsidR="005B2EF8" w:rsidRPr="00065917" w:rsidRDefault="005B2EF8" w:rsidP="005B2EF8">
            <w:pPr>
              <w:spacing w:before="0" w:after="0" w:line="240" w:lineRule="auto"/>
              <w:jc w:val="center"/>
              <w:rPr>
                <w:rFonts w:eastAsia="Aptos" w:cs="Times New Roman"/>
                <w:sz w:val="22"/>
                <w:szCs w:val="22"/>
              </w:rPr>
            </w:pPr>
            <w:r w:rsidRPr="00065917">
              <w:rPr>
                <w:rFonts w:eastAsia="Aptos" w:cs="Times New Roman"/>
                <w:sz w:val="22"/>
                <w:szCs w:val="22"/>
              </w:rPr>
              <w:t>41</w:t>
            </w:r>
          </w:p>
        </w:tc>
      </w:tr>
      <w:tr w:rsidR="005B2EF8" w:rsidRPr="005B2EF8" w14:paraId="25ABF5ED" w14:textId="77777777" w:rsidTr="00065917">
        <w:trPr>
          <w:trHeight w:val="300"/>
          <w:jc w:val="center"/>
        </w:trPr>
        <w:tc>
          <w:tcPr>
            <w:tcW w:w="5524" w:type="dxa"/>
            <w:shd w:val="clear" w:color="auto" w:fill="D9E2F3"/>
            <w:noWrap/>
            <w:hideMark/>
          </w:tcPr>
          <w:p w14:paraId="4D7B252A"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The pharmacy doesn’t deliver medicines</w:t>
            </w:r>
          </w:p>
        </w:tc>
        <w:tc>
          <w:tcPr>
            <w:tcW w:w="3548" w:type="dxa"/>
            <w:shd w:val="clear" w:color="auto" w:fill="D9E2F3"/>
            <w:noWrap/>
            <w:hideMark/>
          </w:tcPr>
          <w:p w14:paraId="084DA47D" w14:textId="77777777" w:rsidR="005B2EF8" w:rsidRPr="00065917" w:rsidRDefault="005B2EF8" w:rsidP="005B2EF8">
            <w:pPr>
              <w:spacing w:before="0" w:after="0" w:line="240" w:lineRule="auto"/>
              <w:jc w:val="center"/>
              <w:rPr>
                <w:rFonts w:eastAsia="Aptos" w:cs="Times New Roman"/>
                <w:sz w:val="22"/>
                <w:szCs w:val="22"/>
              </w:rPr>
            </w:pPr>
            <w:r w:rsidRPr="00065917">
              <w:rPr>
                <w:rFonts w:eastAsia="Aptos" w:cs="Times New Roman"/>
                <w:sz w:val="22"/>
                <w:szCs w:val="22"/>
              </w:rPr>
              <w:t>8</w:t>
            </w:r>
          </w:p>
        </w:tc>
      </w:tr>
      <w:tr w:rsidR="005B2EF8" w:rsidRPr="005B2EF8" w14:paraId="3F516EF5" w14:textId="77777777" w:rsidTr="00065917">
        <w:trPr>
          <w:trHeight w:val="300"/>
          <w:jc w:val="center"/>
        </w:trPr>
        <w:tc>
          <w:tcPr>
            <w:tcW w:w="5524" w:type="dxa"/>
            <w:shd w:val="clear" w:color="auto" w:fill="D9E2F3"/>
            <w:noWrap/>
            <w:hideMark/>
          </w:tcPr>
          <w:p w14:paraId="51064682"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It’s not wheelchair/baby buggy friendly</w:t>
            </w:r>
          </w:p>
        </w:tc>
        <w:tc>
          <w:tcPr>
            <w:tcW w:w="3548" w:type="dxa"/>
            <w:shd w:val="clear" w:color="auto" w:fill="D9E2F3"/>
            <w:noWrap/>
            <w:hideMark/>
          </w:tcPr>
          <w:p w14:paraId="78CBD904" w14:textId="77777777" w:rsidR="005B2EF8" w:rsidRPr="00065917" w:rsidRDefault="005B2EF8" w:rsidP="005B2EF8">
            <w:pPr>
              <w:spacing w:before="0" w:after="0" w:line="240" w:lineRule="auto"/>
              <w:jc w:val="center"/>
              <w:rPr>
                <w:rFonts w:eastAsia="Aptos" w:cs="Times New Roman"/>
                <w:sz w:val="22"/>
                <w:szCs w:val="22"/>
              </w:rPr>
            </w:pPr>
            <w:r w:rsidRPr="00065917">
              <w:rPr>
                <w:rFonts w:eastAsia="Aptos" w:cs="Times New Roman"/>
                <w:sz w:val="22"/>
                <w:szCs w:val="22"/>
              </w:rPr>
              <w:t>5</w:t>
            </w:r>
          </w:p>
        </w:tc>
      </w:tr>
    </w:tbl>
    <w:p w14:paraId="3BEAFE37" w14:textId="324BA4D6" w:rsidR="005B2EF8" w:rsidRPr="005B2EF8" w:rsidRDefault="005B2EF8" w:rsidP="00065917"/>
    <w:tbl>
      <w:tblPr>
        <w:tblStyle w:val="TableGrid6"/>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bottom w:w="57" w:type="dxa"/>
        </w:tblCellMar>
        <w:tblLook w:val="04A0" w:firstRow="1" w:lastRow="0" w:firstColumn="1" w:lastColumn="0" w:noHBand="0" w:noVBand="1"/>
      </w:tblPr>
      <w:tblGrid>
        <w:gridCol w:w="9016"/>
      </w:tblGrid>
      <w:tr w:rsidR="00065917" w:rsidRPr="005B2EF8" w14:paraId="35167F71" w14:textId="77777777" w:rsidTr="00065917">
        <w:trPr>
          <w:trHeight w:val="300"/>
        </w:trPr>
        <w:tc>
          <w:tcPr>
            <w:tcW w:w="9360" w:type="dxa"/>
            <w:shd w:val="clear" w:color="auto" w:fill="156082"/>
            <w:noWrap/>
          </w:tcPr>
          <w:p w14:paraId="120A6D79" w14:textId="726C9408" w:rsidR="00065917" w:rsidRPr="005B2EF8" w:rsidRDefault="00065917" w:rsidP="005B2EF8">
            <w:pPr>
              <w:spacing w:before="0" w:after="0" w:line="240" w:lineRule="auto"/>
              <w:jc w:val="left"/>
              <w:rPr>
                <w:rFonts w:eastAsia="Aptos" w:cs="Times New Roman"/>
                <w:sz w:val="25"/>
                <w:szCs w:val="25"/>
              </w:rPr>
            </w:pPr>
            <w:r w:rsidRPr="00065917">
              <w:rPr>
                <w:rFonts w:eastAsia="Aptos" w:cs="Times New Roman"/>
                <w:color w:val="FFFFFF" w:themeColor="background1"/>
                <w:sz w:val="25"/>
                <w:szCs w:val="25"/>
              </w:rPr>
              <w:t>Question 1</w:t>
            </w:r>
            <w:r>
              <w:rPr>
                <w:rFonts w:eastAsia="Aptos" w:cs="Times New Roman"/>
                <w:color w:val="FFFFFF" w:themeColor="background1"/>
                <w:sz w:val="25"/>
                <w:szCs w:val="25"/>
              </w:rPr>
              <w:t>1</w:t>
            </w:r>
            <w:r w:rsidRPr="00065917">
              <w:rPr>
                <w:rFonts w:eastAsia="Aptos" w:cs="Times New Roman"/>
                <w:color w:val="FFFFFF" w:themeColor="background1"/>
                <w:sz w:val="25"/>
                <w:szCs w:val="25"/>
              </w:rPr>
              <w:t xml:space="preserve"> - Other</w:t>
            </w:r>
          </w:p>
        </w:tc>
      </w:tr>
      <w:tr w:rsidR="005B2EF8" w:rsidRPr="005B2EF8" w14:paraId="1C24EB89" w14:textId="77777777" w:rsidTr="00065917">
        <w:trPr>
          <w:trHeight w:val="300"/>
        </w:trPr>
        <w:tc>
          <w:tcPr>
            <w:tcW w:w="9360" w:type="dxa"/>
            <w:shd w:val="clear" w:color="auto" w:fill="D9E2F3"/>
            <w:noWrap/>
            <w:hideMark/>
          </w:tcPr>
          <w:p w14:paraId="41274F95"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"Stated they cannot get the repeat medication that I require every month."</w:t>
            </w:r>
          </w:p>
        </w:tc>
      </w:tr>
      <w:tr w:rsidR="005B2EF8" w:rsidRPr="005B2EF8" w14:paraId="16B09A2E" w14:textId="77777777" w:rsidTr="00065917">
        <w:trPr>
          <w:trHeight w:val="300"/>
        </w:trPr>
        <w:tc>
          <w:tcPr>
            <w:tcW w:w="9360" w:type="dxa"/>
            <w:shd w:val="clear" w:color="auto" w:fill="D9E2F3"/>
            <w:noWrap/>
            <w:hideMark/>
          </w:tcPr>
          <w:p w14:paraId="4F6CA988"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"If you have a one-off prescription you have to hand it in and return hours later or the following day before you can collect your item. A regular prescription that they collect from the doctors on your behalf can have up to a 10-day waiting time to collect. If they are short staffed, they will just close for the day without notice"</w:t>
            </w:r>
          </w:p>
        </w:tc>
      </w:tr>
      <w:tr w:rsidR="005B2EF8" w:rsidRPr="005B2EF8" w14:paraId="728A6031" w14:textId="77777777" w:rsidTr="00065917">
        <w:trPr>
          <w:trHeight w:val="300"/>
        </w:trPr>
        <w:tc>
          <w:tcPr>
            <w:tcW w:w="9360" w:type="dxa"/>
            <w:shd w:val="clear" w:color="auto" w:fill="D9E2F3"/>
            <w:noWrap/>
            <w:hideMark/>
          </w:tcPr>
          <w:p w14:paraId="10178D0A"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"Queues to long and they do not answer the phone.  "</w:t>
            </w:r>
          </w:p>
        </w:tc>
      </w:tr>
      <w:tr w:rsidR="005B2EF8" w:rsidRPr="005B2EF8" w14:paraId="2D7C5652" w14:textId="77777777" w:rsidTr="00065917">
        <w:trPr>
          <w:trHeight w:val="300"/>
        </w:trPr>
        <w:tc>
          <w:tcPr>
            <w:tcW w:w="9360" w:type="dxa"/>
            <w:shd w:val="clear" w:color="auto" w:fill="D9E2F3"/>
            <w:noWrap/>
            <w:hideMark/>
          </w:tcPr>
          <w:p w14:paraId="41993468"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"The pharmacist was rude, misogynistic, culturally paternalistic and didn’t give me the meds for my eye infection. Told me to go to the doctors for it. I know I don’t need to ask the doctors for that so just went to my normal pharmacy who saw me and helped me with no argument. The pharmacist at the other one closer is very grumpy "</w:t>
            </w:r>
          </w:p>
        </w:tc>
      </w:tr>
      <w:tr w:rsidR="005B2EF8" w:rsidRPr="005B2EF8" w14:paraId="56B67BC7" w14:textId="77777777" w:rsidTr="00065917">
        <w:trPr>
          <w:trHeight w:val="300"/>
        </w:trPr>
        <w:tc>
          <w:tcPr>
            <w:tcW w:w="9360" w:type="dxa"/>
            <w:shd w:val="clear" w:color="auto" w:fill="D9E2F3"/>
            <w:noWrap/>
            <w:hideMark/>
          </w:tcPr>
          <w:p w14:paraId="160847C8"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"Always very, very busy"</w:t>
            </w:r>
          </w:p>
        </w:tc>
      </w:tr>
      <w:tr w:rsidR="005B2EF8" w:rsidRPr="005B2EF8" w14:paraId="6277D5CA" w14:textId="77777777" w:rsidTr="00065917">
        <w:trPr>
          <w:trHeight w:val="300"/>
        </w:trPr>
        <w:tc>
          <w:tcPr>
            <w:tcW w:w="9360" w:type="dxa"/>
            <w:shd w:val="clear" w:color="auto" w:fill="D9E2F3"/>
            <w:noWrap/>
            <w:hideMark/>
          </w:tcPr>
          <w:p w14:paraId="31B75D02"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"They don’t offer text collection from vending machine out of hours"</w:t>
            </w:r>
          </w:p>
        </w:tc>
      </w:tr>
      <w:tr w:rsidR="005B2EF8" w:rsidRPr="005B2EF8" w14:paraId="156E6856" w14:textId="77777777" w:rsidTr="00065917">
        <w:trPr>
          <w:trHeight w:val="300"/>
        </w:trPr>
        <w:tc>
          <w:tcPr>
            <w:tcW w:w="9360" w:type="dxa"/>
            <w:shd w:val="clear" w:color="auto" w:fill="D9E2F3"/>
            <w:noWrap/>
            <w:hideMark/>
          </w:tcPr>
          <w:p w14:paraId="2A518BD6"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"I don't know if they have the app for online ordering"</w:t>
            </w:r>
          </w:p>
        </w:tc>
      </w:tr>
      <w:tr w:rsidR="005B2EF8" w:rsidRPr="005B2EF8" w14:paraId="3020D425" w14:textId="77777777" w:rsidTr="00065917">
        <w:trPr>
          <w:trHeight w:val="300"/>
        </w:trPr>
        <w:tc>
          <w:tcPr>
            <w:tcW w:w="9360" w:type="dxa"/>
            <w:shd w:val="clear" w:color="auto" w:fill="D9E2F3"/>
            <w:noWrap/>
            <w:hideMark/>
          </w:tcPr>
          <w:p w14:paraId="47A56BAE"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"In England- would need to pay for px - and 1 assistant the oldest one is really miserable "</w:t>
            </w:r>
          </w:p>
        </w:tc>
      </w:tr>
      <w:tr w:rsidR="005B2EF8" w:rsidRPr="005B2EF8" w14:paraId="5AA20845" w14:textId="77777777" w:rsidTr="00065917">
        <w:trPr>
          <w:trHeight w:val="300"/>
        </w:trPr>
        <w:tc>
          <w:tcPr>
            <w:tcW w:w="9360" w:type="dxa"/>
            <w:shd w:val="clear" w:color="auto" w:fill="D9E2F3"/>
            <w:noWrap/>
            <w:hideMark/>
          </w:tcPr>
          <w:p w14:paraId="7677526D"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"Prefer the independent "</w:t>
            </w:r>
          </w:p>
        </w:tc>
      </w:tr>
      <w:tr w:rsidR="005B2EF8" w:rsidRPr="005B2EF8" w14:paraId="2931DC09" w14:textId="77777777" w:rsidTr="00065917">
        <w:trPr>
          <w:trHeight w:val="300"/>
        </w:trPr>
        <w:tc>
          <w:tcPr>
            <w:tcW w:w="9360" w:type="dxa"/>
            <w:shd w:val="clear" w:color="auto" w:fill="D9E2F3"/>
            <w:noWrap/>
            <w:hideMark/>
          </w:tcPr>
          <w:p w14:paraId="152435D5"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"It’s on the front line in [town] which makes me nervous "</w:t>
            </w:r>
          </w:p>
        </w:tc>
      </w:tr>
      <w:tr w:rsidR="005B2EF8" w:rsidRPr="005B2EF8" w14:paraId="539FE666" w14:textId="77777777" w:rsidTr="00065917">
        <w:trPr>
          <w:trHeight w:val="300"/>
        </w:trPr>
        <w:tc>
          <w:tcPr>
            <w:tcW w:w="9360" w:type="dxa"/>
            <w:shd w:val="clear" w:color="auto" w:fill="D9E2F3"/>
            <w:noWrap/>
            <w:hideMark/>
          </w:tcPr>
          <w:p w14:paraId="78D30CD3"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"I like to walk into town to pick up medicine, and have a wander after "</w:t>
            </w:r>
          </w:p>
        </w:tc>
      </w:tr>
      <w:tr w:rsidR="005B2EF8" w:rsidRPr="005B2EF8" w14:paraId="71F80569" w14:textId="77777777" w:rsidTr="00065917">
        <w:trPr>
          <w:trHeight w:val="300"/>
        </w:trPr>
        <w:tc>
          <w:tcPr>
            <w:tcW w:w="9360" w:type="dxa"/>
            <w:shd w:val="clear" w:color="auto" w:fill="D9E2F3"/>
            <w:noWrap/>
            <w:hideMark/>
          </w:tcPr>
          <w:p w14:paraId="3856B8B0"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"No other pharmacy close to home."</w:t>
            </w:r>
          </w:p>
        </w:tc>
      </w:tr>
      <w:tr w:rsidR="005B2EF8" w:rsidRPr="005B2EF8" w14:paraId="09D12D3D" w14:textId="77777777" w:rsidTr="00065917">
        <w:trPr>
          <w:trHeight w:val="300"/>
        </w:trPr>
        <w:tc>
          <w:tcPr>
            <w:tcW w:w="9360" w:type="dxa"/>
            <w:shd w:val="clear" w:color="auto" w:fill="D9E2F3"/>
            <w:noWrap/>
            <w:hideMark/>
          </w:tcPr>
          <w:p w14:paraId="52F4864E"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"My GP practice doesn’t deal with them!"</w:t>
            </w:r>
          </w:p>
        </w:tc>
      </w:tr>
      <w:tr w:rsidR="005B2EF8" w:rsidRPr="005B2EF8" w14:paraId="67FD7D2B" w14:textId="77777777" w:rsidTr="00065917">
        <w:trPr>
          <w:trHeight w:val="300"/>
        </w:trPr>
        <w:tc>
          <w:tcPr>
            <w:tcW w:w="9360" w:type="dxa"/>
            <w:shd w:val="clear" w:color="auto" w:fill="D9E2F3"/>
            <w:noWrap/>
            <w:hideMark/>
          </w:tcPr>
          <w:p w14:paraId="38C13AE7"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"Digital prescriptions are not sent there"</w:t>
            </w:r>
          </w:p>
        </w:tc>
      </w:tr>
      <w:tr w:rsidR="005B2EF8" w:rsidRPr="005B2EF8" w14:paraId="5E227290" w14:textId="77777777" w:rsidTr="00065917">
        <w:trPr>
          <w:trHeight w:val="300"/>
        </w:trPr>
        <w:tc>
          <w:tcPr>
            <w:tcW w:w="9360" w:type="dxa"/>
            <w:shd w:val="clear" w:color="auto" w:fill="D9E2F3"/>
            <w:noWrap/>
            <w:hideMark/>
          </w:tcPr>
          <w:p w14:paraId="02B7BEE1"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"My GP, decided where to send my prescriptions, no choice. "</w:t>
            </w:r>
          </w:p>
        </w:tc>
      </w:tr>
      <w:tr w:rsidR="005B2EF8" w:rsidRPr="005B2EF8" w14:paraId="78719517" w14:textId="77777777" w:rsidTr="00065917">
        <w:trPr>
          <w:trHeight w:val="300"/>
        </w:trPr>
        <w:tc>
          <w:tcPr>
            <w:tcW w:w="9360" w:type="dxa"/>
            <w:shd w:val="clear" w:color="auto" w:fill="D9E2F3"/>
            <w:noWrap/>
            <w:hideMark/>
          </w:tcPr>
          <w:p w14:paraId="6A91DA53"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"It’s closer but no parking (busy high st) "</w:t>
            </w:r>
          </w:p>
        </w:tc>
      </w:tr>
      <w:tr w:rsidR="005B2EF8" w:rsidRPr="005B2EF8" w14:paraId="761FFEBF" w14:textId="77777777" w:rsidTr="00065917">
        <w:trPr>
          <w:trHeight w:val="300"/>
        </w:trPr>
        <w:tc>
          <w:tcPr>
            <w:tcW w:w="9360" w:type="dxa"/>
            <w:shd w:val="clear" w:color="auto" w:fill="D9E2F3"/>
            <w:noWrap/>
            <w:hideMark/>
          </w:tcPr>
          <w:p w14:paraId="3871859F"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"Staff were rude and not customer friendly"</w:t>
            </w:r>
          </w:p>
        </w:tc>
      </w:tr>
      <w:tr w:rsidR="005B2EF8" w:rsidRPr="005B2EF8" w14:paraId="075DF993" w14:textId="77777777" w:rsidTr="00065917">
        <w:trPr>
          <w:trHeight w:val="300"/>
        </w:trPr>
        <w:tc>
          <w:tcPr>
            <w:tcW w:w="9360" w:type="dxa"/>
            <w:shd w:val="clear" w:color="auto" w:fill="D9E2F3"/>
            <w:noWrap/>
            <w:hideMark/>
          </w:tcPr>
          <w:p w14:paraId="447CEB5C"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"As above...my GP won't allow me to nominate my local pharmacy! "</w:t>
            </w:r>
          </w:p>
        </w:tc>
      </w:tr>
      <w:tr w:rsidR="005B2EF8" w:rsidRPr="005B2EF8" w14:paraId="0D64CF2A" w14:textId="77777777" w:rsidTr="00065917">
        <w:trPr>
          <w:trHeight w:val="300"/>
        </w:trPr>
        <w:tc>
          <w:tcPr>
            <w:tcW w:w="9360" w:type="dxa"/>
            <w:shd w:val="clear" w:color="auto" w:fill="D9E2F3"/>
            <w:noWrap/>
            <w:hideMark/>
          </w:tcPr>
          <w:p w14:paraId="3B3C2504"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"Robot collection out of hours available "</w:t>
            </w:r>
          </w:p>
        </w:tc>
      </w:tr>
      <w:tr w:rsidR="005B2EF8" w:rsidRPr="005B2EF8" w14:paraId="27FB8598" w14:textId="77777777" w:rsidTr="00065917">
        <w:trPr>
          <w:trHeight w:val="300"/>
        </w:trPr>
        <w:tc>
          <w:tcPr>
            <w:tcW w:w="9360" w:type="dxa"/>
            <w:shd w:val="clear" w:color="auto" w:fill="D9E2F3"/>
            <w:noWrap/>
            <w:hideMark/>
          </w:tcPr>
          <w:p w14:paraId="6F6C4763" w14:textId="77777777" w:rsidR="005B2EF8" w:rsidRPr="00065917" w:rsidRDefault="005B2EF8" w:rsidP="005B2EF8">
            <w:pPr>
              <w:spacing w:before="0" w:after="0" w:line="240" w:lineRule="auto"/>
              <w:jc w:val="left"/>
              <w:rPr>
                <w:rFonts w:eastAsia="Aptos" w:cs="Times New Roman"/>
                <w:sz w:val="22"/>
                <w:szCs w:val="22"/>
              </w:rPr>
            </w:pPr>
            <w:r w:rsidRPr="00065917">
              <w:rPr>
                <w:rFonts w:eastAsia="Aptos" w:cs="Times New Roman"/>
                <w:sz w:val="22"/>
                <w:szCs w:val="22"/>
              </w:rPr>
              <w:t>"The staff can be extremely rude, and despite being advised that they were ordering medication in for my little girl (as it was out of stock) on attempting to collect it 10 days later as advised, they hadn't even ordered it yet!"</w:t>
            </w:r>
          </w:p>
        </w:tc>
      </w:tr>
    </w:tbl>
    <w:p w14:paraId="11427EBF" w14:textId="3B4C96C6" w:rsidR="005B2EF8" w:rsidRPr="005B2EF8" w:rsidRDefault="005B2EF8" w:rsidP="00065917"/>
    <w:tbl>
      <w:tblPr>
        <w:tblStyle w:val="TableGrid6"/>
        <w:tblW w:w="9072"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bottom w:w="57" w:type="dxa"/>
        </w:tblCellMar>
        <w:tblLook w:val="04A0" w:firstRow="1" w:lastRow="0" w:firstColumn="1" w:lastColumn="0" w:noHBand="0" w:noVBand="1"/>
      </w:tblPr>
      <w:tblGrid>
        <w:gridCol w:w="6523"/>
        <w:gridCol w:w="2549"/>
      </w:tblGrid>
      <w:tr w:rsidR="00065917" w:rsidRPr="005B2EF8" w14:paraId="00AC4866" w14:textId="77777777" w:rsidTr="00EE25A4">
        <w:trPr>
          <w:trHeight w:val="340"/>
          <w:jc w:val="center"/>
        </w:trPr>
        <w:tc>
          <w:tcPr>
            <w:tcW w:w="7895" w:type="dxa"/>
            <w:gridSpan w:val="2"/>
            <w:shd w:val="clear" w:color="auto" w:fill="156082"/>
            <w:noWrap/>
          </w:tcPr>
          <w:p w14:paraId="62235622" w14:textId="42E15E79" w:rsidR="00065917" w:rsidRPr="005B2EF8" w:rsidRDefault="00065917" w:rsidP="00065917">
            <w:pPr>
              <w:spacing w:before="0" w:after="0" w:line="240" w:lineRule="auto"/>
              <w:jc w:val="left"/>
              <w:rPr>
                <w:rFonts w:eastAsia="Aptos" w:cs="Times New Roman"/>
                <w:sz w:val="25"/>
                <w:szCs w:val="25"/>
              </w:rPr>
            </w:pPr>
            <w:r w:rsidRPr="00065917">
              <w:rPr>
                <w:rFonts w:eastAsia="Aptos" w:cs="Times New Roman"/>
                <w:color w:val="FFFFFF" w:themeColor="background1"/>
                <w:sz w:val="25"/>
                <w:szCs w:val="25"/>
              </w:rPr>
              <w:t xml:space="preserve">12. </w:t>
            </w:r>
            <w:r w:rsidRPr="00EE25A4">
              <w:rPr>
                <w:rFonts w:eastAsia="Aptos" w:cs="Times New Roman"/>
                <w:color w:val="FFFFFF" w:themeColor="background1"/>
              </w:rPr>
              <w:t>If you go to the pharmacy, how do you usually get there?</w:t>
            </w:r>
          </w:p>
        </w:tc>
      </w:tr>
      <w:tr w:rsidR="005B2EF8" w:rsidRPr="005B2EF8" w14:paraId="72133B64" w14:textId="77777777" w:rsidTr="00EE25A4">
        <w:trPr>
          <w:trHeight w:val="300"/>
          <w:jc w:val="center"/>
        </w:trPr>
        <w:tc>
          <w:tcPr>
            <w:tcW w:w="5677" w:type="dxa"/>
            <w:shd w:val="clear" w:color="auto" w:fill="D9E2F3"/>
            <w:noWrap/>
            <w:hideMark/>
          </w:tcPr>
          <w:p w14:paraId="3F0518DD" w14:textId="77777777" w:rsidR="005B2EF8" w:rsidRPr="00EE25A4" w:rsidRDefault="005B2EF8" w:rsidP="005B2EF8">
            <w:pPr>
              <w:spacing w:before="0" w:after="0" w:line="240" w:lineRule="auto"/>
              <w:jc w:val="left"/>
              <w:rPr>
                <w:rFonts w:eastAsia="Aptos" w:cs="Times New Roman"/>
                <w:sz w:val="22"/>
                <w:szCs w:val="22"/>
              </w:rPr>
            </w:pPr>
            <w:r w:rsidRPr="00EE25A4">
              <w:rPr>
                <w:rFonts w:eastAsia="Aptos" w:cs="Times New Roman"/>
                <w:sz w:val="22"/>
                <w:szCs w:val="22"/>
              </w:rPr>
              <w:t>Car</w:t>
            </w:r>
          </w:p>
        </w:tc>
        <w:tc>
          <w:tcPr>
            <w:tcW w:w="2218" w:type="dxa"/>
            <w:shd w:val="clear" w:color="auto" w:fill="D9E2F3"/>
            <w:noWrap/>
            <w:hideMark/>
          </w:tcPr>
          <w:p w14:paraId="4197A7F5" w14:textId="77777777" w:rsidR="005B2EF8" w:rsidRPr="00EE25A4" w:rsidRDefault="005B2EF8" w:rsidP="005B2EF8">
            <w:pPr>
              <w:spacing w:before="0" w:after="0" w:line="240" w:lineRule="auto"/>
              <w:jc w:val="center"/>
              <w:rPr>
                <w:rFonts w:eastAsia="Aptos" w:cs="Times New Roman"/>
                <w:sz w:val="22"/>
                <w:szCs w:val="22"/>
              </w:rPr>
            </w:pPr>
            <w:r w:rsidRPr="00EE25A4">
              <w:rPr>
                <w:rFonts w:eastAsia="Aptos" w:cs="Times New Roman"/>
                <w:sz w:val="22"/>
                <w:szCs w:val="22"/>
              </w:rPr>
              <w:t>761</w:t>
            </w:r>
          </w:p>
        </w:tc>
      </w:tr>
      <w:tr w:rsidR="005B2EF8" w:rsidRPr="005B2EF8" w14:paraId="768C4599" w14:textId="77777777" w:rsidTr="00EE25A4">
        <w:trPr>
          <w:trHeight w:val="300"/>
          <w:jc w:val="center"/>
        </w:trPr>
        <w:tc>
          <w:tcPr>
            <w:tcW w:w="5677" w:type="dxa"/>
            <w:shd w:val="clear" w:color="auto" w:fill="D9E2F3"/>
            <w:noWrap/>
            <w:hideMark/>
          </w:tcPr>
          <w:p w14:paraId="66DA5FEA" w14:textId="77777777" w:rsidR="005B2EF8" w:rsidRPr="00EE25A4" w:rsidRDefault="005B2EF8" w:rsidP="005B2EF8">
            <w:pPr>
              <w:spacing w:before="0" w:after="0" w:line="240" w:lineRule="auto"/>
              <w:jc w:val="left"/>
              <w:rPr>
                <w:rFonts w:eastAsia="Aptos" w:cs="Times New Roman"/>
                <w:sz w:val="22"/>
                <w:szCs w:val="22"/>
              </w:rPr>
            </w:pPr>
            <w:r w:rsidRPr="00EE25A4">
              <w:rPr>
                <w:rFonts w:eastAsia="Aptos" w:cs="Times New Roman"/>
                <w:sz w:val="22"/>
                <w:szCs w:val="22"/>
              </w:rPr>
              <w:t>Walk</w:t>
            </w:r>
          </w:p>
        </w:tc>
        <w:tc>
          <w:tcPr>
            <w:tcW w:w="2218" w:type="dxa"/>
            <w:shd w:val="clear" w:color="auto" w:fill="D9E2F3"/>
            <w:noWrap/>
            <w:hideMark/>
          </w:tcPr>
          <w:p w14:paraId="629E861F" w14:textId="77777777" w:rsidR="005B2EF8" w:rsidRPr="00EE25A4" w:rsidRDefault="005B2EF8" w:rsidP="005B2EF8">
            <w:pPr>
              <w:spacing w:before="0" w:after="0" w:line="240" w:lineRule="auto"/>
              <w:jc w:val="center"/>
              <w:rPr>
                <w:rFonts w:eastAsia="Aptos" w:cs="Times New Roman"/>
                <w:sz w:val="22"/>
                <w:szCs w:val="22"/>
              </w:rPr>
            </w:pPr>
            <w:r w:rsidRPr="00EE25A4">
              <w:rPr>
                <w:rFonts w:eastAsia="Aptos" w:cs="Times New Roman"/>
                <w:sz w:val="22"/>
                <w:szCs w:val="22"/>
              </w:rPr>
              <w:t>314</w:t>
            </w:r>
          </w:p>
        </w:tc>
      </w:tr>
      <w:tr w:rsidR="005B2EF8" w:rsidRPr="005B2EF8" w14:paraId="4511BF5C" w14:textId="77777777" w:rsidTr="00EE25A4">
        <w:trPr>
          <w:trHeight w:val="300"/>
          <w:jc w:val="center"/>
        </w:trPr>
        <w:tc>
          <w:tcPr>
            <w:tcW w:w="5677" w:type="dxa"/>
            <w:shd w:val="clear" w:color="auto" w:fill="D9E2F3"/>
            <w:noWrap/>
            <w:hideMark/>
          </w:tcPr>
          <w:p w14:paraId="7E5705D3" w14:textId="77777777" w:rsidR="005B2EF8" w:rsidRPr="00EE25A4" w:rsidRDefault="005B2EF8" w:rsidP="005B2EF8">
            <w:pPr>
              <w:spacing w:before="0" w:after="0" w:line="240" w:lineRule="auto"/>
              <w:jc w:val="left"/>
              <w:rPr>
                <w:rFonts w:eastAsia="Aptos" w:cs="Times New Roman"/>
                <w:sz w:val="22"/>
                <w:szCs w:val="22"/>
              </w:rPr>
            </w:pPr>
            <w:r w:rsidRPr="00EE25A4">
              <w:rPr>
                <w:rFonts w:eastAsia="Aptos" w:cs="Times New Roman"/>
                <w:sz w:val="22"/>
                <w:szCs w:val="22"/>
              </w:rPr>
              <w:t>Bus</w:t>
            </w:r>
          </w:p>
        </w:tc>
        <w:tc>
          <w:tcPr>
            <w:tcW w:w="2218" w:type="dxa"/>
            <w:shd w:val="clear" w:color="auto" w:fill="D9E2F3"/>
            <w:noWrap/>
            <w:hideMark/>
          </w:tcPr>
          <w:p w14:paraId="6B876A9B" w14:textId="77777777" w:rsidR="005B2EF8" w:rsidRPr="00EE25A4" w:rsidRDefault="005B2EF8" w:rsidP="005B2EF8">
            <w:pPr>
              <w:spacing w:before="0" w:after="0" w:line="240" w:lineRule="auto"/>
              <w:jc w:val="center"/>
              <w:rPr>
                <w:rFonts w:eastAsia="Aptos" w:cs="Times New Roman"/>
                <w:sz w:val="22"/>
                <w:szCs w:val="22"/>
              </w:rPr>
            </w:pPr>
            <w:r w:rsidRPr="00EE25A4">
              <w:rPr>
                <w:rFonts w:eastAsia="Aptos" w:cs="Times New Roman"/>
                <w:sz w:val="22"/>
                <w:szCs w:val="22"/>
              </w:rPr>
              <w:t>16</w:t>
            </w:r>
          </w:p>
        </w:tc>
      </w:tr>
      <w:tr w:rsidR="005B2EF8" w:rsidRPr="005B2EF8" w14:paraId="7A5F93C0" w14:textId="77777777" w:rsidTr="00EE25A4">
        <w:trPr>
          <w:trHeight w:val="300"/>
          <w:jc w:val="center"/>
        </w:trPr>
        <w:tc>
          <w:tcPr>
            <w:tcW w:w="5677" w:type="dxa"/>
            <w:shd w:val="clear" w:color="auto" w:fill="D9E2F3"/>
            <w:noWrap/>
            <w:hideMark/>
          </w:tcPr>
          <w:p w14:paraId="54E6FA6C" w14:textId="77777777" w:rsidR="005B2EF8" w:rsidRPr="00EE25A4" w:rsidRDefault="005B2EF8" w:rsidP="005B2EF8">
            <w:pPr>
              <w:spacing w:before="0" w:after="0" w:line="240" w:lineRule="auto"/>
              <w:jc w:val="left"/>
              <w:rPr>
                <w:rFonts w:eastAsia="Aptos" w:cs="Times New Roman"/>
                <w:sz w:val="22"/>
                <w:szCs w:val="22"/>
              </w:rPr>
            </w:pPr>
            <w:r w:rsidRPr="00EE25A4">
              <w:rPr>
                <w:rFonts w:eastAsia="Aptos" w:cs="Times New Roman"/>
                <w:sz w:val="22"/>
                <w:szCs w:val="22"/>
              </w:rPr>
              <w:t>Other</w:t>
            </w:r>
          </w:p>
        </w:tc>
        <w:tc>
          <w:tcPr>
            <w:tcW w:w="2218" w:type="dxa"/>
            <w:shd w:val="clear" w:color="auto" w:fill="D9E2F3"/>
            <w:noWrap/>
            <w:hideMark/>
          </w:tcPr>
          <w:p w14:paraId="3C21DE72" w14:textId="77777777" w:rsidR="005B2EF8" w:rsidRPr="00EE25A4" w:rsidRDefault="005B2EF8" w:rsidP="005B2EF8">
            <w:pPr>
              <w:spacing w:before="0" w:after="0" w:line="240" w:lineRule="auto"/>
              <w:jc w:val="center"/>
              <w:rPr>
                <w:rFonts w:eastAsia="Aptos" w:cs="Times New Roman"/>
                <w:sz w:val="22"/>
                <w:szCs w:val="22"/>
              </w:rPr>
            </w:pPr>
            <w:r w:rsidRPr="00EE25A4">
              <w:rPr>
                <w:rFonts w:eastAsia="Aptos" w:cs="Times New Roman"/>
                <w:sz w:val="22"/>
                <w:szCs w:val="22"/>
              </w:rPr>
              <w:t>6</w:t>
            </w:r>
          </w:p>
        </w:tc>
      </w:tr>
      <w:tr w:rsidR="005B2EF8" w:rsidRPr="005B2EF8" w14:paraId="3548698F" w14:textId="77777777" w:rsidTr="00EE25A4">
        <w:trPr>
          <w:trHeight w:val="300"/>
          <w:jc w:val="center"/>
        </w:trPr>
        <w:tc>
          <w:tcPr>
            <w:tcW w:w="5677" w:type="dxa"/>
            <w:shd w:val="clear" w:color="auto" w:fill="D9E2F3"/>
            <w:noWrap/>
            <w:hideMark/>
          </w:tcPr>
          <w:p w14:paraId="3FB432DF" w14:textId="77777777" w:rsidR="005B2EF8" w:rsidRPr="00EE25A4" w:rsidRDefault="005B2EF8" w:rsidP="005B2EF8">
            <w:pPr>
              <w:spacing w:before="0" w:after="0" w:line="240" w:lineRule="auto"/>
              <w:jc w:val="left"/>
              <w:rPr>
                <w:rFonts w:eastAsia="Aptos" w:cs="Times New Roman"/>
                <w:sz w:val="22"/>
                <w:szCs w:val="22"/>
              </w:rPr>
            </w:pPr>
            <w:r w:rsidRPr="00EE25A4">
              <w:rPr>
                <w:rFonts w:eastAsia="Aptos" w:cs="Times New Roman"/>
                <w:sz w:val="22"/>
                <w:szCs w:val="22"/>
              </w:rPr>
              <w:t>Bike</w:t>
            </w:r>
          </w:p>
        </w:tc>
        <w:tc>
          <w:tcPr>
            <w:tcW w:w="2218" w:type="dxa"/>
            <w:shd w:val="clear" w:color="auto" w:fill="D9E2F3"/>
            <w:noWrap/>
            <w:hideMark/>
          </w:tcPr>
          <w:p w14:paraId="7F10743E" w14:textId="77777777" w:rsidR="005B2EF8" w:rsidRPr="00EE25A4" w:rsidRDefault="005B2EF8" w:rsidP="005B2EF8">
            <w:pPr>
              <w:spacing w:before="0" w:after="0" w:line="240" w:lineRule="auto"/>
              <w:jc w:val="center"/>
              <w:rPr>
                <w:rFonts w:eastAsia="Aptos" w:cs="Times New Roman"/>
                <w:sz w:val="22"/>
                <w:szCs w:val="22"/>
              </w:rPr>
            </w:pPr>
            <w:r w:rsidRPr="00EE25A4">
              <w:rPr>
                <w:rFonts w:eastAsia="Aptos" w:cs="Times New Roman"/>
                <w:sz w:val="22"/>
                <w:szCs w:val="22"/>
              </w:rPr>
              <w:t>4</w:t>
            </w:r>
          </w:p>
        </w:tc>
      </w:tr>
      <w:tr w:rsidR="005B2EF8" w:rsidRPr="005B2EF8" w14:paraId="6B61EB05" w14:textId="77777777" w:rsidTr="00EE25A4">
        <w:trPr>
          <w:trHeight w:val="300"/>
          <w:jc w:val="center"/>
        </w:trPr>
        <w:tc>
          <w:tcPr>
            <w:tcW w:w="5677" w:type="dxa"/>
            <w:shd w:val="clear" w:color="auto" w:fill="D9E2F3"/>
            <w:noWrap/>
            <w:hideMark/>
          </w:tcPr>
          <w:p w14:paraId="36065051" w14:textId="77777777" w:rsidR="005B2EF8" w:rsidRPr="00EE25A4" w:rsidRDefault="005B2EF8" w:rsidP="005B2EF8">
            <w:pPr>
              <w:spacing w:before="0" w:after="0" w:line="240" w:lineRule="auto"/>
              <w:jc w:val="left"/>
              <w:rPr>
                <w:rFonts w:eastAsia="Aptos" w:cs="Times New Roman"/>
                <w:sz w:val="22"/>
                <w:szCs w:val="22"/>
              </w:rPr>
            </w:pPr>
            <w:r w:rsidRPr="00EE25A4">
              <w:rPr>
                <w:rFonts w:eastAsia="Aptos" w:cs="Times New Roman"/>
                <w:sz w:val="22"/>
                <w:szCs w:val="22"/>
              </w:rPr>
              <w:t>Taxi</w:t>
            </w:r>
          </w:p>
        </w:tc>
        <w:tc>
          <w:tcPr>
            <w:tcW w:w="2218" w:type="dxa"/>
            <w:shd w:val="clear" w:color="auto" w:fill="D9E2F3"/>
            <w:noWrap/>
            <w:hideMark/>
          </w:tcPr>
          <w:p w14:paraId="2B440433" w14:textId="77777777" w:rsidR="005B2EF8" w:rsidRPr="00EE25A4" w:rsidRDefault="005B2EF8" w:rsidP="005B2EF8">
            <w:pPr>
              <w:spacing w:before="0" w:after="0" w:line="240" w:lineRule="auto"/>
              <w:jc w:val="center"/>
              <w:rPr>
                <w:rFonts w:eastAsia="Aptos" w:cs="Times New Roman"/>
                <w:sz w:val="22"/>
                <w:szCs w:val="22"/>
              </w:rPr>
            </w:pPr>
            <w:r w:rsidRPr="00EE25A4">
              <w:rPr>
                <w:rFonts w:eastAsia="Aptos" w:cs="Times New Roman"/>
                <w:sz w:val="22"/>
                <w:szCs w:val="22"/>
              </w:rPr>
              <w:t>1</w:t>
            </w:r>
          </w:p>
        </w:tc>
      </w:tr>
    </w:tbl>
    <w:p w14:paraId="68D8B564" w14:textId="55EFAD9E" w:rsidR="005B2EF8" w:rsidRPr="005B2EF8" w:rsidRDefault="005B2EF8" w:rsidP="00EE25A4"/>
    <w:tbl>
      <w:tblPr>
        <w:tblStyle w:val="TableGrid6"/>
        <w:tblW w:w="9072"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bottom w:w="57" w:type="dxa"/>
        </w:tblCellMar>
        <w:tblLook w:val="04A0" w:firstRow="1" w:lastRow="0" w:firstColumn="1" w:lastColumn="0" w:noHBand="0" w:noVBand="1"/>
      </w:tblPr>
      <w:tblGrid>
        <w:gridCol w:w="6516"/>
        <w:gridCol w:w="2556"/>
      </w:tblGrid>
      <w:tr w:rsidR="00065917" w:rsidRPr="005B2EF8" w14:paraId="06DAAE82" w14:textId="77777777" w:rsidTr="00EE25A4">
        <w:trPr>
          <w:trHeight w:val="340"/>
          <w:jc w:val="center"/>
        </w:trPr>
        <w:tc>
          <w:tcPr>
            <w:tcW w:w="9072" w:type="dxa"/>
            <w:gridSpan w:val="2"/>
            <w:shd w:val="clear" w:color="auto" w:fill="156082"/>
            <w:noWrap/>
          </w:tcPr>
          <w:p w14:paraId="19810CF4" w14:textId="0AC408D7" w:rsidR="00065917" w:rsidRPr="00EE25A4" w:rsidRDefault="00EE25A4" w:rsidP="00EE25A4">
            <w:pPr>
              <w:spacing w:before="0" w:after="0" w:line="240" w:lineRule="auto"/>
              <w:jc w:val="left"/>
              <w:rPr>
                <w:rFonts w:eastAsia="Aptos" w:cs="Times New Roman"/>
                <w:color w:val="FFFFFF" w:themeColor="background1"/>
              </w:rPr>
            </w:pPr>
            <w:r w:rsidRPr="00EE25A4">
              <w:rPr>
                <w:rFonts w:eastAsia="Aptos" w:cs="Times New Roman"/>
                <w:color w:val="FFFFFF" w:themeColor="background1"/>
              </w:rPr>
              <w:t>13. How long does it usually take you to get to the pharmacy?</w:t>
            </w:r>
          </w:p>
        </w:tc>
      </w:tr>
      <w:tr w:rsidR="005B2EF8" w:rsidRPr="005B2EF8" w14:paraId="17C4C133" w14:textId="77777777" w:rsidTr="00EE25A4">
        <w:trPr>
          <w:trHeight w:val="300"/>
          <w:jc w:val="center"/>
        </w:trPr>
        <w:tc>
          <w:tcPr>
            <w:tcW w:w="6516" w:type="dxa"/>
            <w:shd w:val="clear" w:color="auto" w:fill="D9E2F3"/>
            <w:noWrap/>
            <w:hideMark/>
          </w:tcPr>
          <w:p w14:paraId="5CB3B390" w14:textId="77777777" w:rsidR="005B2EF8" w:rsidRPr="00EE25A4" w:rsidRDefault="005B2EF8" w:rsidP="005B2EF8">
            <w:pPr>
              <w:spacing w:before="0" w:after="0" w:line="240" w:lineRule="auto"/>
              <w:jc w:val="left"/>
              <w:rPr>
                <w:rFonts w:eastAsia="Aptos" w:cs="Times New Roman"/>
                <w:sz w:val="22"/>
                <w:szCs w:val="22"/>
              </w:rPr>
            </w:pPr>
            <w:r w:rsidRPr="00EE25A4">
              <w:rPr>
                <w:rFonts w:eastAsia="Aptos" w:cs="Times New Roman"/>
                <w:sz w:val="22"/>
                <w:szCs w:val="22"/>
              </w:rPr>
              <w:t>20 minutes</w:t>
            </w:r>
          </w:p>
        </w:tc>
        <w:tc>
          <w:tcPr>
            <w:tcW w:w="2556" w:type="dxa"/>
            <w:shd w:val="clear" w:color="auto" w:fill="D9E2F3"/>
            <w:noWrap/>
            <w:hideMark/>
          </w:tcPr>
          <w:p w14:paraId="74FC8D47" w14:textId="77777777" w:rsidR="005B2EF8" w:rsidRPr="00EE25A4" w:rsidRDefault="005B2EF8" w:rsidP="005B2EF8">
            <w:pPr>
              <w:spacing w:before="0" w:after="0" w:line="240" w:lineRule="auto"/>
              <w:jc w:val="center"/>
              <w:rPr>
                <w:rFonts w:eastAsia="Aptos" w:cs="Times New Roman"/>
                <w:sz w:val="22"/>
                <w:szCs w:val="22"/>
              </w:rPr>
            </w:pPr>
            <w:r w:rsidRPr="00EE25A4">
              <w:rPr>
                <w:rFonts w:eastAsia="Aptos" w:cs="Times New Roman"/>
                <w:sz w:val="22"/>
                <w:szCs w:val="22"/>
              </w:rPr>
              <w:t>80</w:t>
            </w:r>
          </w:p>
        </w:tc>
      </w:tr>
      <w:tr w:rsidR="005B2EF8" w:rsidRPr="005B2EF8" w14:paraId="6C418980" w14:textId="77777777" w:rsidTr="00EE25A4">
        <w:trPr>
          <w:trHeight w:val="300"/>
          <w:jc w:val="center"/>
        </w:trPr>
        <w:tc>
          <w:tcPr>
            <w:tcW w:w="6516" w:type="dxa"/>
            <w:shd w:val="clear" w:color="auto" w:fill="D9E2F3"/>
            <w:noWrap/>
            <w:hideMark/>
          </w:tcPr>
          <w:p w14:paraId="72348449" w14:textId="77777777" w:rsidR="005B2EF8" w:rsidRPr="00EE25A4" w:rsidRDefault="005B2EF8" w:rsidP="005B2EF8">
            <w:pPr>
              <w:spacing w:before="0" w:after="0" w:line="240" w:lineRule="auto"/>
              <w:jc w:val="left"/>
              <w:rPr>
                <w:rFonts w:eastAsia="Aptos" w:cs="Times New Roman"/>
                <w:sz w:val="22"/>
                <w:szCs w:val="22"/>
              </w:rPr>
            </w:pPr>
            <w:r w:rsidRPr="00EE25A4">
              <w:rPr>
                <w:rFonts w:eastAsia="Aptos" w:cs="Times New Roman"/>
                <w:sz w:val="22"/>
                <w:szCs w:val="22"/>
              </w:rPr>
              <w:t>Between 5 minutes and 15 minutes</w:t>
            </w:r>
          </w:p>
        </w:tc>
        <w:tc>
          <w:tcPr>
            <w:tcW w:w="2556" w:type="dxa"/>
            <w:shd w:val="clear" w:color="auto" w:fill="D9E2F3"/>
            <w:noWrap/>
            <w:hideMark/>
          </w:tcPr>
          <w:p w14:paraId="63C3DEA7" w14:textId="77777777" w:rsidR="005B2EF8" w:rsidRPr="00EE25A4" w:rsidRDefault="005B2EF8" w:rsidP="005B2EF8">
            <w:pPr>
              <w:spacing w:before="0" w:after="0" w:line="240" w:lineRule="auto"/>
              <w:jc w:val="center"/>
              <w:rPr>
                <w:rFonts w:eastAsia="Aptos" w:cs="Times New Roman"/>
                <w:sz w:val="22"/>
                <w:szCs w:val="22"/>
              </w:rPr>
            </w:pPr>
            <w:r w:rsidRPr="00EE25A4">
              <w:rPr>
                <w:rFonts w:eastAsia="Aptos" w:cs="Times New Roman"/>
                <w:sz w:val="22"/>
                <w:szCs w:val="22"/>
              </w:rPr>
              <w:t>647</w:t>
            </w:r>
          </w:p>
        </w:tc>
      </w:tr>
      <w:tr w:rsidR="005B2EF8" w:rsidRPr="005B2EF8" w14:paraId="1DA2B3FE" w14:textId="77777777" w:rsidTr="00EE25A4">
        <w:trPr>
          <w:trHeight w:val="300"/>
          <w:jc w:val="center"/>
        </w:trPr>
        <w:tc>
          <w:tcPr>
            <w:tcW w:w="6516" w:type="dxa"/>
            <w:shd w:val="clear" w:color="auto" w:fill="D9E2F3"/>
            <w:noWrap/>
            <w:hideMark/>
          </w:tcPr>
          <w:p w14:paraId="2944F5BA" w14:textId="77777777" w:rsidR="005B2EF8" w:rsidRPr="00EE25A4" w:rsidRDefault="005B2EF8" w:rsidP="005B2EF8">
            <w:pPr>
              <w:spacing w:before="0" w:after="0" w:line="240" w:lineRule="auto"/>
              <w:jc w:val="left"/>
              <w:rPr>
                <w:rFonts w:eastAsia="Aptos" w:cs="Times New Roman"/>
                <w:sz w:val="22"/>
                <w:szCs w:val="22"/>
              </w:rPr>
            </w:pPr>
            <w:r w:rsidRPr="00EE25A4">
              <w:rPr>
                <w:rFonts w:eastAsia="Aptos" w:cs="Times New Roman"/>
                <w:sz w:val="22"/>
                <w:szCs w:val="22"/>
              </w:rPr>
              <w:t>Less than 5 minutes</w:t>
            </w:r>
          </w:p>
        </w:tc>
        <w:tc>
          <w:tcPr>
            <w:tcW w:w="2556" w:type="dxa"/>
            <w:shd w:val="clear" w:color="auto" w:fill="D9E2F3"/>
            <w:noWrap/>
            <w:hideMark/>
          </w:tcPr>
          <w:p w14:paraId="5593AEB8" w14:textId="77777777" w:rsidR="005B2EF8" w:rsidRPr="00EE25A4" w:rsidRDefault="005B2EF8" w:rsidP="005B2EF8">
            <w:pPr>
              <w:spacing w:before="0" w:after="0" w:line="240" w:lineRule="auto"/>
              <w:jc w:val="center"/>
              <w:rPr>
                <w:rFonts w:eastAsia="Aptos" w:cs="Times New Roman"/>
                <w:sz w:val="22"/>
                <w:szCs w:val="22"/>
              </w:rPr>
            </w:pPr>
            <w:r w:rsidRPr="00EE25A4">
              <w:rPr>
                <w:rFonts w:eastAsia="Aptos" w:cs="Times New Roman"/>
                <w:sz w:val="22"/>
                <w:szCs w:val="22"/>
              </w:rPr>
              <w:t>346</w:t>
            </w:r>
          </w:p>
        </w:tc>
      </w:tr>
      <w:tr w:rsidR="005B2EF8" w:rsidRPr="005B2EF8" w14:paraId="3D8C7FDC" w14:textId="77777777" w:rsidTr="00EE25A4">
        <w:trPr>
          <w:trHeight w:val="300"/>
          <w:jc w:val="center"/>
        </w:trPr>
        <w:tc>
          <w:tcPr>
            <w:tcW w:w="6516" w:type="dxa"/>
            <w:shd w:val="clear" w:color="auto" w:fill="D9E2F3"/>
            <w:noWrap/>
            <w:hideMark/>
          </w:tcPr>
          <w:p w14:paraId="05DFE760" w14:textId="77777777" w:rsidR="005B2EF8" w:rsidRPr="00EE25A4" w:rsidRDefault="005B2EF8" w:rsidP="005B2EF8">
            <w:pPr>
              <w:spacing w:before="0" w:after="0" w:line="240" w:lineRule="auto"/>
              <w:jc w:val="left"/>
              <w:rPr>
                <w:rFonts w:eastAsia="Aptos" w:cs="Times New Roman"/>
                <w:sz w:val="22"/>
                <w:szCs w:val="22"/>
              </w:rPr>
            </w:pPr>
            <w:r w:rsidRPr="00EE25A4">
              <w:rPr>
                <w:rFonts w:eastAsia="Aptos" w:cs="Times New Roman"/>
                <w:sz w:val="22"/>
                <w:szCs w:val="22"/>
              </w:rPr>
              <w:t>More than 20 minutes</w:t>
            </w:r>
          </w:p>
        </w:tc>
        <w:tc>
          <w:tcPr>
            <w:tcW w:w="2556" w:type="dxa"/>
            <w:shd w:val="clear" w:color="auto" w:fill="D9E2F3"/>
            <w:noWrap/>
            <w:hideMark/>
          </w:tcPr>
          <w:p w14:paraId="79BC0804" w14:textId="77777777" w:rsidR="005B2EF8" w:rsidRPr="00EE25A4" w:rsidRDefault="005B2EF8" w:rsidP="005B2EF8">
            <w:pPr>
              <w:spacing w:before="0" w:after="0" w:line="240" w:lineRule="auto"/>
              <w:jc w:val="center"/>
              <w:rPr>
                <w:rFonts w:eastAsia="Aptos" w:cs="Times New Roman"/>
                <w:sz w:val="22"/>
                <w:szCs w:val="22"/>
              </w:rPr>
            </w:pPr>
            <w:r w:rsidRPr="00EE25A4">
              <w:rPr>
                <w:rFonts w:eastAsia="Aptos" w:cs="Times New Roman"/>
                <w:sz w:val="22"/>
                <w:szCs w:val="22"/>
              </w:rPr>
              <w:t>29</w:t>
            </w:r>
          </w:p>
        </w:tc>
      </w:tr>
    </w:tbl>
    <w:p w14:paraId="12A05447" w14:textId="70C72E60" w:rsidR="005B2EF8" w:rsidRPr="005B2EF8" w:rsidRDefault="005B2EF8" w:rsidP="0059323C">
      <w:pPr>
        <w:spacing w:before="0" w:after="160" w:line="278" w:lineRule="auto"/>
        <w:contextualSpacing/>
        <w:jc w:val="left"/>
        <w:rPr>
          <w:rFonts w:eastAsia="Aptos" w:cs="Times New Roman"/>
          <w:sz w:val="25"/>
          <w:szCs w:val="25"/>
        </w:rPr>
      </w:pPr>
    </w:p>
    <w:tbl>
      <w:tblPr>
        <w:tblStyle w:val="TableGrid6"/>
        <w:tblW w:w="9072"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bottom w:w="57" w:type="dxa"/>
        </w:tblCellMar>
        <w:tblLook w:val="04A0" w:firstRow="1" w:lastRow="0" w:firstColumn="1" w:lastColumn="0" w:noHBand="0" w:noVBand="1"/>
      </w:tblPr>
      <w:tblGrid>
        <w:gridCol w:w="7225"/>
        <w:gridCol w:w="1847"/>
      </w:tblGrid>
      <w:tr w:rsidR="00065917" w:rsidRPr="005B2EF8" w14:paraId="2E5AFA4B" w14:textId="77777777" w:rsidTr="00EE25A4">
        <w:trPr>
          <w:trHeight w:val="300"/>
          <w:jc w:val="center"/>
        </w:trPr>
        <w:tc>
          <w:tcPr>
            <w:tcW w:w="9072" w:type="dxa"/>
            <w:gridSpan w:val="2"/>
            <w:shd w:val="clear" w:color="auto" w:fill="156082"/>
            <w:noWrap/>
          </w:tcPr>
          <w:p w14:paraId="329F8FC3" w14:textId="76EB3396" w:rsidR="00065917" w:rsidRPr="005B2EF8" w:rsidRDefault="00EE25A4" w:rsidP="00EE25A4">
            <w:pPr>
              <w:spacing w:before="0" w:after="0" w:line="240" w:lineRule="auto"/>
              <w:jc w:val="left"/>
              <w:rPr>
                <w:rFonts w:eastAsia="Aptos" w:cs="Times New Roman"/>
                <w:sz w:val="25"/>
                <w:szCs w:val="25"/>
              </w:rPr>
            </w:pPr>
            <w:r w:rsidRPr="00EE25A4">
              <w:rPr>
                <w:rFonts w:eastAsia="Aptos" w:cs="Times New Roman"/>
                <w:color w:val="FFFFFF" w:themeColor="background1"/>
              </w:rPr>
              <w:t>14. We would like to know how you find out information about a pharmacy such as opening times or the service being offered. Please select any or all that apply</w:t>
            </w:r>
          </w:p>
        </w:tc>
      </w:tr>
      <w:tr w:rsidR="005B2EF8" w:rsidRPr="005B2EF8" w14:paraId="0CE1EF27" w14:textId="77777777" w:rsidTr="00EE25A4">
        <w:trPr>
          <w:trHeight w:val="300"/>
          <w:jc w:val="center"/>
        </w:trPr>
        <w:tc>
          <w:tcPr>
            <w:tcW w:w="7225" w:type="dxa"/>
            <w:shd w:val="clear" w:color="auto" w:fill="D9E2F3"/>
            <w:noWrap/>
            <w:hideMark/>
          </w:tcPr>
          <w:p w14:paraId="2BCDE8E8" w14:textId="77777777" w:rsidR="005B2EF8" w:rsidRPr="00EE25A4" w:rsidRDefault="005B2EF8" w:rsidP="005B2EF8">
            <w:pPr>
              <w:spacing w:before="0" w:after="0" w:line="240" w:lineRule="auto"/>
              <w:jc w:val="left"/>
              <w:rPr>
                <w:rFonts w:eastAsia="Aptos" w:cs="Times New Roman"/>
                <w:sz w:val="22"/>
                <w:szCs w:val="22"/>
              </w:rPr>
            </w:pPr>
            <w:r w:rsidRPr="00EE25A4">
              <w:rPr>
                <w:rFonts w:eastAsia="Aptos" w:cs="Times New Roman"/>
                <w:sz w:val="22"/>
                <w:szCs w:val="22"/>
              </w:rPr>
              <w:t>I would search the internet</w:t>
            </w:r>
          </w:p>
        </w:tc>
        <w:tc>
          <w:tcPr>
            <w:tcW w:w="1847" w:type="dxa"/>
            <w:shd w:val="clear" w:color="auto" w:fill="D9E2F3"/>
            <w:noWrap/>
            <w:vAlign w:val="center"/>
            <w:hideMark/>
          </w:tcPr>
          <w:p w14:paraId="156CE034" w14:textId="77777777" w:rsidR="005B2EF8" w:rsidRPr="00EE25A4" w:rsidRDefault="005B2EF8" w:rsidP="00EE25A4">
            <w:pPr>
              <w:spacing w:before="0" w:after="0" w:line="240" w:lineRule="auto"/>
              <w:jc w:val="center"/>
              <w:rPr>
                <w:rFonts w:eastAsia="Aptos" w:cs="Times New Roman"/>
                <w:sz w:val="22"/>
                <w:szCs w:val="22"/>
              </w:rPr>
            </w:pPr>
            <w:r w:rsidRPr="00EE25A4">
              <w:rPr>
                <w:rFonts w:eastAsia="Aptos" w:cs="Times New Roman"/>
                <w:sz w:val="22"/>
                <w:szCs w:val="22"/>
              </w:rPr>
              <w:t>816</w:t>
            </w:r>
          </w:p>
        </w:tc>
      </w:tr>
      <w:tr w:rsidR="005B2EF8" w:rsidRPr="005B2EF8" w14:paraId="1E9030DC" w14:textId="77777777" w:rsidTr="00EE25A4">
        <w:trPr>
          <w:trHeight w:val="300"/>
          <w:jc w:val="center"/>
        </w:trPr>
        <w:tc>
          <w:tcPr>
            <w:tcW w:w="7225" w:type="dxa"/>
            <w:shd w:val="clear" w:color="auto" w:fill="D9E2F3"/>
            <w:noWrap/>
            <w:hideMark/>
          </w:tcPr>
          <w:p w14:paraId="52A070DA" w14:textId="77777777" w:rsidR="005B2EF8" w:rsidRPr="00EE25A4" w:rsidRDefault="005B2EF8" w:rsidP="005B2EF8">
            <w:pPr>
              <w:spacing w:before="0" w:after="0" w:line="240" w:lineRule="auto"/>
              <w:jc w:val="left"/>
              <w:rPr>
                <w:rFonts w:eastAsia="Aptos" w:cs="Times New Roman"/>
                <w:sz w:val="22"/>
                <w:szCs w:val="22"/>
              </w:rPr>
            </w:pPr>
            <w:r w:rsidRPr="00EE25A4">
              <w:rPr>
                <w:rFonts w:eastAsia="Aptos" w:cs="Times New Roman"/>
                <w:sz w:val="22"/>
                <w:szCs w:val="22"/>
              </w:rPr>
              <w:t>Look in the pharmacy window or poster displayed in pharmacy</w:t>
            </w:r>
          </w:p>
        </w:tc>
        <w:tc>
          <w:tcPr>
            <w:tcW w:w="1847" w:type="dxa"/>
            <w:shd w:val="clear" w:color="auto" w:fill="D9E2F3"/>
            <w:noWrap/>
            <w:vAlign w:val="center"/>
            <w:hideMark/>
          </w:tcPr>
          <w:p w14:paraId="7016322F" w14:textId="77777777" w:rsidR="005B2EF8" w:rsidRPr="00EE25A4" w:rsidRDefault="005B2EF8" w:rsidP="00EE25A4">
            <w:pPr>
              <w:spacing w:before="0" w:after="0" w:line="240" w:lineRule="auto"/>
              <w:jc w:val="center"/>
              <w:rPr>
                <w:rFonts w:eastAsia="Aptos" w:cs="Times New Roman"/>
                <w:sz w:val="22"/>
                <w:szCs w:val="22"/>
              </w:rPr>
            </w:pPr>
            <w:r w:rsidRPr="00EE25A4">
              <w:rPr>
                <w:rFonts w:eastAsia="Aptos" w:cs="Times New Roman"/>
                <w:sz w:val="22"/>
                <w:szCs w:val="22"/>
              </w:rPr>
              <w:t>344</w:t>
            </w:r>
          </w:p>
        </w:tc>
      </w:tr>
      <w:tr w:rsidR="005B2EF8" w:rsidRPr="005B2EF8" w14:paraId="138C4207" w14:textId="77777777" w:rsidTr="00EE25A4">
        <w:trPr>
          <w:trHeight w:val="300"/>
          <w:jc w:val="center"/>
        </w:trPr>
        <w:tc>
          <w:tcPr>
            <w:tcW w:w="7225" w:type="dxa"/>
            <w:shd w:val="clear" w:color="auto" w:fill="D9E2F3"/>
            <w:noWrap/>
            <w:hideMark/>
          </w:tcPr>
          <w:p w14:paraId="1CAF1E19" w14:textId="77777777" w:rsidR="005B2EF8" w:rsidRPr="00EE25A4" w:rsidRDefault="005B2EF8" w:rsidP="005B2EF8">
            <w:pPr>
              <w:spacing w:before="0" w:after="0" w:line="240" w:lineRule="auto"/>
              <w:jc w:val="left"/>
              <w:rPr>
                <w:rFonts w:eastAsia="Aptos" w:cs="Times New Roman"/>
                <w:sz w:val="22"/>
                <w:szCs w:val="22"/>
              </w:rPr>
            </w:pPr>
            <w:r w:rsidRPr="00EE25A4">
              <w:rPr>
                <w:rFonts w:eastAsia="Aptos" w:cs="Times New Roman"/>
                <w:sz w:val="22"/>
                <w:szCs w:val="22"/>
              </w:rPr>
              <w:t>I would go on the pharmacy website</w:t>
            </w:r>
          </w:p>
        </w:tc>
        <w:tc>
          <w:tcPr>
            <w:tcW w:w="1847" w:type="dxa"/>
            <w:shd w:val="clear" w:color="auto" w:fill="D9E2F3"/>
            <w:noWrap/>
            <w:vAlign w:val="center"/>
            <w:hideMark/>
          </w:tcPr>
          <w:p w14:paraId="05226513" w14:textId="77777777" w:rsidR="005B2EF8" w:rsidRPr="00EE25A4" w:rsidRDefault="005B2EF8" w:rsidP="00EE25A4">
            <w:pPr>
              <w:spacing w:before="0" w:after="0" w:line="240" w:lineRule="auto"/>
              <w:jc w:val="center"/>
              <w:rPr>
                <w:rFonts w:eastAsia="Aptos" w:cs="Times New Roman"/>
                <w:sz w:val="22"/>
                <w:szCs w:val="22"/>
              </w:rPr>
            </w:pPr>
            <w:r w:rsidRPr="00EE25A4">
              <w:rPr>
                <w:rFonts w:eastAsia="Aptos" w:cs="Times New Roman"/>
                <w:sz w:val="22"/>
                <w:szCs w:val="22"/>
              </w:rPr>
              <w:t>312</w:t>
            </w:r>
          </w:p>
        </w:tc>
      </w:tr>
      <w:tr w:rsidR="005B2EF8" w:rsidRPr="005B2EF8" w14:paraId="374CA311" w14:textId="77777777" w:rsidTr="00EE25A4">
        <w:trPr>
          <w:trHeight w:val="300"/>
          <w:jc w:val="center"/>
        </w:trPr>
        <w:tc>
          <w:tcPr>
            <w:tcW w:w="7225" w:type="dxa"/>
            <w:shd w:val="clear" w:color="auto" w:fill="D9E2F3"/>
            <w:noWrap/>
            <w:hideMark/>
          </w:tcPr>
          <w:p w14:paraId="06CDBBE5" w14:textId="77777777" w:rsidR="005B2EF8" w:rsidRPr="00EE25A4" w:rsidRDefault="005B2EF8" w:rsidP="005B2EF8">
            <w:pPr>
              <w:spacing w:before="0" w:after="0" w:line="240" w:lineRule="auto"/>
              <w:jc w:val="left"/>
              <w:rPr>
                <w:rFonts w:eastAsia="Aptos" w:cs="Times New Roman"/>
                <w:sz w:val="22"/>
                <w:szCs w:val="22"/>
              </w:rPr>
            </w:pPr>
            <w:r w:rsidRPr="00EE25A4">
              <w:rPr>
                <w:rFonts w:eastAsia="Aptos" w:cs="Times New Roman"/>
                <w:sz w:val="22"/>
                <w:szCs w:val="22"/>
              </w:rPr>
              <w:t>I would call them</w:t>
            </w:r>
          </w:p>
        </w:tc>
        <w:tc>
          <w:tcPr>
            <w:tcW w:w="1847" w:type="dxa"/>
            <w:shd w:val="clear" w:color="auto" w:fill="D9E2F3"/>
            <w:noWrap/>
            <w:vAlign w:val="center"/>
            <w:hideMark/>
          </w:tcPr>
          <w:p w14:paraId="1DAE0042" w14:textId="77777777" w:rsidR="005B2EF8" w:rsidRPr="00EE25A4" w:rsidRDefault="005B2EF8" w:rsidP="00EE25A4">
            <w:pPr>
              <w:spacing w:before="0" w:after="0" w:line="240" w:lineRule="auto"/>
              <w:jc w:val="center"/>
              <w:rPr>
                <w:rFonts w:eastAsia="Aptos" w:cs="Times New Roman"/>
                <w:sz w:val="22"/>
                <w:szCs w:val="22"/>
              </w:rPr>
            </w:pPr>
            <w:r w:rsidRPr="00EE25A4">
              <w:rPr>
                <w:rFonts w:eastAsia="Aptos" w:cs="Times New Roman"/>
                <w:sz w:val="22"/>
                <w:szCs w:val="22"/>
              </w:rPr>
              <w:t>240</w:t>
            </w:r>
          </w:p>
        </w:tc>
      </w:tr>
      <w:tr w:rsidR="005B2EF8" w:rsidRPr="005B2EF8" w14:paraId="04CF604C" w14:textId="77777777" w:rsidTr="00EE25A4">
        <w:trPr>
          <w:trHeight w:val="300"/>
          <w:jc w:val="center"/>
        </w:trPr>
        <w:tc>
          <w:tcPr>
            <w:tcW w:w="7225" w:type="dxa"/>
            <w:shd w:val="clear" w:color="auto" w:fill="D9E2F3"/>
            <w:noWrap/>
            <w:hideMark/>
          </w:tcPr>
          <w:p w14:paraId="12189AC5" w14:textId="77777777" w:rsidR="005B2EF8" w:rsidRPr="00EE25A4" w:rsidRDefault="005B2EF8" w:rsidP="005B2EF8">
            <w:pPr>
              <w:spacing w:before="0" w:after="0" w:line="240" w:lineRule="auto"/>
              <w:jc w:val="left"/>
              <w:rPr>
                <w:rFonts w:eastAsia="Aptos" w:cs="Times New Roman"/>
                <w:sz w:val="22"/>
                <w:szCs w:val="22"/>
              </w:rPr>
            </w:pPr>
            <w:r w:rsidRPr="00EE25A4">
              <w:rPr>
                <w:rFonts w:eastAsia="Aptos" w:cs="Times New Roman"/>
                <w:sz w:val="22"/>
                <w:szCs w:val="22"/>
              </w:rPr>
              <w:t>I would just pop in and ask them</w:t>
            </w:r>
          </w:p>
        </w:tc>
        <w:tc>
          <w:tcPr>
            <w:tcW w:w="1847" w:type="dxa"/>
            <w:shd w:val="clear" w:color="auto" w:fill="D9E2F3"/>
            <w:noWrap/>
            <w:vAlign w:val="center"/>
            <w:hideMark/>
          </w:tcPr>
          <w:p w14:paraId="54F63801" w14:textId="77777777" w:rsidR="005B2EF8" w:rsidRPr="00EE25A4" w:rsidRDefault="005B2EF8" w:rsidP="00EE25A4">
            <w:pPr>
              <w:spacing w:before="0" w:after="0" w:line="240" w:lineRule="auto"/>
              <w:jc w:val="center"/>
              <w:rPr>
                <w:rFonts w:eastAsia="Aptos" w:cs="Times New Roman"/>
                <w:sz w:val="22"/>
                <w:szCs w:val="22"/>
              </w:rPr>
            </w:pPr>
            <w:r w:rsidRPr="00EE25A4">
              <w:rPr>
                <w:rFonts w:eastAsia="Aptos" w:cs="Times New Roman"/>
                <w:sz w:val="22"/>
                <w:szCs w:val="22"/>
              </w:rPr>
              <w:t>231</w:t>
            </w:r>
          </w:p>
        </w:tc>
      </w:tr>
      <w:tr w:rsidR="005B2EF8" w:rsidRPr="005B2EF8" w14:paraId="72306A83" w14:textId="77777777" w:rsidTr="00EE25A4">
        <w:trPr>
          <w:trHeight w:val="300"/>
          <w:jc w:val="center"/>
        </w:trPr>
        <w:tc>
          <w:tcPr>
            <w:tcW w:w="7225" w:type="dxa"/>
            <w:shd w:val="clear" w:color="auto" w:fill="D9E2F3"/>
            <w:noWrap/>
            <w:hideMark/>
          </w:tcPr>
          <w:p w14:paraId="22AE0699" w14:textId="77777777" w:rsidR="005B2EF8" w:rsidRPr="00EE25A4" w:rsidRDefault="005B2EF8" w:rsidP="005B2EF8">
            <w:pPr>
              <w:spacing w:before="0" w:after="0" w:line="240" w:lineRule="auto"/>
              <w:jc w:val="left"/>
              <w:rPr>
                <w:rFonts w:eastAsia="Aptos" w:cs="Times New Roman"/>
                <w:sz w:val="22"/>
                <w:szCs w:val="22"/>
              </w:rPr>
            </w:pPr>
            <w:r w:rsidRPr="00EE25A4">
              <w:rPr>
                <w:rFonts w:eastAsia="Aptos" w:cs="Times New Roman"/>
                <w:sz w:val="22"/>
                <w:szCs w:val="22"/>
              </w:rPr>
              <w:t>I would ask a friend</w:t>
            </w:r>
          </w:p>
        </w:tc>
        <w:tc>
          <w:tcPr>
            <w:tcW w:w="1847" w:type="dxa"/>
            <w:shd w:val="clear" w:color="auto" w:fill="D9E2F3"/>
            <w:noWrap/>
            <w:vAlign w:val="center"/>
            <w:hideMark/>
          </w:tcPr>
          <w:p w14:paraId="093FDDE6" w14:textId="77777777" w:rsidR="005B2EF8" w:rsidRPr="00EE25A4" w:rsidRDefault="005B2EF8" w:rsidP="00EE25A4">
            <w:pPr>
              <w:spacing w:before="0" w:after="0" w:line="240" w:lineRule="auto"/>
              <w:jc w:val="center"/>
              <w:rPr>
                <w:rFonts w:eastAsia="Aptos" w:cs="Times New Roman"/>
                <w:sz w:val="22"/>
                <w:szCs w:val="22"/>
              </w:rPr>
            </w:pPr>
            <w:r w:rsidRPr="00EE25A4">
              <w:rPr>
                <w:rFonts w:eastAsia="Aptos" w:cs="Times New Roman"/>
                <w:sz w:val="22"/>
                <w:szCs w:val="22"/>
              </w:rPr>
              <w:t>62</w:t>
            </w:r>
          </w:p>
        </w:tc>
      </w:tr>
      <w:tr w:rsidR="005B2EF8" w:rsidRPr="005B2EF8" w14:paraId="4B84D5E0" w14:textId="77777777" w:rsidTr="00EE25A4">
        <w:trPr>
          <w:trHeight w:val="300"/>
          <w:jc w:val="center"/>
        </w:trPr>
        <w:tc>
          <w:tcPr>
            <w:tcW w:w="7225" w:type="dxa"/>
            <w:shd w:val="clear" w:color="auto" w:fill="D9E2F3"/>
            <w:noWrap/>
            <w:hideMark/>
          </w:tcPr>
          <w:p w14:paraId="46731901" w14:textId="77777777" w:rsidR="005B2EF8" w:rsidRPr="00EE25A4" w:rsidRDefault="005B2EF8" w:rsidP="005B2EF8">
            <w:pPr>
              <w:spacing w:before="0" w:after="0" w:line="240" w:lineRule="auto"/>
              <w:jc w:val="left"/>
              <w:rPr>
                <w:rFonts w:eastAsia="Aptos" w:cs="Times New Roman"/>
                <w:sz w:val="22"/>
                <w:szCs w:val="22"/>
              </w:rPr>
            </w:pPr>
            <w:r w:rsidRPr="00EE25A4">
              <w:rPr>
                <w:rFonts w:eastAsia="Aptos" w:cs="Times New Roman"/>
                <w:sz w:val="22"/>
                <w:szCs w:val="22"/>
              </w:rPr>
              <w:t>Other - Please state in the box below </w:t>
            </w:r>
          </w:p>
        </w:tc>
        <w:tc>
          <w:tcPr>
            <w:tcW w:w="1847" w:type="dxa"/>
            <w:shd w:val="clear" w:color="auto" w:fill="D9E2F3"/>
            <w:noWrap/>
            <w:vAlign w:val="center"/>
            <w:hideMark/>
          </w:tcPr>
          <w:p w14:paraId="4893071E" w14:textId="77777777" w:rsidR="005B2EF8" w:rsidRPr="00EE25A4" w:rsidRDefault="005B2EF8" w:rsidP="00EE25A4">
            <w:pPr>
              <w:spacing w:before="0" w:after="0" w:line="240" w:lineRule="auto"/>
              <w:jc w:val="center"/>
              <w:rPr>
                <w:rFonts w:eastAsia="Aptos" w:cs="Times New Roman"/>
                <w:sz w:val="22"/>
                <w:szCs w:val="22"/>
              </w:rPr>
            </w:pPr>
            <w:r w:rsidRPr="00EE25A4">
              <w:rPr>
                <w:rFonts w:eastAsia="Aptos" w:cs="Times New Roman"/>
                <w:sz w:val="22"/>
                <w:szCs w:val="22"/>
              </w:rPr>
              <w:t>54</w:t>
            </w:r>
          </w:p>
        </w:tc>
      </w:tr>
      <w:tr w:rsidR="005B2EF8" w:rsidRPr="005B2EF8" w14:paraId="505260C7" w14:textId="77777777" w:rsidTr="00EE25A4">
        <w:trPr>
          <w:trHeight w:val="300"/>
          <w:jc w:val="center"/>
        </w:trPr>
        <w:tc>
          <w:tcPr>
            <w:tcW w:w="7225" w:type="dxa"/>
            <w:shd w:val="clear" w:color="auto" w:fill="D9E2F3"/>
            <w:noWrap/>
            <w:hideMark/>
          </w:tcPr>
          <w:p w14:paraId="420DD342" w14:textId="77777777" w:rsidR="005B2EF8" w:rsidRPr="00EE25A4" w:rsidRDefault="005B2EF8" w:rsidP="005B2EF8">
            <w:pPr>
              <w:spacing w:before="0" w:after="0" w:line="240" w:lineRule="auto"/>
              <w:jc w:val="left"/>
              <w:rPr>
                <w:rFonts w:eastAsia="Aptos" w:cs="Times New Roman"/>
                <w:sz w:val="22"/>
                <w:szCs w:val="22"/>
              </w:rPr>
            </w:pPr>
            <w:r w:rsidRPr="00EE25A4">
              <w:rPr>
                <w:rFonts w:eastAsia="Aptos" w:cs="Times New Roman"/>
                <w:sz w:val="22"/>
                <w:szCs w:val="22"/>
              </w:rPr>
              <w:t> I would call NHS 111 Wales </w:t>
            </w:r>
          </w:p>
        </w:tc>
        <w:tc>
          <w:tcPr>
            <w:tcW w:w="1847" w:type="dxa"/>
            <w:shd w:val="clear" w:color="auto" w:fill="D9E2F3"/>
            <w:noWrap/>
            <w:vAlign w:val="center"/>
            <w:hideMark/>
          </w:tcPr>
          <w:p w14:paraId="276E5F7F" w14:textId="77777777" w:rsidR="005B2EF8" w:rsidRPr="00EE25A4" w:rsidRDefault="005B2EF8" w:rsidP="00EE25A4">
            <w:pPr>
              <w:spacing w:before="0" w:after="0" w:line="240" w:lineRule="auto"/>
              <w:jc w:val="center"/>
              <w:rPr>
                <w:rFonts w:eastAsia="Aptos" w:cs="Times New Roman"/>
                <w:sz w:val="22"/>
                <w:szCs w:val="22"/>
              </w:rPr>
            </w:pPr>
            <w:r w:rsidRPr="00EE25A4">
              <w:rPr>
                <w:rFonts w:eastAsia="Aptos" w:cs="Times New Roman"/>
                <w:sz w:val="22"/>
                <w:szCs w:val="22"/>
              </w:rPr>
              <w:t>14</w:t>
            </w:r>
          </w:p>
        </w:tc>
      </w:tr>
      <w:tr w:rsidR="005B2EF8" w:rsidRPr="005B2EF8" w14:paraId="0008F922" w14:textId="77777777" w:rsidTr="00EE25A4">
        <w:trPr>
          <w:trHeight w:val="300"/>
          <w:jc w:val="center"/>
        </w:trPr>
        <w:tc>
          <w:tcPr>
            <w:tcW w:w="7225" w:type="dxa"/>
            <w:shd w:val="clear" w:color="auto" w:fill="D9E2F3"/>
            <w:noWrap/>
            <w:hideMark/>
          </w:tcPr>
          <w:p w14:paraId="0357A3BD" w14:textId="77777777" w:rsidR="005B2EF8" w:rsidRPr="00EE25A4" w:rsidRDefault="005B2EF8" w:rsidP="005B2EF8">
            <w:pPr>
              <w:spacing w:before="0" w:after="0" w:line="240" w:lineRule="auto"/>
              <w:jc w:val="left"/>
              <w:rPr>
                <w:rFonts w:eastAsia="Aptos" w:cs="Times New Roman"/>
                <w:sz w:val="22"/>
                <w:szCs w:val="22"/>
              </w:rPr>
            </w:pPr>
            <w:r w:rsidRPr="00EE25A4">
              <w:rPr>
                <w:rFonts w:eastAsia="Aptos" w:cs="Times New Roman"/>
                <w:sz w:val="22"/>
                <w:szCs w:val="22"/>
              </w:rPr>
              <w:t>I would ask for the pharmacy leaflet</w:t>
            </w:r>
          </w:p>
        </w:tc>
        <w:tc>
          <w:tcPr>
            <w:tcW w:w="1847" w:type="dxa"/>
            <w:shd w:val="clear" w:color="auto" w:fill="D9E2F3"/>
            <w:noWrap/>
            <w:vAlign w:val="center"/>
            <w:hideMark/>
          </w:tcPr>
          <w:p w14:paraId="54313D49" w14:textId="77777777" w:rsidR="005B2EF8" w:rsidRPr="00EE25A4" w:rsidRDefault="005B2EF8" w:rsidP="00EE25A4">
            <w:pPr>
              <w:spacing w:before="0" w:after="0" w:line="240" w:lineRule="auto"/>
              <w:jc w:val="center"/>
              <w:rPr>
                <w:rFonts w:eastAsia="Aptos" w:cs="Times New Roman"/>
                <w:sz w:val="22"/>
                <w:szCs w:val="22"/>
              </w:rPr>
            </w:pPr>
            <w:r w:rsidRPr="00EE25A4">
              <w:rPr>
                <w:rFonts w:eastAsia="Aptos" w:cs="Times New Roman"/>
                <w:sz w:val="22"/>
                <w:szCs w:val="22"/>
              </w:rPr>
              <w:t>13</w:t>
            </w:r>
          </w:p>
        </w:tc>
      </w:tr>
      <w:tr w:rsidR="005B2EF8" w:rsidRPr="005B2EF8" w14:paraId="374209CC" w14:textId="77777777" w:rsidTr="00EE25A4">
        <w:trPr>
          <w:trHeight w:val="300"/>
          <w:jc w:val="center"/>
        </w:trPr>
        <w:tc>
          <w:tcPr>
            <w:tcW w:w="7225" w:type="dxa"/>
            <w:shd w:val="clear" w:color="auto" w:fill="D9E2F3"/>
            <w:noWrap/>
            <w:hideMark/>
          </w:tcPr>
          <w:p w14:paraId="734A3822" w14:textId="77777777" w:rsidR="005B2EF8" w:rsidRPr="00EE25A4" w:rsidRDefault="005B2EF8" w:rsidP="005B2EF8">
            <w:pPr>
              <w:spacing w:before="0" w:after="0" w:line="240" w:lineRule="auto"/>
              <w:jc w:val="left"/>
              <w:rPr>
                <w:rFonts w:eastAsia="Aptos" w:cs="Times New Roman"/>
                <w:sz w:val="22"/>
                <w:szCs w:val="22"/>
              </w:rPr>
            </w:pPr>
            <w:r w:rsidRPr="00EE25A4">
              <w:rPr>
                <w:rFonts w:eastAsia="Aptos" w:cs="Times New Roman"/>
                <w:sz w:val="22"/>
                <w:szCs w:val="22"/>
              </w:rPr>
              <w:t>I would find out from reading the local newspaper</w:t>
            </w:r>
          </w:p>
        </w:tc>
        <w:tc>
          <w:tcPr>
            <w:tcW w:w="1847" w:type="dxa"/>
            <w:shd w:val="clear" w:color="auto" w:fill="D9E2F3"/>
            <w:noWrap/>
            <w:vAlign w:val="center"/>
            <w:hideMark/>
          </w:tcPr>
          <w:p w14:paraId="015865B2" w14:textId="77777777" w:rsidR="005B2EF8" w:rsidRPr="00EE25A4" w:rsidRDefault="005B2EF8" w:rsidP="00EE25A4">
            <w:pPr>
              <w:spacing w:before="0" w:after="0" w:line="240" w:lineRule="auto"/>
              <w:jc w:val="center"/>
              <w:rPr>
                <w:rFonts w:eastAsia="Aptos" w:cs="Times New Roman"/>
                <w:sz w:val="22"/>
                <w:szCs w:val="22"/>
              </w:rPr>
            </w:pPr>
            <w:r w:rsidRPr="00EE25A4">
              <w:rPr>
                <w:rFonts w:eastAsia="Aptos" w:cs="Times New Roman"/>
                <w:sz w:val="22"/>
                <w:szCs w:val="22"/>
              </w:rPr>
              <w:t>6</w:t>
            </w:r>
          </w:p>
        </w:tc>
      </w:tr>
    </w:tbl>
    <w:p w14:paraId="1708C9A6" w14:textId="77777777" w:rsidR="005B2EF8" w:rsidRPr="005B2EF8" w:rsidRDefault="005B2EF8" w:rsidP="005B2EF8">
      <w:pPr>
        <w:spacing w:before="0" w:after="160" w:line="278" w:lineRule="auto"/>
        <w:jc w:val="left"/>
        <w:rPr>
          <w:rFonts w:eastAsia="Aptos" w:cs="Times New Roman"/>
          <w:sz w:val="25"/>
          <w:szCs w:val="25"/>
        </w:rPr>
      </w:pPr>
    </w:p>
    <w:tbl>
      <w:tblPr>
        <w:tblStyle w:val="TableGrid6"/>
        <w:tblW w:w="9072" w:type="dxa"/>
        <w:jc w:val="center"/>
        <w:tblCellMar>
          <w:top w:w="57" w:type="dxa"/>
          <w:bottom w:w="57" w:type="dxa"/>
        </w:tblCellMar>
        <w:tblLook w:val="04A0" w:firstRow="1" w:lastRow="0" w:firstColumn="1" w:lastColumn="0" w:noHBand="0" w:noVBand="1"/>
      </w:tblPr>
      <w:tblGrid>
        <w:gridCol w:w="9072"/>
      </w:tblGrid>
      <w:tr w:rsidR="00EE25A4" w:rsidRPr="00065917" w14:paraId="3A17D6AB" w14:textId="77777777" w:rsidTr="00EE25A4">
        <w:trPr>
          <w:trHeight w:val="300"/>
          <w:jc w:val="center"/>
        </w:trPr>
        <w:tc>
          <w:tcPr>
            <w:tcW w:w="8079" w:type="dxa"/>
            <w:tcBorders>
              <w:bottom w:val="single" w:sz="4" w:space="0" w:color="FFFFFF" w:themeColor="background1"/>
            </w:tcBorders>
            <w:shd w:val="clear" w:color="auto" w:fill="156082"/>
            <w:noWrap/>
          </w:tcPr>
          <w:p w14:paraId="4333ECFF" w14:textId="081AE2A0" w:rsidR="00EE25A4" w:rsidRPr="00065917" w:rsidRDefault="00EE25A4" w:rsidP="005B2EF8">
            <w:pPr>
              <w:spacing w:before="0" w:after="0" w:line="240" w:lineRule="auto"/>
              <w:jc w:val="left"/>
              <w:rPr>
                <w:rFonts w:eastAsia="Aptos" w:cs="Times New Roman"/>
              </w:rPr>
            </w:pPr>
            <w:r w:rsidRPr="00EE25A4">
              <w:rPr>
                <w:rFonts w:eastAsia="Aptos" w:cs="Times New Roman"/>
                <w:color w:val="FFFFFF" w:themeColor="background1"/>
              </w:rPr>
              <w:t>Question 14 - Other</w:t>
            </w:r>
          </w:p>
        </w:tc>
      </w:tr>
      <w:tr w:rsidR="005B2EF8" w:rsidRPr="00065917" w14:paraId="160A9587" w14:textId="77777777" w:rsidTr="00EE25A4">
        <w:trPr>
          <w:trHeight w:val="300"/>
          <w:jc w:val="center"/>
        </w:trPr>
        <w:tc>
          <w:tcPr>
            <w:tcW w:w="80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472CA033" w14:textId="77777777" w:rsidR="005B2EF8" w:rsidRPr="00EE25A4" w:rsidRDefault="005B2EF8" w:rsidP="00EE25A4">
            <w:pPr>
              <w:spacing w:before="0" w:after="0" w:line="240" w:lineRule="auto"/>
              <w:jc w:val="left"/>
              <w:rPr>
                <w:rFonts w:eastAsia="Aptos" w:cs="Times New Roman"/>
                <w:sz w:val="22"/>
                <w:szCs w:val="22"/>
              </w:rPr>
            </w:pPr>
            <w:r w:rsidRPr="00EE25A4">
              <w:rPr>
                <w:rFonts w:eastAsia="Aptos" w:cs="Times New Roman"/>
                <w:sz w:val="22"/>
                <w:szCs w:val="22"/>
              </w:rPr>
              <w:t>"GP told me"</w:t>
            </w:r>
          </w:p>
        </w:tc>
      </w:tr>
      <w:tr w:rsidR="005B2EF8" w:rsidRPr="00065917" w14:paraId="24C37B95" w14:textId="77777777" w:rsidTr="00EE25A4">
        <w:trPr>
          <w:trHeight w:val="300"/>
          <w:jc w:val="center"/>
        </w:trPr>
        <w:tc>
          <w:tcPr>
            <w:tcW w:w="80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2F171D15" w14:textId="77777777" w:rsidR="005B2EF8" w:rsidRPr="00EE25A4" w:rsidRDefault="005B2EF8" w:rsidP="00EE25A4">
            <w:pPr>
              <w:spacing w:before="0" w:after="0" w:line="240" w:lineRule="auto"/>
              <w:jc w:val="left"/>
              <w:rPr>
                <w:rFonts w:eastAsia="Aptos" w:cs="Times New Roman"/>
                <w:sz w:val="22"/>
                <w:szCs w:val="22"/>
              </w:rPr>
            </w:pPr>
            <w:r w:rsidRPr="00EE25A4">
              <w:rPr>
                <w:rFonts w:eastAsia="Aptos" w:cs="Times New Roman"/>
                <w:sz w:val="22"/>
                <w:szCs w:val="22"/>
              </w:rPr>
              <w:t>"I would ask at my GP practice"</w:t>
            </w:r>
          </w:p>
        </w:tc>
      </w:tr>
      <w:tr w:rsidR="005B2EF8" w:rsidRPr="00065917" w14:paraId="215425E7" w14:textId="77777777" w:rsidTr="00EE25A4">
        <w:trPr>
          <w:trHeight w:val="300"/>
          <w:jc w:val="center"/>
        </w:trPr>
        <w:tc>
          <w:tcPr>
            <w:tcW w:w="80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7A68CB82" w14:textId="77777777" w:rsidR="005B2EF8" w:rsidRPr="00EE25A4" w:rsidRDefault="005B2EF8" w:rsidP="00EE25A4">
            <w:pPr>
              <w:spacing w:before="0" w:after="0" w:line="240" w:lineRule="auto"/>
              <w:jc w:val="left"/>
              <w:rPr>
                <w:rFonts w:eastAsia="Aptos" w:cs="Times New Roman"/>
                <w:sz w:val="22"/>
                <w:szCs w:val="22"/>
              </w:rPr>
            </w:pPr>
            <w:r w:rsidRPr="00EE25A4">
              <w:rPr>
                <w:rFonts w:eastAsia="Aptos" w:cs="Times New Roman"/>
                <w:sz w:val="22"/>
                <w:szCs w:val="22"/>
              </w:rPr>
              <w:t>"I just know times"</w:t>
            </w:r>
          </w:p>
        </w:tc>
      </w:tr>
      <w:tr w:rsidR="005B2EF8" w:rsidRPr="00065917" w14:paraId="66D12D11" w14:textId="77777777" w:rsidTr="00EE25A4">
        <w:trPr>
          <w:trHeight w:val="300"/>
          <w:jc w:val="center"/>
        </w:trPr>
        <w:tc>
          <w:tcPr>
            <w:tcW w:w="80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343EC325" w14:textId="77777777" w:rsidR="005B2EF8" w:rsidRPr="00EE25A4" w:rsidRDefault="005B2EF8" w:rsidP="00EE25A4">
            <w:pPr>
              <w:spacing w:before="0" w:after="0" w:line="240" w:lineRule="auto"/>
              <w:jc w:val="left"/>
              <w:rPr>
                <w:rFonts w:eastAsia="Aptos" w:cs="Times New Roman"/>
                <w:sz w:val="22"/>
                <w:szCs w:val="22"/>
              </w:rPr>
            </w:pPr>
            <w:r w:rsidRPr="00EE25A4">
              <w:rPr>
                <w:rFonts w:eastAsia="Aptos" w:cs="Times New Roman"/>
                <w:sz w:val="22"/>
                <w:szCs w:val="22"/>
              </w:rPr>
              <w:t>"Facebook page"</w:t>
            </w:r>
          </w:p>
        </w:tc>
      </w:tr>
      <w:tr w:rsidR="005B2EF8" w:rsidRPr="00065917" w14:paraId="79801199" w14:textId="77777777" w:rsidTr="00EE25A4">
        <w:trPr>
          <w:trHeight w:val="300"/>
          <w:jc w:val="center"/>
        </w:trPr>
        <w:tc>
          <w:tcPr>
            <w:tcW w:w="80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01BAE216" w14:textId="77777777" w:rsidR="005B2EF8" w:rsidRPr="00EE25A4" w:rsidRDefault="005B2EF8" w:rsidP="00EE25A4">
            <w:pPr>
              <w:spacing w:before="0" w:after="0" w:line="240" w:lineRule="auto"/>
              <w:jc w:val="left"/>
              <w:rPr>
                <w:rFonts w:eastAsia="Aptos" w:cs="Times New Roman"/>
                <w:sz w:val="22"/>
                <w:szCs w:val="22"/>
              </w:rPr>
            </w:pPr>
            <w:r w:rsidRPr="00EE25A4">
              <w:rPr>
                <w:rFonts w:eastAsia="Aptos" w:cs="Times New Roman"/>
                <w:sz w:val="22"/>
                <w:szCs w:val="22"/>
              </w:rPr>
              <w:t>"Use Google maps for opening times."</w:t>
            </w:r>
          </w:p>
        </w:tc>
      </w:tr>
      <w:tr w:rsidR="005B2EF8" w:rsidRPr="00065917" w14:paraId="6BDCCC93" w14:textId="77777777" w:rsidTr="00EE25A4">
        <w:trPr>
          <w:trHeight w:val="300"/>
          <w:jc w:val="center"/>
        </w:trPr>
        <w:tc>
          <w:tcPr>
            <w:tcW w:w="80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41300FD9" w14:textId="77777777" w:rsidR="005B2EF8" w:rsidRPr="00EE25A4" w:rsidRDefault="005B2EF8" w:rsidP="00EE25A4">
            <w:pPr>
              <w:spacing w:before="0" w:after="0" w:line="240" w:lineRule="auto"/>
              <w:jc w:val="left"/>
              <w:rPr>
                <w:rFonts w:eastAsia="Aptos" w:cs="Times New Roman"/>
                <w:sz w:val="22"/>
                <w:szCs w:val="22"/>
              </w:rPr>
            </w:pPr>
            <w:r w:rsidRPr="00EE25A4">
              <w:rPr>
                <w:rFonts w:eastAsia="Aptos" w:cs="Times New Roman"/>
                <w:sz w:val="22"/>
                <w:szCs w:val="22"/>
              </w:rPr>
              <w:t>"It should be put in window"</w:t>
            </w:r>
          </w:p>
        </w:tc>
      </w:tr>
      <w:tr w:rsidR="005B2EF8" w:rsidRPr="00065917" w14:paraId="0DA10882" w14:textId="77777777" w:rsidTr="00EE25A4">
        <w:trPr>
          <w:trHeight w:val="300"/>
          <w:jc w:val="center"/>
        </w:trPr>
        <w:tc>
          <w:tcPr>
            <w:tcW w:w="80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10A10DF4" w14:textId="77777777" w:rsidR="005B2EF8" w:rsidRPr="00EE25A4" w:rsidRDefault="005B2EF8" w:rsidP="00EE25A4">
            <w:pPr>
              <w:spacing w:before="0" w:after="0" w:line="240" w:lineRule="auto"/>
              <w:jc w:val="left"/>
              <w:rPr>
                <w:rFonts w:eastAsia="Aptos" w:cs="Times New Roman"/>
                <w:sz w:val="22"/>
                <w:szCs w:val="22"/>
              </w:rPr>
            </w:pPr>
            <w:r w:rsidRPr="00EE25A4">
              <w:rPr>
                <w:rFonts w:eastAsia="Aptos" w:cs="Times New Roman"/>
                <w:sz w:val="22"/>
                <w:szCs w:val="22"/>
              </w:rPr>
              <w:t>"Google"</w:t>
            </w:r>
          </w:p>
        </w:tc>
      </w:tr>
      <w:tr w:rsidR="005B2EF8" w:rsidRPr="00065917" w14:paraId="4D4B4ECF" w14:textId="77777777" w:rsidTr="00EE25A4">
        <w:trPr>
          <w:trHeight w:val="300"/>
          <w:jc w:val="center"/>
        </w:trPr>
        <w:tc>
          <w:tcPr>
            <w:tcW w:w="80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75D025E9" w14:textId="77777777" w:rsidR="005B2EF8" w:rsidRPr="00EE25A4" w:rsidRDefault="005B2EF8" w:rsidP="00EE25A4">
            <w:pPr>
              <w:spacing w:before="0" w:after="0" w:line="240" w:lineRule="auto"/>
              <w:jc w:val="left"/>
              <w:rPr>
                <w:rFonts w:eastAsia="Aptos" w:cs="Times New Roman"/>
                <w:sz w:val="22"/>
                <w:szCs w:val="22"/>
              </w:rPr>
            </w:pPr>
            <w:r w:rsidRPr="00EE25A4">
              <w:rPr>
                <w:rFonts w:eastAsia="Aptos" w:cs="Times New Roman"/>
                <w:sz w:val="22"/>
                <w:szCs w:val="22"/>
              </w:rPr>
              <w:t>"Facebook "</w:t>
            </w:r>
          </w:p>
        </w:tc>
      </w:tr>
      <w:tr w:rsidR="005B2EF8" w:rsidRPr="00065917" w14:paraId="78DCC625" w14:textId="77777777" w:rsidTr="00EE25A4">
        <w:trPr>
          <w:trHeight w:val="300"/>
          <w:jc w:val="center"/>
        </w:trPr>
        <w:tc>
          <w:tcPr>
            <w:tcW w:w="80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5D1B3C14" w14:textId="77777777" w:rsidR="005B2EF8" w:rsidRPr="00EE25A4" w:rsidRDefault="005B2EF8" w:rsidP="00EE25A4">
            <w:pPr>
              <w:spacing w:before="0" w:after="0" w:line="240" w:lineRule="auto"/>
              <w:jc w:val="left"/>
              <w:rPr>
                <w:rFonts w:eastAsia="Aptos" w:cs="Times New Roman"/>
                <w:sz w:val="22"/>
                <w:szCs w:val="22"/>
              </w:rPr>
            </w:pPr>
            <w:r w:rsidRPr="00EE25A4">
              <w:rPr>
                <w:rFonts w:eastAsia="Aptos" w:cs="Times New Roman"/>
                <w:sz w:val="22"/>
                <w:szCs w:val="22"/>
              </w:rPr>
              <w:t>"Google"</w:t>
            </w:r>
          </w:p>
        </w:tc>
      </w:tr>
      <w:tr w:rsidR="005B2EF8" w:rsidRPr="00065917" w14:paraId="4E6887EE" w14:textId="77777777" w:rsidTr="00EE25A4">
        <w:trPr>
          <w:trHeight w:val="300"/>
          <w:jc w:val="center"/>
        </w:trPr>
        <w:tc>
          <w:tcPr>
            <w:tcW w:w="80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48AA7573" w14:textId="77777777" w:rsidR="005B2EF8" w:rsidRPr="00EE25A4" w:rsidRDefault="005B2EF8" w:rsidP="00EE25A4">
            <w:pPr>
              <w:spacing w:before="0" w:after="0" w:line="240" w:lineRule="auto"/>
              <w:jc w:val="left"/>
              <w:rPr>
                <w:rFonts w:eastAsia="Aptos" w:cs="Times New Roman"/>
                <w:sz w:val="22"/>
                <w:szCs w:val="22"/>
              </w:rPr>
            </w:pPr>
            <w:r w:rsidRPr="00EE25A4">
              <w:rPr>
                <w:rFonts w:eastAsia="Aptos" w:cs="Times New Roman"/>
                <w:sz w:val="22"/>
                <w:szCs w:val="22"/>
              </w:rPr>
              <w:t>"I would ask the staff at the pharmacy"</w:t>
            </w:r>
          </w:p>
        </w:tc>
      </w:tr>
      <w:tr w:rsidR="005B2EF8" w:rsidRPr="00065917" w14:paraId="251E625C" w14:textId="77777777" w:rsidTr="00EE25A4">
        <w:trPr>
          <w:trHeight w:val="300"/>
          <w:jc w:val="center"/>
        </w:trPr>
        <w:tc>
          <w:tcPr>
            <w:tcW w:w="80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1B33966C" w14:textId="77777777" w:rsidR="005B2EF8" w:rsidRPr="00EE25A4" w:rsidRDefault="005B2EF8" w:rsidP="00EE25A4">
            <w:pPr>
              <w:spacing w:before="0" w:after="0" w:line="240" w:lineRule="auto"/>
              <w:jc w:val="left"/>
              <w:rPr>
                <w:rFonts w:eastAsia="Aptos" w:cs="Times New Roman"/>
                <w:sz w:val="22"/>
                <w:szCs w:val="22"/>
              </w:rPr>
            </w:pPr>
            <w:r w:rsidRPr="00EE25A4">
              <w:rPr>
                <w:rFonts w:eastAsia="Aptos" w:cs="Times New Roman"/>
                <w:sz w:val="22"/>
                <w:szCs w:val="22"/>
              </w:rPr>
              <w:t>"Through recommendation when I first moved to the area"</w:t>
            </w:r>
          </w:p>
        </w:tc>
      </w:tr>
      <w:tr w:rsidR="005B2EF8" w:rsidRPr="00065917" w14:paraId="17EBF35F" w14:textId="77777777" w:rsidTr="00EE25A4">
        <w:trPr>
          <w:trHeight w:val="300"/>
          <w:jc w:val="center"/>
        </w:trPr>
        <w:tc>
          <w:tcPr>
            <w:tcW w:w="80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19B034F2" w14:textId="77777777" w:rsidR="005B2EF8" w:rsidRPr="00EE25A4" w:rsidRDefault="005B2EF8" w:rsidP="00EE25A4">
            <w:pPr>
              <w:spacing w:before="0" w:after="0" w:line="240" w:lineRule="auto"/>
              <w:jc w:val="left"/>
              <w:rPr>
                <w:rFonts w:eastAsia="Aptos" w:cs="Times New Roman"/>
                <w:sz w:val="22"/>
                <w:szCs w:val="22"/>
              </w:rPr>
            </w:pPr>
            <w:r w:rsidRPr="00EE25A4">
              <w:rPr>
                <w:rFonts w:eastAsia="Aptos" w:cs="Times New Roman"/>
                <w:sz w:val="22"/>
                <w:szCs w:val="22"/>
              </w:rPr>
              <w:t>"</w:t>
            </w:r>
            <w:proofErr w:type="spellStart"/>
            <w:r w:rsidRPr="00EE25A4">
              <w:rPr>
                <w:rFonts w:eastAsia="Aptos" w:cs="Times New Roman"/>
                <w:sz w:val="22"/>
                <w:szCs w:val="22"/>
              </w:rPr>
              <w:t>i</w:t>
            </w:r>
            <w:proofErr w:type="spellEnd"/>
            <w:r w:rsidRPr="00EE25A4">
              <w:rPr>
                <w:rFonts w:eastAsia="Aptos" w:cs="Times New Roman"/>
                <w:sz w:val="22"/>
                <w:szCs w:val="22"/>
              </w:rPr>
              <w:t xml:space="preserve"> wouldn’t call them they ignore the phone seen it whilst waiting for meds"</w:t>
            </w:r>
          </w:p>
        </w:tc>
      </w:tr>
      <w:tr w:rsidR="005B2EF8" w:rsidRPr="00065917" w14:paraId="3A9CFF67" w14:textId="77777777" w:rsidTr="00EE25A4">
        <w:trPr>
          <w:trHeight w:val="300"/>
          <w:jc w:val="center"/>
        </w:trPr>
        <w:tc>
          <w:tcPr>
            <w:tcW w:w="80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51E4339D" w14:textId="77777777" w:rsidR="005B2EF8" w:rsidRPr="00EE25A4" w:rsidRDefault="005B2EF8" w:rsidP="00EE25A4">
            <w:pPr>
              <w:spacing w:before="0" w:after="0" w:line="240" w:lineRule="auto"/>
              <w:jc w:val="left"/>
              <w:rPr>
                <w:rFonts w:eastAsia="Aptos" w:cs="Times New Roman"/>
                <w:sz w:val="22"/>
                <w:szCs w:val="22"/>
              </w:rPr>
            </w:pPr>
            <w:r w:rsidRPr="00EE25A4">
              <w:rPr>
                <w:rFonts w:eastAsia="Aptos" w:cs="Times New Roman"/>
                <w:sz w:val="22"/>
                <w:szCs w:val="22"/>
              </w:rPr>
              <w:t>"Google it"</w:t>
            </w:r>
          </w:p>
        </w:tc>
      </w:tr>
      <w:tr w:rsidR="005B2EF8" w:rsidRPr="00065917" w14:paraId="54B4DD6B" w14:textId="77777777" w:rsidTr="00EE25A4">
        <w:trPr>
          <w:trHeight w:val="300"/>
          <w:jc w:val="center"/>
        </w:trPr>
        <w:tc>
          <w:tcPr>
            <w:tcW w:w="80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33FEE571" w14:textId="77777777" w:rsidR="005B2EF8" w:rsidRPr="00EE25A4" w:rsidRDefault="005B2EF8" w:rsidP="00EE25A4">
            <w:pPr>
              <w:spacing w:before="0" w:after="0" w:line="240" w:lineRule="auto"/>
              <w:jc w:val="left"/>
              <w:rPr>
                <w:rFonts w:eastAsia="Aptos" w:cs="Times New Roman"/>
                <w:sz w:val="22"/>
                <w:szCs w:val="22"/>
              </w:rPr>
            </w:pPr>
            <w:r w:rsidRPr="00EE25A4">
              <w:rPr>
                <w:rFonts w:eastAsia="Aptos" w:cs="Times New Roman"/>
                <w:sz w:val="22"/>
                <w:szCs w:val="22"/>
              </w:rPr>
              <w:t>"Drive by, if there is a que around the block, they are open, else they are shut"</w:t>
            </w:r>
          </w:p>
        </w:tc>
      </w:tr>
      <w:tr w:rsidR="005B2EF8" w:rsidRPr="00065917" w14:paraId="2900E670" w14:textId="77777777" w:rsidTr="00EE25A4">
        <w:trPr>
          <w:trHeight w:val="300"/>
          <w:jc w:val="center"/>
        </w:trPr>
        <w:tc>
          <w:tcPr>
            <w:tcW w:w="80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399F22A5" w14:textId="77777777" w:rsidR="005B2EF8" w:rsidRPr="00EE25A4" w:rsidRDefault="005B2EF8" w:rsidP="00EE25A4">
            <w:pPr>
              <w:spacing w:before="0" w:after="0" w:line="240" w:lineRule="auto"/>
              <w:jc w:val="left"/>
              <w:rPr>
                <w:rFonts w:eastAsia="Aptos" w:cs="Times New Roman"/>
                <w:sz w:val="22"/>
                <w:szCs w:val="22"/>
              </w:rPr>
            </w:pPr>
            <w:r w:rsidRPr="00EE25A4">
              <w:rPr>
                <w:rFonts w:eastAsia="Aptos" w:cs="Times New Roman"/>
                <w:sz w:val="22"/>
                <w:szCs w:val="22"/>
              </w:rPr>
              <w:t>"I only need what all pharmacies offer"</w:t>
            </w:r>
          </w:p>
        </w:tc>
      </w:tr>
      <w:tr w:rsidR="005B2EF8" w:rsidRPr="00065917" w14:paraId="505F5D9F" w14:textId="77777777" w:rsidTr="00EE25A4">
        <w:trPr>
          <w:trHeight w:val="300"/>
          <w:jc w:val="center"/>
        </w:trPr>
        <w:tc>
          <w:tcPr>
            <w:tcW w:w="80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22953001" w14:textId="77777777" w:rsidR="005B2EF8" w:rsidRPr="00EE25A4" w:rsidRDefault="005B2EF8" w:rsidP="00EE25A4">
            <w:pPr>
              <w:spacing w:before="0" w:after="0" w:line="240" w:lineRule="auto"/>
              <w:jc w:val="left"/>
              <w:rPr>
                <w:rFonts w:eastAsia="Aptos" w:cs="Times New Roman"/>
                <w:sz w:val="22"/>
                <w:szCs w:val="22"/>
              </w:rPr>
            </w:pPr>
            <w:r w:rsidRPr="00EE25A4">
              <w:rPr>
                <w:rFonts w:eastAsia="Aptos" w:cs="Times New Roman"/>
                <w:sz w:val="22"/>
                <w:szCs w:val="22"/>
              </w:rPr>
              <w:t>"My friend is a pharmacist and tells me about the services some pharmacies offer (the good ones) and where to find information. Not 111 though. Knowledge re anything there (based on experience) is poor"</w:t>
            </w:r>
          </w:p>
        </w:tc>
      </w:tr>
      <w:tr w:rsidR="005B2EF8" w:rsidRPr="00065917" w14:paraId="4D2F74D1" w14:textId="77777777" w:rsidTr="00EE25A4">
        <w:trPr>
          <w:trHeight w:val="300"/>
          <w:jc w:val="center"/>
        </w:trPr>
        <w:tc>
          <w:tcPr>
            <w:tcW w:w="80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75976CA2" w14:textId="77777777" w:rsidR="005B2EF8" w:rsidRPr="00EE25A4" w:rsidRDefault="005B2EF8" w:rsidP="00EE25A4">
            <w:pPr>
              <w:spacing w:before="0" w:after="0" w:line="240" w:lineRule="auto"/>
              <w:jc w:val="left"/>
              <w:rPr>
                <w:rFonts w:eastAsia="Aptos" w:cs="Times New Roman"/>
                <w:sz w:val="22"/>
                <w:szCs w:val="22"/>
              </w:rPr>
            </w:pPr>
            <w:r w:rsidRPr="00EE25A4">
              <w:rPr>
                <w:rFonts w:eastAsia="Aptos" w:cs="Times New Roman"/>
                <w:sz w:val="22"/>
                <w:szCs w:val="22"/>
              </w:rPr>
              <w:t>"Ask a friend"</w:t>
            </w:r>
          </w:p>
        </w:tc>
      </w:tr>
      <w:tr w:rsidR="005B2EF8" w:rsidRPr="00065917" w14:paraId="39161183" w14:textId="77777777" w:rsidTr="00EE25A4">
        <w:trPr>
          <w:trHeight w:val="300"/>
          <w:jc w:val="center"/>
        </w:trPr>
        <w:tc>
          <w:tcPr>
            <w:tcW w:w="80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30A15A68" w14:textId="77777777" w:rsidR="005B2EF8" w:rsidRPr="00EE25A4" w:rsidRDefault="005B2EF8" w:rsidP="00EE25A4">
            <w:pPr>
              <w:spacing w:before="0" w:after="0" w:line="240" w:lineRule="auto"/>
              <w:jc w:val="left"/>
              <w:rPr>
                <w:rFonts w:eastAsia="Aptos" w:cs="Times New Roman"/>
                <w:sz w:val="22"/>
                <w:szCs w:val="22"/>
              </w:rPr>
            </w:pPr>
            <w:r w:rsidRPr="00EE25A4">
              <w:rPr>
                <w:rFonts w:eastAsia="Aptos" w:cs="Times New Roman"/>
                <w:sz w:val="22"/>
                <w:szCs w:val="22"/>
              </w:rPr>
              <w:t>"Dr pharmacy is always open when I need a repeat"</w:t>
            </w:r>
          </w:p>
        </w:tc>
      </w:tr>
      <w:tr w:rsidR="005B2EF8" w:rsidRPr="00065917" w14:paraId="12856739" w14:textId="77777777" w:rsidTr="00EE25A4">
        <w:trPr>
          <w:trHeight w:val="300"/>
          <w:jc w:val="center"/>
        </w:trPr>
        <w:tc>
          <w:tcPr>
            <w:tcW w:w="80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1EAA9E3E" w14:textId="77777777" w:rsidR="005B2EF8" w:rsidRPr="00EE25A4" w:rsidRDefault="005B2EF8" w:rsidP="00EE25A4">
            <w:pPr>
              <w:spacing w:before="0" w:after="0" w:line="240" w:lineRule="auto"/>
              <w:jc w:val="left"/>
              <w:rPr>
                <w:rFonts w:eastAsia="Aptos" w:cs="Times New Roman"/>
                <w:sz w:val="22"/>
                <w:szCs w:val="22"/>
              </w:rPr>
            </w:pPr>
            <w:r w:rsidRPr="00EE25A4">
              <w:rPr>
                <w:rFonts w:eastAsia="Aptos" w:cs="Times New Roman"/>
                <w:sz w:val="22"/>
                <w:szCs w:val="22"/>
              </w:rPr>
              <w:t>"Facebook"</w:t>
            </w:r>
          </w:p>
        </w:tc>
      </w:tr>
      <w:tr w:rsidR="005B2EF8" w:rsidRPr="00065917" w14:paraId="7D37DA2B" w14:textId="77777777" w:rsidTr="00EE25A4">
        <w:trPr>
          <w:trHeight w:val="300"/>
          <w:jc w:val="center"/>
        </w:trPr>
        <w:tc>
          <w:tcPr>
            <w:tcW w:w="80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22D5C01D" w14:textId="77777777" w:rsidR="005B2EF8" w:rsidRPr="00EE25A4" w:rsidRDefault="005B2EF8" w:rsidP="00EE25A4">
            <w:pPr>
              <w:spacing w:before="0" w:after="0" w:line="240" w:lineRule="auto"/>
              <w:jc w:val="left"/>
              <w:rPr>
                <w:rFonts w:eastAsia="Aptos" w:cs="Times New Roman"/>
                <w:sz w:val="22"/>
                <w:szCs w:val="22"/>
              </w:rPr>
            </w:pPr>
            <w:r w:rsidRPr="00EE25A4">
              <w:rPr>
                <w:rFonts w:eastAsia="Aptos" w:cs="Times New Roman"/>
                <w:sz w:val="22"/>
                <w:szCs w:val="22"/>
              </w:rPr>
              <w:t>"Social media "</w:t>
            </w:r>
          </w:p>
        </w:tc>
      </w:tr>
      <w:tr w:rsidR="005B2EF8" w:rsidRPr="00065917" w14:paraId="077B1FA5" w14:textId="77777777" w:rsidTr="00EE25A4">
        <w:trPr>
          <w:trHeight w:val="300"/>
          <w:jc w:val="center"/>
        </w:trPr>
        <w:tc>
          <w:tcPr>
            <w:tcW w:w="80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62B9A851" w14:textId="77777777" w:rsidR="005B2EF8" w:rsidRPr="00EE25A4" w:rsidRDefault="005B2EF8" w:rsidP="00EE25A4">
            <w:pPr>
              <w:spacing w:before="0" w:after="0" w:line="240" w:lineRule="auto"/>
              <w:jc w:val="left"/>
              <w:rPr>
                <w:rFonts w:eastAsia="Aptos" w:cs="Times New Roman"/>
                <w:sz w:val="22"/>
                <w:szCs w:val="22"/>
              </w:rPr>
            </w:pPr>
            <w:r w:rsidRPr="00EE25A4">
              <w:rPr>
                <w:rFonts w:eastAsia="Aptos" w:cs="Times New Roman"/>
                <w:sz w:val="22"/>
                <w:szCs w:val="22"/>
              </w:rPr>
              <w:t>"Facebook "</w:t>
            </w:r>
          </w:p>
        </w:tc>
      </w:tr>
      <w:tr w:rsidR="005B2EF8" w:rsidRPr="00065917" w14:paraId="6ADC7CC7" w14:textId="77777777" w:rsidTr="00EE25A4">
        <w:trPr>
          <w:trHeight w:val="300"/>
          <w:jc w:val="center"/>
        </w:trPr>
        <w:tc>
          <w:tcPr>
            <w:tcW w:w="80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1979A5DB" w14:textId="77777777" w:rsidR="005B2EF8" w:rsidRPr="00EE25A4" w:rsidRDefault="005B2EF8" w:rsidP="00EE25A4">
            <w:pPr>
              <w:spacing w:before="0" w:after="0" w:line="240" w:lineRule="auto"/>
              <w:jc w:val="left"/>
              <w:rPr>
                <w:rFonts w:eastAsia="Aptos" w:cs="Times New Roman"/>
                <w:sz w:val="22"/>
                <w:szCs w:val="22"/>
              </w:rPr>
            </w:pPr>
            <w:r w:rsidRPr="00EE25A4">
              <w:rPr>
                <w:rFonts w:eastAsia="Aptos" w:cs="Times New Roman"/>
                <w:sz w:val="22"/>
                <w:szCs w:val="22"/>
              </w:rPr>
              <w:t>"Facebook"</w:t>
            </w:r>
          </w:p>
        </w:tc>
      </w:tr>
      <w:tr w:rsidR="005B2EF8" w:rsidRPr="00065917" w14:paraId="028A191B" w14:textId="77777777" w:rsidTr="00EE25A4">
        <w:trPr>
          <w:trHeight w:val="300"/>
          <w:jc w:val="center"/>
        </w:trPr>
        <w:tc>
          <w:tcPr>
            <w:tcW w:w="80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27ABBD4E" w14:textId="77777777" w:rsidR="005B2EF8" w:rsidRPr="00EE25A4" w:rsidRDefault="005B2EF8" w:rsidP="00EE25A4">
            <w:pPr>
              <w:spacing w:before="0" w:after="0" w:line="240" w:lineRule="auto"/>
              <w:jc w:val="left"/>
              <w:rPr>
                <w:rFonts w:eastAsia="Aptos" w:cs="Times New Roman"/>
                <w:sz w:val="22"/>
                <w:szCs w:val="22"/>
              </w:rPr>
            </w:pPr>
            <w:r w:rsidRPr="00EE25A4">
              <w:rPr>
                <w:rFonts w:eastAsia="Aptos" w:cs="Times New Roman"/>
                <w:sz w:val="22"/>
                <w:szCs w:val="22"/>
              </w:rPr>
              <w:t>"Opening times - google maps. Extended opening, try and find the list that ABUHB publish not always in an obvious place online"</w:t>
            </w:r>
          </w:p>
        </w:tc>
      </w:tr>
      <w:tr w:rsidR="005B2EF8" w:rsidRPr="00065917" w14:paraId="03FA0243" w14:textId="77777777" w:rsidTr="00EE25A4">
        <w:trPr>
          <w:trHeight w:val="300"/>
          <w:jc w:val="center"/>
        </w:trPr>
        <w:tc>
          <w:tcPr>
            <w:tcW w:w="80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06F1C407" w14:textId="77777777" w:rsidR="005B2EF8" w:rsidRPr="00EE25A4" w:rsidRDefault="005B2EF8" w:rsidP="00EE25A4">
            <w:pPr>
              <w:spacing w:before="0" w:after="0" w:line="240" w:lineRule="auto"/>
              <w:jc w:val="left"/>
              <w:rPr>
                <w:rFonts w:eastAsia="Aptos" w:cs="Times New Roman"/>
                <w:sz w:val="22"/>
                <w:szCs w:val="22"/>
              </w:rPr>
            </w:pPr>
            <w:r w:rsidRPr="00EE25A4">
              <w:rPr>
                <w:rFonts w:eastAsia="Aptos" w:cs="Times New Roman"/>
                <w:sz w:val="22"/>
                <w:szCs w:val="22"/>
              </w:rPr>
              <w:t>"Google "</w:t>
            </w:r>
          </w:p>
        </w:tc>
      </w:tr>
      <w:tr w:rsidR="005B2EF8" w:rsidRPr="00065917" w14:paraId="02AC8958" w14:textId="77777777" w:rsidTr="00EE25A4">
        <w:trPr>
          <w:trHeight w:val="300"/>
          <w:jc w:val="center"/>
        </w:trPr>
        <w:tc>
          <w:tcPr>
            <w:tcW w:w="80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293573E9" w14:textId="77777777" w:rsidR="005B2EF8" w:rsidRPr="00EE25A4" w:rsidRDefault="005B2EF8" w:rsidP="00EE25A4">
            <w:pPr>
              <w:spacing w:before="0" w:after="0" w:line="240" w:lineRule="auto"/>
              <w:jc w:val="left"/>
              <w:rPr>
                <w:rFonts w:eastAsia="Aptos" w:cs="Times New Roman"/>
                <w:sz w:val="22"/>
                <w:szCs w:val="22"/>
              </w:rPr>
            </w:pPr>
            <w:r w:rsidRPr="00EE25A4">
              <w:rPr>
                <w:rFonts w:eastAsia="Aptos" w:cs="Times New Roman"/>
                <w:sz w:val="22"/>
                <w:szCs w:val="22"/>
              </w:rPr>
              <w:t>"Community Facebook page "</w:t>
            </w:r>
          </w:p>
        </w:tc>
      </w:tr>
      <w:tr w:rsidR="005B2EF8" w:rsidRPr="00065917" w14:paraId="7B2D6219" w14:textId="77777777" w:rsidTr="00EE25A4">
        <w:trPr>
          <w:trHeight w:val="300"/>
          <w:jc w:val="center"/>
        </w:trPr>
        <w:tc>
          <w:tcPr>
            <w:tcW w:w="80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301D9D6E" w14:textId="77777777" w:rsidR="005B2EF8" w:rsidRPr="00EE25A4" w:rsidRDefault="005B2EF8" w:rsidP="00EE25A4">
            <w:pPr>
              <w:spacing w:before="0" w:after="0" w:line="240" w:lineRule="auto"/>
              <w:jc w:val="left"/>
              <w:rPr>
                <w:rFonts w:eastAsia="Aptos" w:cs="Times New Roman"/>
                <w:sz w:val="22"/>
                <w:szCs w:val="22"/>
              </w:rPr>
            </w:pPr>
            <w:r w:rsidRPr="00EE25A4">
              <w:rPr>
                <w:rFonts w:eastAsia="Aptos" w:cs="Times New Roman"/>
                <w:sz w:val="22"/>
                <w:szCs w:val="22"/>
              </w:rPr>
              <w:t>"Listing info on Google Maps"</w:t>
            </w:r>
          </w:p>
        </w:tc>
      </w:tr>
      <w:tr w:rsidR="005B2EF8" w:rsidRPr="00065917" w14:paraId="3EF10064" w14:textId="77777777" w:rsidTr="00EE25A4">
        <w:trPr>
          <w:trHeight w:val="300"/>
          <w:jc w:val="center"/>
        </w:trPr>
        <w:tc>
          <w:tcPr>
            <w:tcW w:w="80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17194176" w14:textId="77777777" w:rsidR="005B2EF8" w:rsidRPr="00EE25A4" w:rsidRDefault="005B2EF8" w:rsidP="00EE25A4">
            <w:pPr>
              <w:spacing w:before="0" w:after="0" w:line="240" w:lineRule="auto"/>
              <w:jc w:val="left"/>
              <w:rPr>
                <w:rFonts w:eastAsia="Aptos" w:cs="Times New Roman"/>
                <w:sz w:val="22"/>
                <w:szCs w:val="22"/>
              </w:rPr>
            </w:pPr>
            <w:r w:rsidRPr="00EE25A4">
              <w:rPr>
                <w:rFonts w:eastAsia="Aptos" w:cs="Times New Roman"/>
                <w:sz w:val="22"/>
                <w:szCs w:val="22"/>
              </w:rPr>
              <w:t>"Social media "</w:t>
            </w:r>
          </w:p>
        </w:tc>
      </w:tr>
      <w:tr w:rsidR="005B2EF8" w:rsidRPr="00065917" w14:paraId="7012CB6F" w14:textId="77777777" w:rsidTr="00EE25A4">
        <w:trPr>
          <w:trHeight w:val="300"/>
          <w:jc w:val="center"/>
        </w:trPr>
        <w:tc>
          <w:tcPr>
            <w:tcW w:w="80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3EA8E2D5" w14:textId="77777777" w:rsidR="005B2EF8" w:rsidRPr="00EE25A4" w:rsidRDefault="005B2EF8" w:rsidP="00EE25A4">
            <w:pPr>
              <w:spacing w:before="0" w:after="0" w:line="240" w:lineRule="auto"/>
              <w:jc w:val="left"/>
              <w:rPr>
                <w:rFonts w:eastAsia="Aptos" w:cs="Times New Roman"/>
                <w:sz w:val="22"/>
                <w:szCs w:val="22"/>
              </w:rPr>
            </w:pPr>
            <w:r w:rsidRPr="00EE25A4">
              <w:rPr>
                <w:rFonts w:eastAsia="Aptos" w:cs="Times New Roman"/>
                <w:sz w:val="22"/>
                <w:szCs w:val="22"/>
              </w:rPr>
              <w:t>"I would go online but then find that there is are different hours each week (fortnightly hours) and then realise it doesn't tell you anywhere what week it currently is."</w:t>
            </w:r>
          </w:p>
        </w:tc>
      </w:tr>
      <w:tr w:rsidR="005B2EF8" w:rsidRPr="00065917" w14:paraId="2D9CF4DC" w14:textId="77777777" w:rsidTr="00EE25A4">
        <w:trPr>
          <w:trHeight w:val="300"/>
          <w:jc w:val="center"/>
        </w:trPr>
        <w:tc>
          <w:tcPr>
            <w:tcW w:w="80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1C135B29" w14:textId="77777777" w:rsidR="005B2EF8" w:rsidRPr="00EE25A4" w:rsidRDefault="005B2EF8" w:rsidP="00EE25A4">
            <w:pPr>
              <w:spacing w:before="0" w:after="0" w:line="240" w:lineRule="auto"/>
              <w:jc w:val="left"/>
              <w:rPr>
                <w:rFonts w:eastAsia="Aptos" w:cs="Times New Roman"/>
                <w:sz w:val="22"/>
                <w:szCs w:val="22"/>
              </w:rPr>
            </w:pPr>
            <w:r w:rsidRPr="00EE25A4">
              <w:rPr>
                <w:rFonts w:eastAsia="Aptos" w:cs="Times New Roman"/>
                <w:sz w:val="22"/>
                <w:szCs w:val="22"/>
              </w:rPr>
              <w:t>"Local knowledge "</w:t>
            </w:r>
          </w:p>
        </w:tc>
      </w:tr>
      <w:tr w:rsidR="005B2EF8" w:rsidRPr="00065917" w14:paraId="013ACDCA" w14:textId="77777777" w:rsidTr="00EE25A4">
        <w:trPr>
          <w:trHeight w:val="300"/>
          <w:jc w:val="center"/>
        </w:trPr>
        <w:tc>
          <w:tcPr>
            <w:tcW w:w="80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796A61E7" w14:textId="77777777" w:rsidR="005B2EF8" w:rsidRPr="00EE25A4" w:rsidRDefault="005B2EF8" w:rsidP="00EE25A4">
            <w:pPr>
              <w:spacing w:before="0" w:after="0" w:line="240" w:lineRule="auto"/>
              <w:jc w:val="left"/>
              <w:rPr>
                <w:rFonts w:eastAsia="Aptos" w:cs="Times New Roman"/>
                <w:sz w:val="22"/>
                <w:szCs w:val="22"/>
              </w:rPr>
            </w:pPr>
            <w:r w:rsidRPr="00EE25A4">
              <w:rPr>
                <w:rFonts w:eastAsia="Aptos" w:cs="Times New Roman"/>
                <w:sz w:val="22"/>
                <w:szCs w:val="22"/>
              </w:rPr>
              <w:t>"Hit and miss. We have 3 pharmacies close by and none of them are reliable."</w:t>
            </w:r>
          </w:p>
        </w:tc>
      </w:tr>
      <w:tr w:rsidR="005B2EF8" w:rsidRPr="00065917" w14:paraId="2AFEBA8D" w14:textId="77777777" w:rsidTr="00EE25A4">
        <w:trPr>
          <w:trHeight w:val="300"/>
          <w:jc w:val="center"/>
        </w:trPr>
        <w:tc>
          <w:tcPr>
            <w:tcW w:w="80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47F55D07" w14:textId="77777777" w:rsidR="005B2EF8" w:rsidRPr="00EE25A4" w:rsidRDefault="005B2EF8" w:rsidP="00EE25A4">
            <w:pPr>
              <w:spacing w:before="0" w:after="0" w:line="240" w:lineRule="auto"/>
              <w:jc w:val="left"/>
              <w:rPr>
                <w:rFonts w:eastAsia="Aptos" w:cs="Times New Roman"/>
                <w:sz w:val="22"/>
                <w:szCs w:val="22"/>
              </w:rPr>
            </w:pPr>
            <w:r w:rsidRPr="00EE25A4">
              <w:rPr>
                <w:rFonts w:eastAsia="Aptos" w:cs="Times New Roman"/>
                <w:sz w:val="22"/>
                <w:szCs w:val="22"/>
              </w:rPr>
              <w:t>"Opening times from Google Maps"</w:t>
            </w:r>
          </w:p>
        </w:tc>
      </w:tr>
      <w:tr w:rsidR="005B2EF8" w:rsidRPr="00065917" w14:paraId="141908BE" w14:textId="77777777" w:rsidTr="00EE25A4">
        <w:trPr>
          <w:trHeight w:val="300"/>
          <w:jc w:val="center"/>
        </w:trPr>
        <w:tc>
          <w:tcPr>
            <w:tcW w:w="80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09476C79" w14:textId="77777777" w:rsidR="005B2EF8" w:rsidRPr="00EE25A4" w:rsidRDefault="005B2EF8" w:rsidP="00EE25A4">
            <w:pPr>
              <w:spacing w:before="0" w:after="0" w:line="240" w:lineRule="auto"/>
              <w:jc w:val="left"/>
              <w:rPr>
                <w:rFonts w:eastAsia="Aptos" w:cs="Times New Roman"/>
                <w:sz w:val="22"/>
                <w:szCs w:val="22"/>
              </w:rPr>
            </w:pPr>
            <w:r w:rsidRPr="00EE25A4">
              <w:rPr>
                <w:rFonts w:eastAsia="Aptos" w:cs="Times New Roman"/>
                <w:sz w:val="22"/>
                <w:szCs w:val="22"/>
              </w:rPr>
              <w:t>"I know as used same one decades"</w:t>
            </w:r>
          </w:p>
        </w:tc>
      </w:tr>
      <w:tr w:rsidR="005B2EF8" w:rsidRPr="00065917" w14:paraId="544B34B5" w14:textId="77777777" w:rsidTr="00EE25A4">
        <w:trPr>
          <w:trHeight w:val="300"/>
          <w:jc w:val="center"/>
        </w:trPr>
        <w:tc>
          <w:tcPr>
            <w:tcW w:w="80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1F713000" w14:textId="77777777" w:rsidR="005B2EF8" w:rsidRPr="00EE25A4" w:rsidRDefault="005B2EF8" w:rsidP="00EE25A4">
            <w:pPr>
              <w:spacing w:before="0" w:after="0" w:line="240" w:lineRule="auto"/>
              <w:jc w:val="left"/>
              <w:rPr>
                <w:rFonts w:eastAsia="Aptos" w:cs="Times New Roman"/>
                <w:sz w:val="22"/>
                <w:szCs w:val="22"/>
              </w:rPr>
            </w:pPr>
            <w:r w:rsidRPr="00EE25A4">
              <w:rPr>
                <w:rFonts w:eastAsia="Aptos" w:cs="Times New Roman"/>
                <w:sz w:val="22"/>
                <w:szCs w:val="22"/>
              </w:rPr>
              <w:t>"There is often conflicting information on the Internet about opening times."</w:t>
            </w:r>
          </w:p>
        </w:tc>
      </w:tr>
      <w:tr w:rsidR="005B2EF8" w:rsidRPr="00065917" w14:paraId="6B4D9C83" w14:textId="77777777" w:rsidTr="00EE25A4">
        <w:trPr>
          <w:trHeight w:val="300"/>
          <w:jc w:val="center"/>
        </w:trPr>
        <w:tc>
          <w:tcPr>
            <w:tcW w:w="80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6431F33F" w14:textId="77777777" w:rsidR="005B2EF8" w:rsidRPr="00EE25A4" w:rsidRDefault="005B2EF8" w:rsidP="00EE25A4">
            <w:pPr>
              <w:spacing w:before="0" w:after="0" w:line="240" w:lineRule="auto"/>
              <w:jc w:val="left"/>
              <w:rPr>
                <w:rFonts w:eastAsia="Aptos" w:cs="Times New Roman"/>
                <w:sz w:val="22"/>
                <w:szCs w:val="22"/>
              </w:rPr>
            </w:pPr>
            <w:r w:rsidRPr="00EE25A4">
              <w:rPr>
                <w:rFonts w:eastAsia="Aptos" w:cs="Times New Roman"/>
                <w:sz w:val="22"/>
                <w:szCs w:val="22"/>
              </w:rPr>
              <w:t>"Normally have to check Facebook for times"</w:t>
            </w:r>
          </w:p>
        </w:tc>
      </w:tr>
      <w:tr w:rsidR="005B2EF8" w:rsidRPr="00065917" w14:paraId="3DB3DA52" w14:textId="77777777" w:rsidTr="00EE25A4">
        <w:trPr>
          <w:trHeight w:val="300"/>
          <w:jc w:val="center"/>
        </w:trPr>
        <w:tc>
          <w:tcPr>
            <w:tcW w:w="80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1B7A4B9F" w14:textId="77777777" w:rsidR="005B2EF8" w:rsidRPr="00EE25A4" w:rsidRDefault="005B2EF8" w:rsidP="00EE25A4">
            <w:pPr>
              <w:spacing w:before="0" w:after="0" w:line="240" w:lineRule="auto"/>
              <w:jc w:val="left"/>
              <w:rPr>
                <w:rFonts w:eastAsia="Aptos" w:cs="Times New Roman"/>
                <w:sz w:val="22"/>
                <w:szCs w:val="22"/>
              </w:rPr>
            </w:pPr>
            <w:r w:rsidRPr="00EE25A4">
              <w:rPr>
                <w:rFonts w:eastAsia="Aptos" w:cs="Times New Roman"/>
                <w:sz w:val="22"/>
                <w:szCs w:val="22"/>
              </w:rPr>
              <w:t>"Google maps info "</w:t>
            </w:r>
          </w:p>
        </w:tc>
      </w:tr>
      <w:tr w:rsidR="005B2EF8" w:rsidRPr="00065917" w14:paraId="0B901678" w14:textId="77777777" w:rsidTr="00EE25A4">
        <w:trPr>
          <w:trHeight w:val="300"/>
          <w:jc w:val="center"/>
        </w:trPr>
        <w:tc>
          <w:tcPr>
            <w:tcW w:w="80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37CB412C" w14:textId="77777777" w:rsidR="005B2EF8" w:rsidRPr="00EE25A4" w:rsidRDefault="005B2EF8" w:rsidP="00EE25A4">
            <w:pPr>
              <w:spacing w:before="0" w:after="0" w:line="240" w:lineRule="auto"/>
              <w:jc w:val="left"/>
              <w:rPr>
                <w:rFonts w:eastAsia="Aptos" w:cs="Times New Roman"/>
                <w:sz w:val="22"/>
                <w:szCs w:val="22"/>
              </w:rPr>
            </w:pPr>
            <w:r w:rsidRPr="00EE25A4">
              <w:rPr>
                <w:rFonts w:eastAsia="Aptos" w:cs="Times New Roman"/>
                <w:sz w:val="22"/>
                <w:szCs w:val="22"/>
              </w:rPr>
              <w:t>"Social media"</w:t>
            </w:r>
          </w:p>
        </w:tc>
      </w:tr>
      <w:tr w:rsidR="005B2EF8" w:rsidRPr="00065917" w14:paraId="635D2863" w14:textId="77777777" w:rsidTr="00EE25A4">
        <w:trPr>
          <w:trHeight w:val="300"/>
          <w:jc w:val="center"/>
        </w:trPr>
        <w:tc>
          <w:tcPr>
            <w:tcW w:w="80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31BAB922" w14:textId="77777777" w:rsidR="005B2EF8" w:rsidRPr="00EE25A4" w:rsidRDefault="005B2EF8" w:rsidP="00EE25A4">
            <w:pPr>
              <w:spacing w:before="0" w:after="0" w:line="240" w:lineRule="auto"/>
              <w:jc w:val="left"/>
              <w:rPr>
                <w:rFonts w:eastAsia="Aptos" w:cs="Times New Roman"/>
                <w:sz w:val="22"/>
                <w:szCs w:val="22"/>
              </w:rPr>
            </w:pPr>
            <w:r w:rsidRPr="00EE25A4">
              <w:rPr>
                <w:rFonts w:eastAsia="Aptos" w:cs="Times New Roman"/>
                <w:sz w:val="22"/>
                <w:szCs w:val="22"/>
              </w:rPr>
              <w:t>"Look on google maps "</w:t>
            </w:r>
          </w:p>
        </w:tc>
      </w:tr>
      <w:tr w:rsidR="005B2EF8" w:rsidRPr="00065917" w14:paraId="36DD1D99" w14:textId="77777777" w:rsidTr="00EE25A4">
        <w:trPr>
          <w:trHeight w:val="300"/>
          <w:jc w:val="center"/>
        </w:trPr>
        <w:tc>
          <w:tcPr>
            <w:tcW w:w="80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07E35268" w14:textId="77777777" w:rsidR="005B2EF8" w:rsidRPr="00EE25A4" w:rsidRDefault="005B2EF8" w:rsidP="00EE25A4">
            <w:pPr>
              <w:spacing w:before="0" w:after="0" w:line="240" w:lineRule="auto"/>
              <w:jc w:val="left"/>
              <w:rPr>
                <w:rFonts w:eastAsia="Aptos" w:cs="Times New Roman"/>
                <w:sz w:val="22"/>
                <w:szCs w:val="22"/>
              </w:rPr>
            </w:pPr>
            <w:r w:rsidRPr="00EE25A4">
              <w:rPr>
                <w:rFonts w:eastAsia="Aptos" w:cs="Times New Roman"/>
                <w:sz w:val="22"/>
                <w:szCs w:val="22"/>
              </w:rPr>
              <w:t>"I’d ask on the community web page."</w:t>
            </w:r>
          </w:p>
        </w:tc>
      </w:tr>
      <w:tr w:rsidR="005B2EF8" w:rsidRPr="00065917" w14:paraId="3AD37A9B" w14:textId="77777777" w:rsidTr="00EE25A4">
        <w:trPr>
          <w:trHeight w:val="300"/>
          <w:jc w:val="center"/>
        </w:trPr>
        <w:tc>
          <w:tcPr>
            <w:tcW w:w="80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5BC54ACD" w14:textId="77777777" w:rsidR="005B2EF8" w:rsidRPr="00EE25A4" w:rsidRDefault="005B2EF8" w:rsidP="00EE25A4">
            <w:pPr>
              <w:spacing w:before="0" w:after="0" w:line="240" w:lineRule="auto"/>
              <w:jc w:val="left"/>
              <w:rPr>
                <w:rFonts w:eastAsia="Aptos" w:cs="Times New Roman"/>
                <w:sz w:val="22"/>
                <w:szCs w:val="22"/>
              </w:rPr>
            </w:pPr>
            <w:r w:rsidRPr="00EE25A4">
              <w:rPr>
                <w:rFonts w:eastAsia="Aptos" w:cs="Times New Roman"/>
                <w:sz w:val="22"/>
                <w:szCs w:val="22"/>
              </w:rPr>
              <w:t>"Their Facebook page"</w:t>
            </w:r>
          </w:p>
        </w:tc>
      </w:tr>
      <w:tr w:rsidR="005B2EF8" w:rsidRPr="00065917" w14:paraId="2984AE81" w14:textId="77777777" w:rsidTr="00EE25A4">
        <w:trPr>
          <w:trHeight w:val="300"/>
          <w:jc w:val="center"/>
        </w:trPr>
        <w:tc>
          <w:tcPr>
            <w:tcW w:w="80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5E1367DF" w14:textId="77777777" w:rsidR="005B2EF8" w:rsidRPr="00EE25A4" w:rsidRDefault="005B2EF8" w:rsidP="00EE25A4">
            <w:pPr>
              <w:spacing w:before="0" w:after="0" w:line="240" w:lineRule="auto"/>
              <w:jc w:val="left"/>
              <w:rPr>
                <w:rFonts w:eastAsia="Aptos" w:cs="Times New Roman"/>
                <w:sz w:val="22"/>
                <w:szCs w:val="22"/>
              </w:rPr>
            </w:pPr>
            <w:r w:rsidRPr="00EE25A4">
              <w:rPr>
                <w:rFonts w:eastAsia="Aptos" w:cs="Times New Roman"/>
                <w:sz w:val="22"/>
                <w:szCs w:val="22"/>
              </w:rPr>
              <w:t>"Social media"</w:t>
            </w:r>
          </w:p>
        </w:tc>
      </w:tr>
      <w:tr w:rsidR="005B2EF8" w:rsidRPr="00065917" w14:paraId="19891F02" w14:textId="77777777" w:rsidTr="00EE25A4">
        <w:trPr>
          <w:trHeight w:val="300"/>
          <w:jc w:val="center"/>
        </w:trPr>
        <w:tc>
          <w:tcPr>
            <w:tcW w:w="80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62275231" w14:textId="77777777" w:rsidR="005B2EF8" w:rsidRPr="00EE25A4" w:rsidRDefault="005B2EF8" w:rsidP="00EE25A4">
            <w:pPr>
              <w:spacing w:before="0" w:after="0" w:line="240" w:lineRule="auto"/>
              <w:jc w:val="left"/>
              <w:rPr>
                <w:rFonts w:eastAsia="Aptos" w:cs="Times New Roman"/>
                <w:sz w:val="22"/>
                <w:szCs w:val="22"/>
              </w:rPr>
            </w:pPr>
            <w:r w:rsidRPr="00EE25A4">
              <w:rPr>
                <w:rFonts w:eastAsia="Aptos" w:cs="Times New Roman"/>
                <w:sz w:val="22"/>
                <w:szCs w:val="22"/>
              </w:rPr>
              <w:t>"Internet/Pharmacy"</w:t>
            </w:r>
          </w:p>
        </w:tc>
      </w:tr>
      <w:tr w:rsidR="005B2EF8" w:rsidRPr="00065917" w14:paraId="49597108" w14:textId="77777777" w:rsidTr="00EE25A4">
        <w:trPr>
          <w:trHeight w:val="300"/>
          <w:jc w:val="center"/>
        </w:trPr>
        <w:tc>
          <w:tcPr>
            <w:tcW w:w="80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3C775735" w14:textId="77777777" w:rsidR="005B2EF8" w:rsidRPr="00EE25A4" w:rsidRDefault="005B2EF8" w:rsidP="00EE25A4">
            <w:pPr>
              <w:spacing w:before="0" w:after="0" w:line="240" w:lineRule="auto"/>
              <w:jc w:val="left"/>
              <w:rPr>
                <w:rFonts w:eastAsia="Aptos" w:cs="Times New Roman"/>
                <w:sz w:val="22"/>
                <w:szCs w:val="22"/>
              </w:rPr>
            </w:pPr>
            <w:r w:rsidRPr="00EE25A4">
              <w:rPr>
                <w:rFonts w:eastAsia="Aptos" w:cs="Times New Roman"/>
                <w:sz w:val="22"/>
                <w:szCs w:val="22"/>
              </w:rPr>
              <w:t>"Facebook"</w:t>
            </w:r>
          </w:p>
        </w:tc>
      </w:tr>
      <w:tr w:rsidR="005B2EF8" w:rsidRPr="00065917" w14:paraId="7575D1C0" w14:textId="77777777" w:rsidTr="00EE25A4">
        <w:trPr>
          <w:trHeight w:val="300"/>
          <w:jc w:val="center"/>
        </w:trPr>
        <w:tc>
          <w:tcPr>
            <w:tcW w:w="80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07522583" w14:textId="77777777" w:rsidR="005B2EF8" w:rsidRPr="00EE25A4" w:rsidRDefault="005B2EF8" w:rsidP="00EE25A4">
            <w:pPr>
              <w:spacing w:before="0" w:after="0" w:line="240" w:lineRule="auto"/>
              <w:jc w:val="left"/>
              <w:rPr>
                <w:rFonts w:eastAsia="Aptos" w:cs="Times New Roman"/>
                <w:sz w:val="22"/>
                <w:szCs w:val="22"/>
              </w:rPr>
            </w:pPr>
            <w:r w:rsidRPr="00EE25A4">
              <w:rPr>
                <w:rFonts w:eastAsia="Aptos" w:cs="Times New Roman"/>
                <w:sz w:val="22"/>
                <w:szCs w:val="22"/>
              </w:rPr>
              <w:t>"Ask on social media "</w:t>
            </w:r>
          </w:p>
        </w:tc>
      </w:tr>
      <w:tr w:rsidR="005B2EF8" w:rsidRPr="00065917" w14:paraId="511F2450" w14:textId="77777777" w:rsidTr="00EE25A4">
        <w:trPr>
          <w:trHeight w:val="300"/>
          <w:jc w:val="center"/>
        </w:trPr>
        <w:tc>
          <w:tcPr>
            <w:tcW w:w="80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43FCB7AC" w14:textId="77777777" w:rsidR="005B2EF8" w:rsidRPr="00EE25A4" w:rsidRDefault="005B2EF8" w:rsidP="00EE25A4">
            <w:pPr>
              <w:spacing w:before="0" w:after="0" w:line="240" w:lineRule="auto"/>
              <w:jc w:val="left"/>
              <w:rPr>
                <w:rFonts w:eastAsia="Aptos" w:cs="Times New Roman"/>
                <w:sz w:val="22"/>
                <w:szCs w:val="22"/>
              </w:rPr>
            </w:pPr>
            <w:r w:rsidRPr="00EE25A4">
              <w:rPr>
                <w:rFonts w:eastAsia="Aptos" w:cs="Times New Roman"/>
                <w:sz w:val="22"/>
                <w:szCs w:val="22"/>
              </w:rPr>
              <w:t>"Social media "</w:t>
            </w:r>
          </w:p>
        </w:tc>
      </w:tr>
      <w:tr w:rsidR="005B2EF8" w:rsidRPr="00065917" w14:paraId="315BEAEC" w14:textId="77777777" w:rsidTr="00EE25A4">
        <w:trPr>
          <w:trHeight w:val="300"/>
          <w:jc w:val="center"/>
        </w:trPr>
        <w:tc>
          <w:tcPr>
            <w:tcW w:w="80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32C1014E" w14:textId="77777777" w:rsidR="005B2EF8" w:rsidRPr="00EE25A4" w:rsidRDefault="005B2EF8" w:rsidP="00EE25A4">
            <w:pPr>
              <w:spacing w:before="0" w:after="0" w:line="240" w:lineRule="auto"/>
              <w:jc w:val="left"/>
              <w:rPr>
                <w:rFonts w:eastAsia="Aptos" w:cs="Times New Roman"/>
                <w:sz w:val="22"/>
                <w:szCs w:val="22"/>
              </w:rPr>
            </w:pPr>
            <w:r w:rsidRPr="00EE25A4">
              <w:rPr>
                <w:rFonts w:eastAsia="Aptos" w:cs="Times New Roman"/>
                <w:sz w:val="22"/>
                <w:szCs w:val="22"/>
              </w:rPr>
              <w:t>"It’s boots it’s the same times as the shop"</w:t>
            </w:r>
          </w:p>
        </w:tc>
      </w:tr>
      <w:tr w:rsidR="005B2EF8" w:rsidRPr="00065917" w14:paraId="55FCF6BD" w14:textId="77777777" w:rsidTr="00EE25A4">
        <w:trPr>
          <w:trHeight w:val="300"/>
          <w:jc w:val="center"/>
        </w:trPr>
        <w:tc>
          <w:tcPr>
            <w:tcW w:w="80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2E50348E" w14:textId="77777777" w:rsidR="005B2EF8" w:rsidRPr="00EE25A4" w:rsidRDefault="005B2EF8" w:rsidP="00EE25A4">
            <w:pPr>
              <w:spacing w:before="0" w:after="0" w:line="240" w:lineRule="auto"/>
              <w:jc w:val="left"/>
              <w:rPr>
                <w:rFonts w:eastAsia="Aptos" w:cs="Times New Roman"/>
                <w:sz w:val="22"/>
                <w:szCs w:val="22"/>
              </w:rPr>
            </w:pPr>
            <w:r w:rsidRPr="00EE25A4">
              <w:rPr>
                <w:rFonts w:eastAsia="Aptos" w:cs="Times New Roman"/>
                <w:sz w:val="22"/>
                <w:szCs w:val="22"/>
              </w:rPr>
              <w:t>"Partner also works for NHS so has informed me"</w:t>
            </w:r>
          </w:p>
        </w:tc>
      </w:tr>
      <w:tr w:rsidR="005B2EF8" w:rsidRPr="00065917" w14:paraId="65E935E2" w14:textId="77777777" w:rsidTr="00EE25A4">
        <w:trPr>
          <w:trHeight w:val="300"/>
          <w:jc w:val="center"/>
        </w:trPr>
        <w:tc>
          <w:tcPr>
            <w:tcW w:w="80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6492919E" w14:textId="77777777" w:rsidR="005B2EF8" w:rsidRPr="00EE25A4" w:rsidRDefault="005B2EF8" w:rsidP="00EE25A4">
            <w:pPr>
              <w:spacing w:before="0" w:after="0" w:line="240" w:lineRule="auto"/>
              <w:jc w:val="left"/>
              <w:rPr>
                <w:rFonts w:eastAsia="Aptos" w:cs="Times New Roman"/>
                <w:sz w:val="22"/>
                <w:szCs w:val="22"/>
              </w:rPr>
            </w:pPr>
            <w:r w:rsidRPr="00EE25A4">
              <w:rPr>
                <w:rFonts w:eastAsia="Aptos" w:cs="Times New Roman"/>
                <w:sz w:val="22"/>
                <w:szCs w:val="22"/>
              </w:rPr>
              <w:t>"Town Facebook page"</w:t>
            </w:r>
          </w:p>
        </w:tc>
      </w:tr>
      <w:tr w:rsidR="005B2EF8" w:rsidRPr="00065917" w14:paraId="2A0FB35D" w14:textId="77777777" w:rsidTr="00EE25A4">
        <w:trPr>
          <w:trHeight w:val="300"/>
          <w:jc w:val="center"/>
        </w:trPr>
        <w:tc>
          <w:tcPr>
            <w:tcW w:w="80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3EC516FD" w14:textId="77777777" w:rsidR="005B2EF8" w:rsidRPr="00EE25A4" w:rsidRDefault="005B2EF8" w:rsidP="00EE25A4">
            <w:pPr>
              <w:spacing w:before="0" w:after="0" w:line="240" w:lineRule="auto"/>
              <w:jc w:val="left"/>
              <w:rPr>
                <w:rFonts w:eastAsia="Aptos" w:cs="Times New Roman"/>
                <w:sz w:val="22"/>
                <w:szCs w:val="22"/>
              </w:rPr>
            </w:pPr>
            <w:r w:rsidRPr="00EE25A4">
              <w:rPr>
                <w:rFonts w:eastAsia="Aptos" w:cs="Times New Roman"/>
                <w:sz w:val="22"/>
                <w:szCs w:val="22"/>
              </w:rPr>
              <w:t>"Try to look online or social media as phoning our local pharmacies they tend not to answer phones"</w:t>
            </w:r>
          </w:p>
        </w:tc>
      </w:tr>
      <w:tr w:rsidR="005B2EF8" w:rsidRPr="00065917" w14:paraId="17AF019F" w14:textId="77777777" w:rsidTr="00EE25A4">
        <w:trPr>
          <w:trHeight w:val="300"/>
          <w:jc w:val="center"/>
        </w:trPr>
        <w:tc>
          <w:tcPr>
            <w:tcW w:w="80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vAlign w:val="center"/>
            <w:hideMark/>
          </w:tcPr>
          <w:p w14:paraId="3760CD41" w14:textId="77777777" w:rsidR="005B2EF8" w:rsidRPr="00EE25A4" w:rsidRDefault="005B2EF8" w:rsidP="00EE25A4">
            <w:pPr>
              <w:spacing w:before="0" w:after="0" w:line="240" w:lineRule="auto"/>
              <w:jc w:val="left"/>
              <w:rPr>
                <w:rFonts w:eastAsia="Aptos" w:cs="Times New Roman"/>
                <w:sz w:val="22"/>
                <w:szCs w:val="22"/>
              </w:rPr>
            </w:pPr>
            <w:r w:rsidRPr="00EE25A4">
              <w:rPr>
                <w:rFonts w:eastAsia="Aptos" w:cs="Times New Roman"/>
                <w:sz w:val="22"/>
                <w:szCs w:val="22"/>
              </w:rPr>
              <w:t>"Aligned with Surgery"</w:t>
            </w:r>
          </w:p>
        </w:tc>
      </w:tr>
    </w:tbl>
    <w:p w14:paraId="18AFD23E" w14:textId="1F96729A" w:rsidR="0059323C" w:rsidRPr="005B2EF8" w:rsidRDefault="0059323C" w:rsidP="19D70DE1">
      <w:pPr>
        <w:spacing w:before="0" w:after="160" w:line="278" w:lineRule="auto"/>
        <w:contextualSpacing/>
        <w:jc w:val="left"/>
        <w:rPr>
          <w:rFonts w:eastAsia="Aptos" w:cs="Times New Roman"/>
          <w:sz w:val="25"/>
          <w:szCs w:val="25"/>
        </w:rPr>
      </w:pPr>
    </w:p>
    <w:tbl>
      <w:tblPr>
        <w:tblStyle w:val="TableGrid6"/>
        <w:tblW w:w="9072"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bottom w:w="57" w:type="dxa"/>
        </w:tblCellMar>
        <w:tblLook w:val="04A0" w:firstRow="1" w:lastRow="0" w:firstColumn="1" w:lastColumn="0" w:noHBand="0" w:noVBand="1"/>
      </w:tblPr>
      <w:tblGrid>
        <w:gridCol w:w="7481"/>
        <w:gridCol w:w="1591"/>
      </w:tblGrid>
      <w:tr w:rsidR="00EE25A4" w:rsidRPr="005B2EF8" w14:paraId="0D416CBF" w14:textId="77777777" w:rsidTr="00EE25A4">
        <w:trPr>
          <w:trHeight w:val="300"/>
          <w:jc w:val="center"/>
        </w:trPr>
        <w:tc>
          <w:tcPr>
            <w:tcW w:w="9072" w:type="dxa"/>
            <w:gridSpan w:val="2"/>
            <w:shd w:val="clear" w:color="auto" w:fill="156082"/>
            <w:noWrap/>
          </w:tcPr>
          <w:p w14:paraId="2B5F9770" w14:textId="33BF0FA8" w:rsidR="00EE25A4" w:rsidRPr="00EE25A4" w:rsidRDefault="00EE25A4" w:rsidP="00EE25A4">
            <w:pPr>
              <w:spacing w:before="0" w:after="0" w:line="240" w:lineRule="auto"/>
              <w:jc w:val="left"/>
              <w:rPr>
                <w:rFonts w:eastAsia="Aptos" w:cs="Times New Roman"/>
              </w:rPr>
            </w:pPr>
            <w:r w:rsidRPr="00EE25A4">
              <w:rPr>
                <w:rFonts w:eastAsia="Aptos" w:cs="Times New Roman"/>
                <w:color w:val="FFFFFF" w:themeColor="background1"/>
              </w:rPr>
              <w:t>15. Do you feel able to talk about something private/sensitive with a pharmacist?</w:t>
            </w:r>
          </w:p>
        </w:tc>
      </w:tr>
      <w:tr w:rsidR="005B2EF8" w:rsidRPr="005B2EF8" w14:paraId="5A05A74B" w14:textId="77777777" w:rsidTr="00EE25A4">
        <w:trPr>
          <w:trHeight w:val="300"/>
          <w:jc w:val="center"/>
        </w:trPr>
        <w:tc>
          <w:tcPr>
            <w:tcW w:w="7481" w:type="dxa"/>
            <w:shd w:val="clear" w:color="auto" w:fill="D9E2F3"/>
            <w:noWrap/>
          </w:tcPr>
          <w:p w14:paraId="17DEF45F" w14:textId="77777777" w:rsidR="005B2EF8" w:rsidRPr="00EE25A4" w:rsidRDefault="005B2EF8" w:rsidP="005B2EF8">
            <w:pPr>
              <w:spacing w:before="0" w:after="0" w:line="240" w:lineRule="auto"/>
              <w:ind w:left="720"/>
              <w:jc w:val="left"/>
              <w:rPr>
                <w:rFonts w:eastAsia="Aptos" w:cs="Times New Roman"/>
                <w:b/>
                <w:sz w:val="22"/>
                <w:szCs w:val="22"/>
              </w:rPr>
            </w:pPr>
            <w:r w:rsidRPr="00EE25A4">
              <w:rPr>
                <w:rFonts w:eastAsia="Aptos" w:cs="Times New Roman"/>
                <w:sz w:val="22"/>
                <w:szCs w:val="22"/>
              </w:rPr>
              <w:t>Yes</w:t>
            </w:r>
          </w:p>
        </w:tc>
        <w:tc>
          <w:tcPr>
            <w:tcW w:w="1591" w:type="dxa"/>
            <w:shd w:val="clear" w:color="auto" w:fill="D9E2F3"/>
            <w:noWrap/>
          </w:tcPr>
          <w:p w14:paraId="5F51A3CC" w14:textId="77777777" w:rsidR="005B2EF8" w:rsidRPr="00EE25A4" w:rsidRDefault="005B2EF8" w:rsidP="005B2EF8">
            <w:pPr>
              <w:spacing w:before="0" w:after="0" w:line="240" w:lineRule="auto"/>
              <w:jc w:val="center"/>
              <w:rPr>
                <w:rFonts w:eastAsia="Aptos" w:cs="Times New Roman"/>
                <w:b/>
                <w:sz w:val="22"/>
                <w:szCs w:val="22"/>
              </w:rPr>
            </w:pPr>
            <w:r w:rsidRPr="00EE25A4">
              <w:rPr>
                <w:rFonts w:eastAsia="Aptos" w:cs="Times New Roman"/>
                <w:sz w:val="22"/>
                <w:szCs w:val="22"/>
              </w:rPr>
              <w:t>584</w:t>
            </w:r>
          </w:p>
        </w:tc>
      </w:tr>
      <w:tr w:rsidR="005B2EF8" w:rsidRPr="005B2EF8" w14:paraId="712A6E1B" w14:textId="77777777" w:rsidTr="00EE25A4">
        <w:trPr>
          <w:trHeight w:val="300"/>
          <w:jc w:val="center"/>
        </w:trPr>
        <w:tc>
          <w:tcPr>
            <w:tcW w:w="7481" w:type="dxa"/>
            <w:shd w:val="clear" w:color="auto" w:fill="D9E2F3"/>
            <w:noWrap/>
            <w:hideMark/>
          </w:tcPr>
          <w:p w14:paraId="25EFCE73" w14:textId="77777777" w:rsidR="005B2EF8" w:rsidRPr="00EE25A4" w:rsidRDefault="005B2EF8" w:rsidP="005B2EF8">
            <w:pPr>
              <w:spacing w:before="0" w:after="0" w:line="240" w:lineRule="auto"/>
              <w:ind w:left="720"/>
              <w:jc w:val="left"/>
              <w:rPr>
                <w:rFonts w:eastAsia="Aptos" w:cs="Times New Roman"/>
                <w:sz w:val="22"/>
                <w:szCs w:val="22"/>
              </w:rPr>
            </w:pPr>
            <w:r w:rsidRPr="00EE25A4">
              <w:rPr>
                <w:rFonts w:eastAsia="Aptos" w:cs="Times New Roman"/>
                <w:sz w:val="22"/>
                <w:szCs w:val="22"/>
              </w:rPr>
              <w:t>No</w:t>
            </w:r>
          </w:p>
        </w:tc>
        <w:tc>
          <w:tcPr>
            <w:tcW w:w="1591" w:type="dxa"/>
            <w:shd w:val="clear" w:color="auto" w:fill="D9E2F3"/>
            <w:noWrap/>
            <w:hideMark/>
          </w:tcPr>
          <w:p w14:paraId="7BCFE252" w14:textId="77777777" w:rsidR="005B2EF8" w:rsidRPr="00EE25A4" w:rsidRDefault="005B2EF8" w:rsidP="005B2EF8">
            <w:pPr>
              <w:spacing w:before="0" w:after="0" w:line="240" w:lineRule="auto"/>
              <w:jc w:val="center"/>
              <w:rPr>
                <w:rFonts w:eastAsia="Aptos" w:cs="Times New Roman"/>
                <w:sz w:val="22"/>
                <w:szCs w:val="22"/>
              </w:rPr>
            </w:pPr>
            <w:r w:rsidRPr="00EE25A4">
              <w:rPr>
                <w:rFonts w:eastAsia="Aptos" w:cs="Times New Roman"/>
                <w:sz w:val="22"/>
                <w:szCs w:val="22"/>
              </w:rPr>
              <w:t>137</w:t>
            </w:r>
          </w:p>
        </w:tc>
      </w:tr>
      <w:tr w:rsidR="005B2EF8" w:rsidRPr="005B2EF8" w14:paraId="16479E97" w14:textId="77777777" w:rsidTr="00EE25A4">
        <w:trPr>
          <w:trHeight w:val="300"/>
          <w:jc w:val="center"/>
        </w:trPr>
        <w:tc>
          <w:tcPr>
            <w:tcW w:w="7481" w:type="dxa"/>
            <w:shd w:val="clear" w:color="auto" w:fill="D9E2F3"/>
            <w:noWrap/>
            <w:hideMark/>
          </w:tcPr>
          <w:p w14:paraId="03CEE7A4" w14:textId="77777777" w:rsidR="005B2EF8" w:rsidRPr="00EE25A4" w:rsidRDefault="005B2EF8" w:rsidP="005B2EF8">
            <w:pPr>
              <w:spacing w:before="0" w:after="0" w:line="240" w:lineRule="auto"/>
              <w:ind w:left="720"/>
              <w:jc w:val="left"/>
              <w:rPr>
                <w:rFonts w:eastAsia="Aptos" w:cs="Times New Roman"/>
                <w:sz w:val="22"/>
                <w:szCs w:val="22"/>
              </w:rPr>
            </w:pPr>
            <w:r w:rsidRPr="00EE25A4">
              <w:rPr>
                <w:rFonts w:eastAsia="Aptos" w:cs="Times New Roman"/>
                <w:sz w:val="22"/>
                <w:szCs w:val="22"/>
              </w:rPr>
              <w:t>Maybe</w:t>
            </w:r>
          </w:p>
        </w:tc>
        <w:tc>
          <w:tcPr>
            <w:tcW w:w="1591" w:type="dxa"/>
            <w:shd w:val="clear" w:color="auto" w:fill="D9E2F3"/>
            <w:noWrap/>
            <w:hideMark/>
          </w:tcPr>
          <w:p w14:paraId="33992C5C" w14:textId="77777777" w:rsidR="005B2EF8" w:rsidRPr="00EE25A4" w:rsidRDefault="005B2EF8" w:rsidP="005B2EF8">
            <w:pPr>
              <w:spacing w:before="0" w:after="0" w:line="240" w:lineRule="auto"/>
              <w:jc w:val="center"/>
              <w:rPr>
                <w:rFonts w:eastAsia="Aptos" w:cs="Times New Roman"/>
                <w:sz w:val="22"/>
                <w:szCs w:val="22"/>
              </w:rPr>
            </w:pPr>
            <w:r w:rsidRPr="00EE25A4">
              <w:rPr>
                <w:rFonts w:eastAsia="Aptos" w:cs="Times New Roman"/>
                <w:sz w:val="22"/>
                <w:szCs w:val="22"/>
              </w:rPr>
              <w:t>235</w:t>
            </w:r>
          </w:p>
        </w:tc>
      </w:tr>
      <w:tr w:rsidR="005B2EF8" w:rsidRPr="005B2EF8" w14:paraId="0489DE16" w14:textId="77777777" w:rsidTr="00EE25A4">
        <w:trPr>
          <w:trHeight w:val="300"/>
          <w:jc w:val="center"/>
        </w:trPr>
        <w:tc>
          <w:tcPr>
            <w:tcW w:w="7481" w:type="dxa"/>
            <w:shd w:val="clear" w:color="auto" w:fill="D9E2F3"/>
            <w:noWrap/>
            <w:hideMark/>
          </w:tcPr>
          <w:p w14:paraId="549BC02D" w14:textId="77777777" w:rsidR="005B2EF8" w:rsidRPr="00EE25A4" w:rsidRDefault="005B2EF8" w:rsidP="005B2EF8">
            <w:pPr>
              <w:spacing w:before="0" w:after="0" w:line="240" w:lineRule="auto"/>
              <w:ind w:left="720"/>
              <w:jc w:val="left"/>
              <w:rPr>
                <w:rFonts w:eastAsia="Aptos" w:cs="Times New Roman"/>
                <w:sz w:val="22"/>
                <w:szCs w:val="22"/>
              </w:rPr>
            </w:pPr>
            <w:r w:rsidRPr="00EE25A4">
              <w:rPr>
                <w:rFonts w:eastAsia="Aptos" w:cs="Times New Roman"/>
                <w:sz w:val="22"/>
                <w:szCs w:val="22"/>
              </w:rPr>
              <w:t>Never needed to</w:t>
            </w:r>
          </w:p>
        </w:tc>
        <w:tc>
          <w:tcPr>
            <w:tcW w:w="1591" w:type="dxa"/>
            <w:shd w:val="clear" w:color="auto" w:fill="D9E2F3"/>
            <w:noWrap/>
            <w:hideMark/>
          </w:tcPr>
          <w:p w14:paraId="76285676" w14:textId="77777777" w:rsidR="005B2EF8" w:rsidRPr="00EE25A4" w:rsidRDefault="005B2EF8" w:rsidP="005B2EF8">
            <w:pPr>
              <w:spacing w:before="0" w:after="0" w:line="240" w:lineRule="auto"/>
              <w:jc w:val="center"/>
              <w:rPr>
                <w:rFonts w:eastAsia="Aptos" w:cs="Times New Roman"/>
                <w:sz w:val="22"/>
                <w:szCs w:val="22"/>
              </w:rPr>
            </w:pPr>
            <w:r w:rsidRPr="00EE25A4">
              <w:rPr>
                <w:rFonts w:eastAsia="Aptos" w:cs="Times New Roman"/>
                <w:sz w:val="22"/>
                <w:szCs w:val="22"/>
              </w:rPr>
              <w:t>146</w:t>
            </w:r>
          </w:p>
        </w:tc>
      </w:tr>
    </w:tbl>
    <w:p w14:paraId="3819B727" w14:textId="77777777" w:rsidR="005B2EF8" w:rsidRPr="005B2EF8" w:rsidRDefault="005B2EF8" w:rsidP="005B2EF8">
      <w:pPr>
        <w:spacing w:before="0" w:after="160" w:line="278" w:lineRule="auto"/>
        <w:ind w:left="720"/>
        <w:contextualSpacing/>
        <w:jc w:val="left"/>
        <w:rPr>
          <w:rFonts w:eastAsia="Aptos" w:cs="Times New Roman"/>
          <w:sz w:val="25"/>
          <w:szCs w:val="25"/>
        </w:rPr>
      </w:pPr>
    </w:p>
    <w:p w14:paraId="4D941FBF" w14:textId="77777777" w:rsidR="005B2EF8" w:rsidRPr="005B2EF8" w:rsidRDefault="005B2EF8" w:rsidP="00EE25A4">
      <w:r w:rsidRPr="005B2EF8">
        <w:t>Do you know that you may be able to access the following services from pharmacies as part of the NHS? Please select those that you already know about.</w:t>
      </w:r>
    </w:p>
    <w:tbl>
      <w:tblPr>
        <w:tblStyle w:val="TableGrid6"/>
        <w:tblW w:w="9072"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bottom w:w="57" w:type="dxa"/>
        </w:tblCellMar>
        <w:tblLook w:val="04A0" w:firstRow="1" w:lastRow="0" w:firstColumn="1" w:lastColumn="0" w:noHBand="0" w:noVBand="1"/>
      </w:tblPr>
      <w:tblGrid>
        <w:gridCol w:w="7225"/>
        <w:gridCol w:w="1847"/>
      </w:tblGrid>
      <w:tr w:rsidR="00065917" w:rsidRPr="005B2EF8" w14:paraId="7A73C3F0" w14:textId="77777777" w:rsidTr="00EE25A4">
        <w:trPr>
          <w:trHeight w:val="300"/>
          <w:jc w:val="center"/>
        </w:trPr>
        <w:tc>
          <w:tcPr>
            <w:tcW w:w="9072" w:type="dxa"/>
            <w:gridSpan w:val="2"/>
            <w:shd w:val="clear" w:color="auto" w:fill="156082"/>
            <w:noWrap/>
          </w:tcPr>
          <w:p w14:paraId="1BF0A843" w14:textId="19A3CF16" w:rsidR="00065917" w:rsidRPr="005B2EF8" w:rsidRDefault="00EE25A4" w:rsidP="005B2EF8">
            <w:pPr>
              <w:spacing w:before="0" w:after="0" w:line="240" w:lineRule="auto"/>
              <w:jc w:val="left"/>
              <w:rPr>
                <w:rFonts w:eastAsia="Aptos" w:cs="Times New Roman"/>
                <w:sz w:val="25"/>
                <w:szCs w:val="25"/>
              </w:rPr>
            </w:pPr>
            <w:r w:rsidRPr="00EE25A4">
              <w:rPr>
                <w:rFonts w:eastAsia="Aptos" w:cs="Times New Roman"/>
                <w:color w:val="FFFFFF" w:themeColor="background1"/>
              </w:rPr>
              <w:t>16. Do you know that you may be able to access the following services from pharmacies as part of the NHS? Please select those that you already know about.</w:t>
            </w:r>
          </w:p>
        </w:tc>
      </w:tr>
      <w:tr w:rsidR="005B2EF8" w:rsidRPr="005B2EF8" w14:paraId="061E38C1" w14:textId="77777777" w:rsidTr="00EE25A4">
        <w:trPr>
          <w:trHeight w:val="300"/>
          <w:jc w:val="center"/>
        </w:trPr>
        <w:tc>
          <w:tcPr>
            <w:tcW w:w="7225" w:type="dxa"/>
            <w:shd w:val="clear" w:color="auto" w:fill="D9E2F3"/>
            <w:noWrap/>
            <w:hideMark/>
          </w:tcPr>
          <w:p w14:paraId="4692AE4A" w14:textId="59B45D64" w:rsidR="005B2EF8" w:rsidRPr="00EE25A4" w:rsidRDefault="005B2EF8" w:rsidP="005B2EF8">
            <w:pPr>
              <w:spacing w:before="0" w:after="0" w:line="240" w:lineRule="auto"/>
              <w:jc w:val="left"/>
              <w:rPr>
                <w:rFonts w:eastAsia="Aptos" w:cs="Times New Roman"/>
                <w:sz w:val="22"/>
                <w:szCs w:val="22"/>
              </w:rPr>
            </w:pPr>
            <w:r w:rsidRPr="00EE25A4">
              <w:rPr>
                <w:rFonts w:eastAsia="Aptos" w:cs="Times New Roman"/>
                <w:sz w:val="22"/>
                <w:szCs w:val="22"/>
              </w:rPr>
              <w:t>NHS Flu Vaccination Service (for those who are in one of the at</w:t>
            </w:r>
            <w:r w:rsidR="00EE25A4">
              <w:rPr>
                <w:rFonts w:eastAsia="Aptos" w:cs="Times New Roman"/>
                <w:sz w:val="22"/>
                <w:szCs w:val="22"/>
              </w:rPr>
              <w:t>-</w:t>
            </w:r>
            <w:r w:rsidRPr="00EE25A4">
              <w:rPr>
                <w:rFonts w:eastAsia="Aptos" w:cs="Times New Roman"/>
                <w:sz w:val="22"/>
                <w:szCs w:val="22"/>
              </w:rPr>
              <w:t>risk groups)</w:t>
            </w:r>
          </w:p>
        </w:tc>
        <w:tc>
          <w:tcPr>
            <w:tcW w:w="1847" w:type="dxa"/>
            <w:shd w:val="clear" w:color="auto" w:fill="D9E2F3"/>
            <w:noWrap/>
            <w:vAlign w:val="center"/>
            <w:hideMark/>
          </w:tcPr>
          <w:p w14:paraId="043526CD" w14:textId="77777777" w:rsidR="005B2EF8" w:rsidRPr="00EE25A4" w:rsidRDefault="005B2EF8" w:rsidP="00EE25A4">
            <w:pPr>
              <w:spacing w:before="0" w:after="0" w:line="240" w:lineRule="auto"/>
              <w:jc w:val="center"/>
              <w:rPr>
                <w:rFonts w:eastAsia="Aptos" w:cs="Times New Roman"/>
                <w:sz w:val="22"/>
                <w:szCs w:val="22"/>
              </w:rPr>
            </w:pPr>
            <w:r w:rsidRPr="00EE25A4">
              <w:rPr>
                <w:rFonts w:eastAsia="Aptos" w:cs="Times New Roman"/>
                <w:sz w:val="22"/>
                <w:szCs w:val="22"/>
              </w:rPr>
              <w:t>899</w:t>
            </w:r>
          </w:p>
        </w:tc>
      </w:tr>
      <w:tr w:rsidR="005B2EF8" w:rsidRPr="005B2EF8" w14:paraId="048E321B" w14:textId="77777777" w:rsidTr="00EE25A4">
        <w:trPr>
          <w:trHeight w:val="300"/>
          <w:jc w:val="center"/>
        </w:trPr>
        <w:tc>
          <w:tcPr>
            <w:tcW w:w="7225" w:type="dxa"/>
            <w:shd w:val="clear" w:color="auto" w:fill="D9E2F3"/>
            <w:noWrap/>
            <w:hideMark/>
          </w:tcPr>
          <w:p w14:paraId="5073F305" w14:textId="77777777" w:rsidR="005B2EF8" w:rsidRPr="00EE25A4" w:rsidRDefault="005B2EF8" w:rsidP="005B2EF8">
            <w:pPr>
              <w:spacing w:before="0" w:after="0" w:line="240" w:lineRule="auto"/>
              <w:jc w:val="left"/>
              <w:rPr>
                <w:rFonts w:eastAsia="Aptos" w:cs="Times New Roman"/>
                <w:sz w:val="22"/>
                <w:szCs w:val="22"/>
              </w:rPr>
            </w:pPr>
            <w:r w:rsidRPr="00EE25A4">
              <w:rPr>
                <w:rFonts w:eastAsia="Aptos" w:cs="Times New Roman"/>
                <w:sz w:val="22"/>
                <w:szCs w:val="22"/>
              </w:rPr>
              <w:t>NHS Common Ailments Service</w:t>
            </w:r>
          </w:p>
        </w:tc>
        <w:tc>
          <w:tcPr>
            <w:tcW w:w="1847" w:type="dxa"/>
            <w:shd w:val="clear" w:color="auto" w:fill="D9E2F3"/>
            <w:noWrap/>
            <w:vAlign w:val="center"/>
            <w:hideMark/>
          </w:tcPr>
          <w:p w14:paraId="0B3ED56B" w14:textId="77777777" w:rsidR="005B2EF8" w:rsidRPr="00EE25A4" w:rsidRDefault="005B2EF8" w:rsidP="00EE25A4">
            <w:pPr>
              <w:spacing w:before="0" w:after="0" w:line="240" w:lineRule="auto"/>
              <w:jc w:val="center"/>
              <w:rPr>
                <w:rFonts w:eastAsia="Aptos" w:cs="Times New Roman"/>
                <w:sz w:val="22"/>
                <w:szCs w:val="22"/>
              </w:rPr>
            </w:pPr>
            <w:r w:rsidRPr="00EE25A4">
              <w:rPr>
                <w:rFonts w:eastAsia="Aptos" w:cs="Times New Roman"/>
                <w:sz w:val="22"/>
                <w:szCs w:val="22"/>
              </w:rPr>
              <w:t>897</w:t>
            </w:r>
          </w:p>
        </w:tc>
      </w:tr>
      <w:tr w:rsidR="005B2EF8" w:rsidRPr="005B2EF8" w14:paraId="61CF1E81" w14:textId="77777777" w:rsidTr="00EE25A4">
        <w:trPr>
          <w:trHeight w:val="300"/>
          <w:jc w:val="center"/>
        </w:trPr>
        <w:tc>
          <w:tcPr>
            <w:tcW w:w="7225" w:type="dxa"/>
            <w:shd w:val="clear" w:color="auto" w:fill="D9E2F3"/>
            <w:noWrap/>
            <w:hideMark/>
          </w:tcPr>
          <w:p w14:paraId="5E24ED2E" w14:textId="77777777" w:rsidR="005B2EF8" w:rsidRPr="00EE25A4" w:rsidRDefault="005B2EF8" w:rsidP="005B2EF8">
            <w:pPr>
              <w:spacing w:before="0" w:after="0" w:line="240" w:lineRule="auto"/>
              <w:jc w:val="left"/>
              <w:rPr>
                <w:rFonts w:eastAsia="Aptos" w:cs="Times New Roman"/>
                <w:sz w:val="22"/>
                <w:szCs w:val="22"/>
              </w:rPr>
            </w:pPr>
            <w:r w:rsidRPr="00EE25A4">
              <w:rPr>
                <w:rFonts w:eastAsia="Aptos" w:cs="Times New Roman"/>
                <w:sz w:val="22"/>
                <w:szCs w:val="22"/>
              </w:rPr>
              <w:t>NHS Help Me Quit-Stop Smoking Service</w:t>
            </w:r>
          </w:p>
        </w:tc>
        <w:tc>
          <w:tcPr>
            <w:tcW w:w="1847" w:type="dxa"/>
            <w:shd w:val="clear" w:color="auto" w:fill="D9E2F3"/>
            <w:noWrap/>
            <w:vAlign w:val="center"/>
            <w:hideMark/>
          </w:tcPr>
          <w:p w14:paraId="49ABE077" w14:textId="77777777" w:rsidR="005B2EF8" w:rsidRPr="00EE25A4" w:rsidRDefault="005B2EF8" w:rsidP="00EE25A4">
            <w:pPr>
              <w:spacing w:before="0" w:after="0" w:line="240" w:lineRule="auto"/>
              <w:jc w:val="center"/>
              <w:rPr>
                <w:rFonts w:eastAsia="Aptos" w:cs="Times New Roman"/>
                <w:sz w:val="22"/>
                <w:szCs w:val="22"/>
              </w:rPr>
            </w:pPr>
            <w:r w:rsidRPr="00EE25A4">
              <w:rPr>
                <w:rFonts w:eastAsia="Aptos" w:cs="Times New Roman"/>
                <w:sz w:val="22"/>
                <w:szCs w:val="22"/>
              </w:rPr>
              <w:t>481</w:t>
            </w:r>
          </w:p>
        </w:tc>
      </w:tr>
      <w:tr w:rsidR="005B2EF8" w:rsidRPr="005B2EF8" w14:paraId="6E3D20B8" w14:textId="77777777" w:rsidTr="00EE25A4">
        <w:trPr>
          <w:trHeight w:val="300"/>
          <w:jc w:val="center"/>
        </w:trPr>
        <w:tc>
          <w:tcPr>
            <w:tcW w:w="7225" w:type="dxa"/>
            <w:shd w:val="clear" w:color="auto" w:fill="D9E2F3"/>
            <w:noWrap/>
            <w:hideMark/>
          </w:tcPr>
          <w:p w14:paraId="61D21C91" w14:textId="77777777" w:rsidR="005B2EF8" w:rsidRPr="00EE25A4" w:rsidRDefault="005B2EF8" w:rsidP="005B2EF8">
            <w:pPr>
              <w:spacing w:before="0" w:after="0" w:line="240" w:lineRule="auto"/>
              <w:jc w:val="left"/>
              <w:rPr>
                <w:rFonts w:eastAsia="Aptos" w:cs="Times New Roman"/>
                <w:sz w:val="22"/>
                <w:szCs w:val="22"/>
              </w:rPr>
            </w:pPr>
            <w:r w:rsidRPr="00EE25A4">
              <w:rPr>
                <w:rFonts w:eastAsia="Aptos" w:cs="Times New Roman"/>
                <w:sz w:val="22"/>
                <w:szCs w:val="22"/>
              </w:rPr>
              <w:t>NHS Emergency medicines supply</w:t>
            </w:r>
          </w:p>
        </w:tc>
        <w:tc>
          <w:tcPr>
            <w:tcW w:w="1847" w:type="dxa"/>
            <w:shd w:val="clear" w:color="auto" w:fill="D9E2F3"/>
            <w:noWrap/>
            <w:vAlign w:val="center"/>
            <w:hideMark/>
          </w:tcPr>
          <w:p w14:paraId="549EE17B" w14:textId="77777777" w:rsidR="005B2EF8" w:rsidRPr="00EE25A4" w:rsidRDefault="005B2EF8" w:rsidP="00EE25A4">
            <w:pPr>
              <w:spacing w:before="0" w:after="0" w:line="240" w:lineRule="auto"/>
              <w:jc w:val="center"/>
              <w:rPr>
                <w:rFonts w:eastAsia="Aptos" w:cs="Times New Roman"/>
                <w:sz w:val="22"/>
                <w:szCs w:val="22"/>
              </w:rPr>
            </w:pPr>
            <w:r w:rsidRPr="00EE25A4">
              <w:rPr>
                <w:rFonts w:eastAsia="Aptos" w:cs="Times New Roman"/>
                <w:sz w:val="22"/>
                <w:szCs w:val="22"/>
              </w:rPr>
              <w:t>479</w:t>
            </w:r>
          </w:p>
        </w:tc>
      </w:tr>
      <w:tr w:rsidR="005B2EF8" w:rsidRPr="005B2EF8" w14:paraId="2C59A0B2" w14:textId="77777777" w:rsidTr="00EE25A4">
        <w:trPr>
          <w:trHeight w:val="300"/>
          <w:jc w:val="center"/>
        </w:trPr>
        <w:tc>
          <w:tcPr>
            <w:tcW w:w="7225" w:type="dxa"/>
            <w:shd w:val="clear" w:color="auto" w:fill="D9E2F3"/>
            <w:noWrap/>
            <w:hideMark/>
          </w:tcPr>
          <w:p w14:paraId="3A1D2868" w14:textId="77777777" w:rsidR="005B2EF8" w:rsidRPr="00EE25A4" w:rsidRDefault="005B2EF8" w:rsidP="005B2EF8">
            <w:pPr>
              <w:spacing w:before="0" w:after="0" w:line="240" w:lineRule="auto"/>
              <w:jc w:val="left"/>
              <w:rPr>
                <w:rFonts w:eastAsia="Aptos" w:cs="Times New Roman"/>
                <w:sz w:val="22"/>
                <w:szCs w:val="22"/>
              </w:rPr>
            </w:pPr>
            <w:r w:rsidRPr="00EE25A4">
              <w:rPr>
                <w:rFonts w:eastAsia="Aptos" w:cs="Times New Roman"/>
                <w:sz w:val="22"/>
                <w:szCs w:val="22"/>
              </w:rPr>
              <w:t>NHS Contraception Service</w:t>
            </w:r>
          </w:p>
        </w:tc>
        <w:tc>
          <w:tcPr>
            <w:tcW w:w="1847" w:type="dxa"/>
            <w:shd w:val="clear" w:color="auto" w:fill="D9E2F3"/>
            <w:noWrap/>
            <w:vAlign w:val="center"/>
            <w:hideMark/>
          </w:tcPr>
          <w:p w14:paraId="0BA3F779" w14:textId="77777777" w:rsidR="005B2EF8" w:rsidRPr="00EE25A4" w:rsidRDefault="005B2EF8" w:rsidP="00EE25A4">
            <w:pPr>
              <w:spacing w:before="0" w:after="0" w:line="240" w:lineRule="auto"/>
              <w:jc w:val="center"/>
              <w:rPr>
                <w:rFonts w:eastAsia="Aptos" w:cs="Times New Roman"/>
                <w:sz w:val="22"/>
                <w:szCs w:val="22"/>
              </w:rPr>
            </w:pPr>
            <w:r w:rsidRPr="00EE25A4">
              <w:rPr>
                <w:rFonts w:eastAsia="Aptos" w:cs="Times New Roman"/>
                <w:sz w:val="22"/>
                <w:szCs w:val="22"/>
              </w:rPr>
              <w:t>413</w:t>
            </w:r>
          </w:p>
        </w:tc>
      </w:tr>
      <w:tr w:rsidR="005B2EF8" w:rsidRPr="005B2EF8" w14:paraId="37F0C1C5" w14:textId="77777777" w:rsidTr="00EE25A4">
        <w:trPr>
          <w:trHeight w:val="300"/>
          <w:jc w:val="center"/>
        </w:trPr>
        <w:tc>
          <w:tcPr>
            <w:tcW w:w="7225" w:type="dxa"/>
            <w:shd w:val="clear" w:color="auto" w:fill="D9E2F3"/>
            <w:noWrap/>
            <w:hideMark/>
          </w:tcPr>
          <w:p w14:paraId="057687F0" w14:textId="77777777" w:rsidR="005B2EF8" w:rsidRPr="00EE25A4" w:rsidRDefault="005B2EF8" w:rsidP="005B2EF8">
            <w:pPr>
              <w:spacing w:before="0" w:after="0" w:line="240" w:lineRule="auto"/>
              <w:jc w:val="left"/>
              <w:rPr>
                <w:rFonts w:eastAsia="Aptos" w:cs="Times New Roman"/>
                <w:sz w:val="22"/>
                <w:szCs w:val="22"/>
              </w:rPr>
            </w:pPr>
            <w:r w:rsidRPr="00EE25A4">
              <w:rPr>
                <w:rFonts w:eastAsia="Aptos" w:cs="Times New Roman"/>
                <w:sz w:val="22"/>
                <w:szCs w:val="22"/>
              </w:rPr>
              <w:t>NHS Pharmacy Independent Prescribing (IP) Service</w:t>
            </w:r>
          </w:p>
        </w:tc>
        <w:tc>
          <w:tcPr>
            <w:tcW w:w="1847" w:type="dxa"/>
            <w:shd w:val="clear" w:color="auto" w:fill="D9E2F3"/>
            <w:noWrap/>
            <w:vAlign w:val="center"/>
            <w:hideMark/>
          </w:tcPr>
          <w:p w14:paraId="2F49A94D" w14:textId="77777777" w:rsidR="005B2EF8" w:rsidRPr="00EE25A4" w:rsidRDefault="005B2EF8" w:rsidP="00EE25A4">
            <w:pPr>
              <w:spacing w:before="0" w:after="0" w:line="240" w:lineRule="auto"/>
              <w:jc w:val="center"/>
              <w:rPr>
                <w:rFonts w:eastAsia="Aptos" w:cs="Times New Roman"/>
                <w:sz w:val="22"/>
                <w:szCs w:val="22"/>
              </w:rPr>
            </w:pPr>
            <w:r w:rsidRPr="00EE25A4">
              <w:rPr>
                <w:rFonts w:eastAsia="Aptos" w:cs="Times New Roman"/>
                <w:sz w:val="22"/>
                <w:szCs w:val="22"/>
              </w:rPr>
              <w:t>409</w:t>
            </w:r>
          </w:p>
        </w:tc>
      </w:tr>
      <w:tr w:rsidR="005B2EF8" w:rsidRPr="005B2EF8" w14:paraId="182E349B" w14:textId="77777777" w:rsidTr="00EE25A4">
        <w:trPr>
          <w:trHeight w:val="300"/>
          <w:jc w:val="center"/>
        </w:trPr>
        <w:tc>
          <w:tcPr>
            <w:tcW w:w="7225" w:type="dxa"/>
            <w:shd w:val="clear" w:color="auto" w:fill="D9E2F3"/>
            <w:noWrap/>
            <w:hideMark/>
          </w:tcPr>
          <w:p w14:paraId="2A467165" w14:textId="77777777" w:rsidR="005B2EF8" w:rsidRPr="00EE25A4" w:rsidRDefault="005B2EF8" w:rsidP="005B2EF8">
            <w:pPr>
              <w:spacing w:before="0" w:after="0" w:line="240" w:lineRule="auto"/>
              <w:jc w:val="left"/>
              <w:rPr>
                <w:rFonts w:eastAsia="Aptos" w:cs="Times New Roman"/>
                <w:sz w:val="22"/>
                <w:szCs w:val="22"/>
              </w:rPr>
            </w:pPr>
            <w:r w:rsidRPr="00EE25A4">
              <w:rPr>
                <w:rFonts w:eastAsia="Aptos" w:cs="Times New Roman"/>
                <w:sz w:val="22"/>
                <w:szCs w:val="22"/>
              </w:rPr>
              <w:t xml:space="preserve">NHS Discharge Medicines Review Service </w:t>
            </w:r>
          </w:p>
        </w:tc>
        <w:tc>
          <w:tcPr>
            <w:tcW w:w="1847" w:type="dxa"/>
            <w:shd w:val="clear" w:color="auto" w:fill="D9E2F3"/>
            <w:noWrap/>
            <w:vAlign w:val="center"/>
            <w:hideMark/>
          </w:tcPr>
          <w:p w14:paraId="6B78E676" w14:textId="77777777" w:rsidR="005B2EF8" w:rsidRPr="00EE25A4" w:rsidRDefault="005B2EF8" w:rsidP="00EE25A4">
            <w:pPr>
              <w:spacing w:before="0" w:after="0" w:line="240" w:lineRule="auto"/>
              <w:jc w:val="center"/>
              <w:rPr>
                <w:rFonts w:eastAsia="Aptos" w:cs="Times New Roman"/>
                <w:sz w:val="22"/>
                <w:szCs w:val="22"/>
              </w:rPr>
            </w:pPr>
            <w:r w:rsidRPr="00EE25A4">
              <w:rPr>
                <w:rFonts w:eastAsia="Aptos" w:cs="Times New Roman"/>
                <w:sz w:val="22"/>
                <w:szCs w:val="22"/>
              </w:rPr>
              <w:t>226</w:t>
            </w:r>
          </w:p>
        </w:tc>
      </w:tr>
    </w:tbl>
    <w:p w14:paraId="3FA4DBFA" w14:textId="77777777" w:rsidR="005B2EF8" w:rsidRPr="005B2EF8" w:rsidRDefault="005B2EF8" w:rsidP="005B2EF8">
      <w:pPr>
        <w:spacing w:before="0" w:after="160" w:line="278" w:lineRule="auto"/>
        <w:jc w:val="left"/>
        <w:rPr>
          <w:rFonts w:eastAsia="Aptos" w:cs="Times New Roman"/>
          <w:sz w:val="25"/>
          <w:szCs w:val="25"/>
        </w:rPr>
      </w:pPr>
    </w:p>
    <w:p w14:paraId="3297CC1B" w14:textId="77777777" w:rsidR="005B2EF8" w:rsidRPr="005B2EF8" w:rsidRDefault="005B2EF8" w:rsidP="00EE25A4">
      <w:r w:rsidRPr="005B2EF8">
        <w:t>Is there anything else you would like to tell us about local pharmacy services</w:t>
      </w:r>
    </w:p>
    <w:tbl>
      <w:tblPr>
        <w:tblStyle w:val="TableGrid6"/>
        <w:tblW w:w="9072"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bottom w:w="57" w:type="dxa"/>
        </w:tblCellMar>
        <w:tblLook w:val="04A0" w:firstRow="1" w:lastRow="0" w:firstColumn="1" w:lastColumn="0" w:noHBand="0" w:noVBand="1"/>
      </w:tblPr>
      <w:tblGrid>
        <w:gridCol w:w="9072"/>
      </w:tblGrid>
      <w:tr w:rsidR="00065917" w:rsidRPr="004F216B" w14:paraId="5F58E2FE" w14:textId="77777777" w:rsidTr="004F216B">
        <w:trPr>
          <w:trHeight w:val="300"/>
          <w:jc w:val="center"/>
        </w:trPr>
        <w:tc>
          <w:tcPr>
            <w:tcW w:w="9021" w:type="dxa"/>
            <w:shd w:val="clear" w:color="auto" w:fill="156082"/>
            <w:noWrap/>
          </w:tcPr>
          <w:p w14:paraId="1A58E514" w14:textId="2C216573" w:rsidR="00065917" w:rsidRPr="004F216B" w:rsidRDefault="00EE25A4" w:rsidP="005B2EF8">
            <w:pPr>
              <w:spacing w:before="0" w:after="0" w:line="240" w:lineRule="auto"/>
              <w:jc w:val="left"/>
              <w:rPr>
                <w:rFonts w:eastAsia="Aptos" w:cs="Times New Roman"/>
                <w:sz w:val="22"/>
                <w:szCs w:val="22"/>
              </w:rPr>
            </w:pPr>
            <w:r w:rsidRPr="004F216B">
              <w:rPr>
                <w:rFonts w:eastAsia="Aptos" w:cs="Times New Roman"/>
                <w:color w:val="FFFFFF" w:themeColor="background1"/>
              </w:rPr>
              <w:t>17. Is there anything else you would like to tell us about local pharmacy services?</w:t>
            </w:r>
          </w:p>
        </w:tc>
      </w:tr>
      <w:tr w:rsidR="005B2EF8" w:rsidRPr="004F216B" w14:paraId="6D7FF81A" w14:textId="77777777" w:rsidTr="004F216B">
        <w:trPr>
          <w:trHeight w:val="300"/>
          <w:jc w:val="center"/>
        </w:trPr>
        <w:tc>
          <w:tcPr>
            <w:tcW w:w="9021" w:type="dxa"/>
            <w:shd w:val="clear" w:color="auto" w:fill="D9E2F3"/>
            <w:noWrap/>
            <w:hideMark/>
          </w:tcPr>
          <w:p w14:paraId="047DE9D3"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"Couldn’t be better"</w:t>
            </w:r>
          </w:p>
        </w:tc>
      </w:tr>
      <w:tr w:rsidR="005B2EF8" w:rsidRPr="004F216B" w14:paraId="68F3536F" w14:textId="77777777" w:rsidTr="004F216B">
        <w:trPr>
          <w:trHeight w:val="300"/>
          <w:jc w:val="center"/>
        </w:trPr>
        <w:tc>
          <w:tcPr>
            <w:tcW w:w="9021" w:type="dxa"/>
            <w:shd w:val="clear" w:color="auto" w:fill="D9E2F3"/>
            <w:noWrap/>
            <w:hideMark/>
          </w:tcPr>
          <w:p w14:paraId="615DDCFA"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"Always polite and respectful and I feel they offer an amazing service. When the phone lines are busy and I eventually get through to order meds, they are always polite and caring. [name removed]. Can’t speak highly enough. "</w:t>
            </w:r>
          </w:p>
        </w:tc>
      </w:tr>
      <w:tr w:rsidR="005B2EF8" w:rsidRPr="004F216B" w14:paraId="534CB153" w14:textId="77777777" w:rsidTr="004F216B">
        <w:trPr>
          <w:trHeight w:val="300"/>
          <w:jc w:val="center"/>
        </w:trPr>
        <w:tc>
          <w:tcPr>
            <w:tcW w:w="9021" w:type="dxa"/>
            <w:shd w:val="clear" w:color="auto" w:fill="D9E2F3"/>
            <w:noWrap/>
            <w:hideMark/>
          </w:tcPr>
          <w:p w14:paraId="59D4C9C0"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"Would like to get email/text when prescription has been received, then ready for collection or a  delivery day."</w:t>
            </w:r>
          </w:p>
        </w:tc>
      </w:tr>
      <w:tr w:rsidR="005B2EF8" w:rsidRPr="004F216B" w14:paraId="4CF093D8" w14:textId="77777777" w:rsidTr="004F216B">
        <w:trPr>
          <w:trHeight w:val="300"/>
          <w:jc w:val="center"/>
        </w:trPr>
        <w:tc>
          <w:tcPr>
            <w:tcW w:w="9021" w:type="dxa"/>
            <w:shd w:val="clear" w:color="auto" w:fill="D9E2F3"/>
            <w:noWrap/>
            <w:hideMark/>
          </w:tcPr>
          <w:p w14:paraId="403BB08B"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"Employ someone to answer the phone, more staff needed"</w:t>
            </w:r>
          </w:p>
        </w:tc>
      </w:tr>
      <w:tr w:rsidR="005B2EF8" w:rsidRPr="004F216B" w14:paraId="654E73B4" w14:textId="77777777" w:rsidTr="004F216B">
        <w:trPr>
          <w:trHeight w:val="300"/>
          <w:jc w:val="center"/>
        </w:trPr>
        <w:tc>
          <w:tcPr>
            <w:tcW w:w="9021" w:type="dxa"/>
            <w:shd w:val="clear" w:color="auto" w:fill="D9E2F3"/>
            <w:noWrap/>
            <w:hideMark/>
          </w:tcPr>
          <w:p w14:paraId="4464AD05"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"Excellent"</w:t>
            </w:r>
          </w:p>
        </w:tc>
      </w:tr>
      <w:tr w:rsidR="005B2EF8" w:rsidRPr="004F216B" w14:paraId="26446540" w14:textId="77777777" w:rsidTr="004F216B">
        <w:trPr>
          <w:trHeight w:val="300"/>
          <w:jc w:val="center"/>
        </w:trPr>
        <w:tc>
          <w:tcPr>
            <w:tcW w:w="9021" w:type="dxa"/>
            <w:shd w:val="clear" w:color="auto" w:fill="D9E2F3"/>
            <w:noWrap/>
            <w:hideMark/>
          </w:tcPr>
          <w:p w14:paraId="0DB9A6E5"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 xml:space="preserve">"The pharmacy that prepares My </w:t>
            </w:r>
            <w:proofErr w:type="spellStart"/>
            <w:r w:rsidRPr="004F216B">
              <w:rPr>
                <w:rFonts w:eastAsia="Aptos" w:cs="Times New Roman"/>
                <w:sz w:val="22"/>
                <w:szCs w:val="22"/>
              </w:rPr>
              <w:t>dosset</w:t>
            </w:r>
            <w:proofErr w:type="spellEnd"/>
            <w:r w:rsidRPr="004F216B">
              <w:rPr>
                <w:rFonts w:eastAsia="Aptos" w:cs="Times New Roman"/>
                <w:sz w:val="22"/>
                <w:szCs w:val="22"/>
              </w:rPr>
              <w:t xml:space="preserve"> for delivery, which has cost me £2 per delivery each month, has been taken over by a new firm who are going to now charge £25 per </w:t>
            </w:r>
            <w:proofErr w:type="spellStart"/>
            <w:r w:rsidRPr="004F216B">
              <w:rPr>
                <w:rFonts w:eastAsia="Aptos" w:cs="Times New Roman"/>
                <w:sz w:val="22"/>
                <w:szCs w:val="22"/>
              </w:rPr>
              <w:t>dosset</w:t>
            </w:r>
            <w:proofErr w:type="spellEnd"/>
            <w:r w:rsidRPr="004F216B">
              <w:rPr>
                <w:rFonts w:eastAsia="Aptos" w:cs="Times New Roman"/>
                <w:sz w:val="22"/>
                <w:szCs w:val="22"/>
              </w:rPr>
              <w:t xml:space="preserve"> per month from November! </w:t>
            </w:r>
            <w:r w:rsidRPr="004F216B">
              <w:rPr>
                <w:rFonts w:eastAsia="Aptos" w:cs="Times New Roman"/>
                <w:sz w:val="22"/>
                <w:szCs w:val="22"/>
              </w:rPr>
              <w:br/>
              <w:t xml:space="preserve">Those couples where BOTH need </w:t>
            </w:r>
            <w:proofErr w:type="spellStart"/>
            <w:r w:rsidRPr="004F216B">
              <w:rPr>
                <w:rFonts w:eastAsia="Aptos" w:cs="Times New Roman"/>
                <w:sz w:val="22"/>
                <w:szCs w:val="22"/>
              </w:rPr>
              <w:t>dosset</w:t>
            </w:r>
            <w:proofErr w:type="spellEnd"/>
            <w:r w:rsidRPr="004F216B">
              <w:rPr>
                <w:rFonts w:eastAsia="Aptos" w:cs="Times New Roman"/>
                <w:sz w:val="22"/>
                <w:szCs w:val="22"/>
              </w:rPr>
              <w:t xml:space="preserve"> boxes are expected to pay £50 a month, and even though they are retired and on a low income are not exempt from this charge!"</w:t>
            </w:r>
          </w:p>
        </w:tc>
      </w:tr>
      <w:tr w:rsidR="005B2EF8" w:rsidRPr="004F216B" w14:paraId="2B4D4906" w14:textId="77777777" w:rsidTr="004F216B">
        <w:trPr>
          <w:trHeight w:val="300"/>
          <w:jc w:val="center"/>
        </w:trPr>
        <w:tc>
          <w:tcPr>
            <w:tcW w:w="9021" w:type="dxa"/>
            <w:shd w:val="clear" w:color="auto" w:fill="D9E2F3"/>
            <w:noWrap/>
            <w:hideMark/>
          </w:tcPr>
          <w:p w14:paraId="28ED1BB9"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 xml:space="preserve">"Excellent service from GP surgery script team to Pharmacy team. </w:t>
            </w:r>
            <w:r w:rsidRPr="004F216B">
              <w:rPr>
                <w:rFonts w:eastAsia="Aptos" w:cs="Times New Roman"/>
                <w:sz w:val="22"/>
                <w:szCs w:val="22"/>
              </w:rPr>
              <w:br/>
              <w:t>I feel privileged to have this access and service."</w:t>
            </w:r>
          </w:p>
        </w:tc>
      </w:tr>
      <w:tr w:rsidR="005B2EF8" w:rsidRPr="004F216B" w14:paraId="7A0F3CD0" w14:textId="77777777" w:rsidTr="004F216B">
        <w:trPr>
          <w:trHeight w:val="300"/>
          <w:jc w:val="center"/>
        </w:trPr>
        <w:tc>
          <w:tcPr>
            <w:tcW w:w="9021" w:type="dxa"/>
            <w:shd w:val="clear" w:color="auto" w:fill="D9E2F3"/>
            <w:noWrap/>
            <w:hideMark/>
          </w:tcPr>
          <w:p w14:paraId="4EF7233A"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"Our Pharmacy is excellent "</w:t>
            </w:r>
          </w:p>
        </w:tc>
      </w:tr>
      <w:tr w:rsidR="005B2EF8" w:rsidRPr="004F216B" w14:paraId="5E9B3166" w14:textId="77777777" w:rsidTr="004F216B">
        <w:trPr>
          <w:trHeight w:val="300"/>
          <w:jc w:val="center"/>
        </w:trPr>
        <w:tc>
          <w:tcPr>
            <w:tcW w:w="9021" w:type="dxa"/>
            <w:shd w:val="clear" w:color="auto" w:fill="D9E2F3"/>
            <w:noWrap/>
            <w:hideMark/>
          </w:tcPr>
          <w:p w14:paraId="359CE21D"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 xml:space="preserve">"There is a long wait, up to 5 days for our chemist to fill a script. If </w:t>
            </w:r>
            <w:proofErr w:type="spellStart"/>
            <w:r w:rsidRPr="004F216B">
              <w:rPr>
                <w:rFonts w:eastAsia="Aptos" w:cs="Times New Roman"/>
                <w:sz w:val="22"/>
                <w:szCs w:val="22"/>
              </w:rPr>
              <w:t>its</w:t>
            </w:r>
            <w:proofErr w:type="spellEnd"/>
            <w:r w:rsidRPr="004F216B">
              <w:rPr>
                <w:rFonts w:eastAsia="Aptos" w:cs="Times New Roman"/>
                <w:sz w:val="22"/>
                <w:szCs w:val="22"/>
              </w:rPr>
              <w:t xml:space="preserve"> a new medication"</w:t>
            </w:r>
          </w:p>
        </w:tc>
      </w:tr>
      <w:tr w:rsidR="005B2EF8" w:rsidRPr="004F216B" w14:paraId="0DC17B9D" w14:textId="77777777" w:rsidTr="004F216B">
        <w:trPr>
          <w:trHeight w:val="300"/>
          <w:jc w:val="center"/>
        </w:trPr>
        <w:tc>
          <w:tcPr>
            <w:tcW w:w="9021" w:type="dxa"/>
            <w:shd w:val="clear" w:color="auto" w:fill="D9E2F3"/>
            <w:noWrap/>
            <w:hideMark/>
          </w:tcPr>
          <w:p w14:paraId="02C2FF1C"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"Excellent service"</w:t>
            </w:r>
          </w:p>
        </w:tc>
      </w:tr>
      <w:tr w:rsidR="005B2EF8" w:rsidRPr="004F216B" w14:paraId="42A9833D" w14:textId="77777777" w:rsidTr="004F216B">
        <w:trPr>
          <w:trHeight w:val="300"/>
          <w:jc w:val="center"/>
        </w:trPr>
        <w:tc>
          <w:tcPr>
            <w:tcW w:w="9021" w:type="dxa"/>
            <w:shd w:val="clear" w:color="auto" w:fill="D9E2F3"/>
            <w:noWrap/>
            <w:hideMark/>
          </w:tcPr>
          <w:p w14:paraId="52AFF07B"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 complete my repeat prescriptions order through the NHS site and wait for 4 days to collect from the chemist.  There was a recent mini-crisis when my GP decided not to authorise the order because I had missed a meds review.  Some urgent messages went between GP/ chemist to get my meds approved."</w:t>
            </w:r>
          </w:p>
        </w:tc>
      </w:tr>
      <w:tr w:rsidR="005B2EF8" w:rsidRPr="004F216B" w14:paraId="6E2E4272" w14:textId="77777777" w:rsidTr="004F216B">
        <w:trPr>
          <w:trHeight w:val="300"/>
          <w:jc w:val="center"/>
        </w:trPr>
        <w:tc>
          <w:tcPr>
            <w:tcW w:w="9021" w:type="dxa"/>
            <w:shd w:val="clear" w:color="auto" w:fill="D9E2F3"/>
            <w:noWrap/>
            <w:hideMark/>
          </w:tcPr>
          <w:p w14:paraId="7C1C8BDB"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 recently made an appointment for my elderly parents to have NHS flu jab and myself a private one. It was written into the dairy at [name removed] about 3 weeks in advance. On a weekday morning I took time off work and took my immobile parents to the pharmacy. The pharmacist was incredibly rude refused to do my parents at all and told me I had to wait an hour. We all left without it. I’m public facing and still haven’t had time to book another. Really bad experience still cannot believe how rude the pharmacist was. I would never go there with an embarrassing problem. "</w:t>
            </w:r>
          </w:p>
        </w:tc>
      </w:tr>
      <w:tr w:rsidR="005B2EF8" w:rsidRPr="004F216B" w14:paraId="53C5EBF0" w14:textId="77777777" w:rsidTr="004F216B">
        <w:trPr>
          <w:trHeight w:val="300"/>
          <w:jc w:val="center"/>
        </w:trPr>
        <w:tc>
          <w:tcPr>
            <w:tcW w:w="9021" w:type="dxa"/>
            <w:shd w:val="clear" w:color="auto" w:fill="D9E2F3"/>
            <w:noWrap/>
            <w:hideMark/>
          </w:tcPr>
          <w:p w14:paraId="7FB81336"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"They charge common ailment scheme"</w:t>
            </w:r>
          </w:p>
        </w:tc>
      </w:tr>
      <w:tr w:rsidR="005B2EF8" w:rsidRPr="004F216B" w14:paraId="74CB4D2D" w14:textId="77777777" w:rsidTr="004F216B">
        <w:trPr>
          <w:trHeight w:val="300"/>
          <w:jc w:val="center"/>
        </w:trPr>
        <w:tc>
          <w:tcPr>
            <w:tcW w:w="9021" w:type="dxa"/>
            <w:shd w:val="clear" w:color="auto" w:fill="D9E2F3"/>
            <w:noWrap/>
            <w:hideMark/>
          </w:tcPr>
          <w:p w14:paraId="6AF930A0"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"Yes, they are now charging for blister packs which is extortionate. While I appreciate it's time consuming, it's more time consuming when you have a disability or dementia to do it.  You've robbed a valuable service from our community"</w:t>
            </w:r>
          </w:p>
        </w:tc>
      </w:tr>
      <w:tr w:rsidR="005B2EF8" w:rsidRPr="004F216B" w14:paraId="1EBDE52D" w14:textId="77777777" w:rsidTr="004F216B">
        <w:trPr>
          <w:trHeight w:val="300"/>
          <w:jc w:val="center"/>
        </w:trPr>
        <w:tc>
          <w:tcPr>
            <w:tcW w:w="9021" w:type="dxa"/>
            <w:shd w:val="clear" w:color="auto" w:fill="D9E2F3"/>
            <w:noWrap/>
            <w:hideMark/>
          </w:tcPr>
          <w:p w14:paraId="365CBCA5"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"My local pharmacy has a 'vending machine' that dispenses prescriptions therefore available 24/7 to collect."</w:t>
            </w:r>
          </w:p>
        </w:tc>
      </w:tr>
      <w:tr w:rsidR="005B2EF8" w:rsidRPr="004F216B" w14:paraId="0925B109" w14:textId="77777777" w:rsidTr="004F216B">
        <w:trPr>
          <w:trHeight w:val="300"/>
          <w:jc w:val="center"/>
        </w:trPr>
        <w:tc>
          <w:tcPr>
            <w:tcW w:w="9021" w:type="dxa"/>
            <w:shd w:val="clear" w:color="auto" w:fill="D9E2F3"/>
            <w:noWrap/>
            <w:hideMark/>
          </w:tcPr>
          <w:p w14:paraId="760DC403"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"My pharmacist occasionally substitutes 'equivalent' products for those prescribed. I order online and have someone else collect the order (mobility issues) - it would be useful to have some way to provide feedback about the quality of the substitution..."</w:t>
            </w:r>
          </w:p>
        </w:tc>
      </w:tr>
      <w:tr w:rsidR="005B2EF8" w:rsidRPr="004F216B" w14:paraId="18A0EB6C" w14:textId="77777777" w:rsidTr="004F216B">
        <w:trPr>
          <w:trHeight w:val="300"/>
          <w:jc w:val="center"/>
        </w:trPr>
        <w:tc>
          <w:tcPr>
            <w:tcW w:w="9021" w:type="dxa"/>
            <w:shd w:val="clear" w:color="auto" w:fill="D9E2F3"/>
            <w:noWrap/>
            <w:hideMark/>
          </w:tcPr>
          <w:p w14:paraId="0605692F"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"None of my local pharmacies are user friendly, you have to queue for everything. They sport to be totally inefficient in their methods. I have to use a pharmacy three villages away. They are efficient, helpful and you tend to get served immediately."</w:t>
            </w:r>
          </w:p>
        </w:tc>
      </w:tr>
      <w:tr w:rsidR="005B2EF8" w:rsidRPr="004F216B" w14:paraId="363ABE1A" w14:textId="77777777" w:rsidTr="004F216B">
        <w:trPr>
          <w:trHeight w:val="300"/>
          <w:jc w:val="center"/>
        </w:trPr>
        <w:tc>
          <w:tcPr>
            <w:tcW w:w="9021" w:type="dxa"/>
            <w:shd w:val="clear" w:color="auto" w:fill="D9E2F3"/>
            <w:noWrap/>
            <w:hideMark/>
          </w:tcPr>
          <w:p w14:paraId="70743C50"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"Excellent service at [name removed]"</w:t>
            </w:r>
          </w:p>
        </w:tc>
      </w:tr>
      <w:tr w:rsidR="005B2EF8" w:rsidRPr="004F216B" w14:paraId="1F59E54D" w14:textId="77777777" w:rsidTr="004F216B">
        <w:trPr>
          <w:trHeight w:val="300"/>
          <w:jc w:val="center"/>
        </w:trPr>
        <w:tc>
          <w:tcPr>
            <w:tcW w:w="9021" w:type="dxa"/>
            <w:shd w:val="clear" w:color="auto" w:fill="D9E2F3"/>
            <w:noWrap/>
            <w:hideMark/>
          </w:tcPr>
          <w:p w14:paraId="069BBACC"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 have paid for treatment following chat with pharmacist when I later found out I could have gotten the treatment as part of the minor ailments scheme. The pharmacist did not advise me on this and charged me for the treatment after consultation."</w:t>
            </w:r>
          </w:p>
        </w:tc>
      </w:tr>
      <w:tr w:rsidR="005B2EF8" w:rsidRPr="004F216B" w14:paraId="62C841A3" w14:textId="77777777" w:rsidTr="004F216B">
        <w:trPr>
          <w:trHeight w:val="300"/>
          <w:jc w:val="center"/>
        </w:trPr>
        <w:tc>
          <w:tcPr>
            <w:tcW w:w="9021" w:type="dxa"/>
            <w:shd w:val="clear" w:color="auto" w:fill="D9E2F3"/>
            <w:noWrap/>
            <w:hideMark/>
          </w:tcPr>
          <w:p w14:paraId="56BE6F7F"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"[name removed], offers deliveries, which makes my life much easier."</w:t>
            </w:r>
          </w:p>
        </w:tc>
      </w:tr>
      <w:tr w:rsidR="005B2EF8" w:rsidRPr="004F216B" w14:paraId="69249EAF" w14:textId="77777777" w:rsidTr="004F216B">
        <w:trPr>
          <w:trHeight w:val="300"/>
          <w:jc w:val="center"/>
        </w:trPr>
        <w:tc>
          <w:tcPr>
            <w:tcW w:w="9021" w:type="dxa"/>
            <w:shd w:val="clear" w:color="auto" w:fill="D9E2F3"/>
            <w:noWrap/>
            <w:hideMark/>
          </w:tcPr>
          <w:p w14:paraId="378AF6A3"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"My pharmacy is attached to my GP practice at [name removed].  Since the new centre opened, the pharmacy has been a joke.  Because the pharmacist is busy seeing patients, there is always a build-up of prescriptions waiting to be checked by him, leading to long queues and unacceptable waits. This is not a one-off occasion, it is happening all the time, and in fact seems to be getting worse.  There obviously needs to be another pharmacist available as well as the one seeing patients."</w:t>
            </w:r>
          </w:p>
        </w:tc>
      </w:tr>
      <w:tr w:rsidR="005B2EF8" w:rsidRPr="004F216B" w14:paraId="3F865229" w14:textId="77777777" w:rsidTr="004F216B">
        <w:trPr>
          <w:trHeight w:val="300"/>
          <w:jc w:val="center"/>
        </w:trPr>
        <w:tc>
          <w:tcPr>
            <w:tcW w:w="9021" w:type="dxa"/>
            <w:shd w:val="clear" w:color="auto" w:fill="D9E2F3"/>
            <w:noWrap/>
            <w:hideMark/>
          </w:tcPr>
          <w:p w14:paraId="3CE886C0"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 use of the robot for out of hours dispensing is amazing! friends and colleagues who don’t have this service are green with envy!"</w:t>
            </w:r>
          </w:p>
        </w:tc>
      </w:tr>
      <w:tr w:rsidR="005B2EF8" w:rsidRPr="004F216B" w14:paraId="7B002EC2" w14:textId="77777777" w:rsidTr="004F216B">
        <w:trPr>
          <w:trHeight w:val="300"/>
          <w:jc w:val="center"/>
        </w:trPr>
        <w:tc>
          <w:tcPr>
            <w:tcW w:w="9021" w:type="dxa"/>
            <w:shd w:val="clear" w:color="auto" w:fill="D9E2F3"/>
            <w:noWrap/>
            <w:hideMark/>
          </w:tcPr>
          <w:p w14:paraId="1F0AC3A4"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"Often people confused about where their prescription is coming from. I don't think anyone ever gets told what being on repeat means, or what they have to do with it"</w:t>
            </w:r>
          </w:p>
        </w:tc>
      </w:tr>
      <w:tr w:rsidR="005B2EF8" w:rsidRPr="004F216B" w14:paraId="40E4B98F" w14:textId="77777777" w:rsidTr="004F216B">
        <w:trPr>
          <w:trHeight w:val="300"/>
          <w:jc w:val="center"/>
        </w:trPr>
        <w:tc>
          <w:tcPr>
            <w:tcW w:w="9021" w:type="dxa"/>
            <w:shd w:val="clear" w:color="auto" w:fill="D9E2F3"/>
            <w:noWrap/>
            <w:hideMark/>
          </w:tcPr>
          <w:p w14:paraId="510ED3EB"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"There is a shocking lack of available pharmacies on a Sunday and especially out of hours. Not even a rota that is easily available with at least one pharmacy open at a time. It would save 111 so much time to just have a pharmacy with a prescribing pharmacist available. "</w:t>
            </w:r>
          </w:p>
        </w:tc>
      </w:tr>
      <w:tr w:rsidR="005B2EF8" w:rsidRPr="004F216B" w14:paraId="64A67F4D" w14:textId="77777777" w:rsidTr="004F216B">
        <w:trPr>
          <w:trHeight w:val="300"/>
          <w:jc w:val="center"/>
        </w:trPr>
        <w:tc>
          <w:tcPr>
            <w:tcW w:w="9021" w:type="dxa"/>
            <w:shd w:val="clear" w:color="auto" w:fill="D9E2F3"/>
            <w:noWrap/>
            <w:hideMark/>
          </w:tcPr>
          <w:p w14:paraId="21AF7EF7"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 xml:space="preserve">"Don't close at lunchtime </w:t>
            </w:r>
            <w:r w:rsidRPr="004F216B">
              <w:rPr>
                <w:rFonts w:eastAsia="Aptos" w:cs="Times New Roman"/>
                <w:sz w:val="22"/>
                <w:szCs w:val="22"/>
              </w:rPr>
              <w:br/>
              <w:t>When there are some who would like to pick up, in their lunchtime "</w:t>
            </w:r>
          </w:p>
        </w:tc>
      </w:tr>
      <w:tr w:rsidR="005B2EF8" w:rsidRPr="004F216B" w14:paraId="4A3B916D" w14:textId="77777777" w:rsidTr="004F216B">
        <w:trPr>
          <w:trHeight w:val="300"/>
          <w:jc w:val="center"/>
        </w:trPr>
        <w:tc>
          <w:tcPr>
            <w:tcW w:w="9021" w:type="dxa"/>
            <w:shd w:val="clear" w:color="auto" w:fill="D9E2F3"/>
            <w:noWrap/>
            <w:hideMark/>
          </w:tcPr>
          <w:p w14:paraId="626EA84E"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"Rather things be done by a proper doctor"</w:t>
            </w:r>
          </w:p>
        </w:tc>
      </w:tr>
      <w:tr w:rsidR="005B2EF8" w:rsidRPr="004F216B" w14:paraId="3B58684D" w14:textId="77777777" w:rsidTr="004F216B">
        <w:trPr>
          <w:trHeight w:val="300"/>
          <w:jc w:val="center"/>
        </w:trPr>
        <w:tc>
          <w:tcPr>
            <w:tcW w:w="9021" w:type="dxa"/>
            <w:shd w:val="clear" w:color="auto" w:fill="D9E2F3"/>
            <w:noWrap/>
            <w:hideMark/>
          </w:tcPr>
          <w:p w14:paraId="6A46DB4F"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"Queues and waiting time since COVID are ridiculous "</w:t>
            </w:r>
          </w:p>
        </w:tc>
      </w:tr>
      <w:tr w:rsidR="005B2EF8" w:rsidRPr="004F216B" w14:paraId="049E56C0" w14:textId="77777777" w:rsidTr="004F216B">
        <w:trPr>
          <w:trHeight w:val="300"/>
          <w:jc w:val="center"/>
        </w:trPr>
        <w:tc>
          <w:tcPr>
            <w:tcW w:w="9021" w:type="dxa"/>
            <w:shd w:val="clear" w:color="auto" w:fill="D9E2F3"/>
            <w:noWrap/>
            <w:hideMark/>
          </w:tcPr>
          <w:p w14:paraId="49A61C73"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 used to use [name removed], then it changed hands to [name removed], then it closed entirely - not happy"</w:t>
            </w:r>
          </w:p>
        </w:tc>
      </w:tr>
      <w:tr w:rsidR="005B2EF8" w:rsidRPr="004F216B" w14:paraId="50FA5D18" w14:textId="77777777" w:rsidTr="004F216B">
        <w:trPr>
          <w:trHeight w:val="300"/>
          <w:jc w:val="center"/>
        </w:trPr>
        <w:tc>
          <w:tcPr>
            <w:tcW w:w="9021" w:type="dxa"/>
            <w:shd w:val="clear" w:color="auto" w:fill="D9E2F3"/>
            <w:noWrap/>
            <w:hideMark/>
          </w:tcPr>
          <w:p w14:paraId="4972B79A"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"Yes. I used to put a repeat prescription in the GP surgery box and hey presto, the medicines were ready for pick up at the pharmacy after a few days. No further intervention from me. Now I don't get repeat prescriptions in my medicine bag. They go straight from GP to pharmacy BUT - I have to telephone the pharmacy to order them, phone so busy because everyone has to do this. Repeatedly phoning and pharmacy staff tied up with answering order calls. This is not an improvement for the patient. Why can't I order via the NHS Wales app, or better still, the order is done automatically every month and I get a notification on my phone via the NHS Wales app that my medicines are ready for collection. This is not progress. It is stressful."</w:t>
            </w:r>
          </w:p>
        </w:tc>
      </w:tr>
      <w:tr w:rsidR="005B2EF8" w:rsidRPr="004F216B" w14:paraId="31DBB0BF" w14:textId="77777777" w:rsidTr="004F216B">
        <w:trPr>
          <w:trHeight w:val="300"/>
          <w:jc w:val="center"/>
        </w:trPr>
        <w:tc>
          <w:tcPr>
            <w:tcW w:w="9021" w:type="dxa"/>
            <w:shd w:val="clear" w:color="auto" w:fill="D9E2F3"/>
            <w:noWrap/>
            <w:hideMark/>
          </w:tcPr>
          <w:p w14:paraId="2FD24CDE"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 main issue is opening times. last time I needed an emergency script at night (after an OOH GP visit) it involved driving to BRISTOL. Even with routine meds it is difficult sometimes to get to my pharmacy before it closes (it is only open weekdays not weekends)"</w:t>
            </w:r>
          </w:p>
        </w:tc>
      </w:tr>
      <w:tr w:rsidR="005B2EF8" w:rsidRPr="004F216B" w14:paraId="48897C3B" w14:textId="77777777" w:rsidTr="004F216B">
        <w:trPr>
          <w:trHeight w:val="300"/>
          <w:jc w:val="center"/>
        </w:trPr>
        <w:tc>
          <w:tcPr>
            <w:tcW w:w="9021" w:type="dxa"/>
            <w:shd w:val="clear" w:color="auto" w:fill="D9E2F3"/>
            <w:noWrap/>
            <w:hideMark/>
          </w:tcPr>
          <w:p w14:paraId="54186FE5"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"[name removed] never got nothing in stock. Staff are rude as well. Something need to be considered. Thanks "</w:t>
            </w:r>
          </w:p>
        </w:tc>
      </w:tr>
      <w:tr w:rsidR="005B2EF8" w:rsidRPr="004F216B" w14:paraId="25327BC8" w14:textId="77777777" w:rsidTr="004F216B">
        <w:trPr>
          <w:trHeight w:val="300"/>
          <w:jc w:val="center"/>
        </w:trPr>
        <w:tc>
          <w:tcPr>
            <w:tcW w:w="9021" w:type="dxa"/>
            <w:shd w:val="clear" w:color="auto" w:fill="D9E2F3"/>
            <w:noWrap/>
            <w:hideMark/>
          </w:tcPr>
          <w:p w14:paraId="5D6FCDAE"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 have a monthly script and its never ready on time, I'm always chasing on my last days of medication and most months have to have an emergency supply dispensed as I'm told that my prescription hasn't arrived on time. The chemist holds onto my repeat and they order each month. I've checked with the surgery and the repeat is printed well within the time so I've now asked to have a 2 monthly script as I have to visit my chemist at least 3 times each month to collect all the medication from one monthly script. "</w:t>
            </w:r>
          </w:p>
        </w:tc>
      </w:tr>
      <w:tr w:rsidR="005B2EF8" w:rsidRPr="004F216B" w14:paraId="10353A60" w14:textId="77777777" w:rsidTr="004F216B">
        <w:trPr>
          <w:trHeight w:val="300"/>
          <w:jc w:val="center"/>
        </w:trPr>
        <w:tc>
          <w:tcPr>
            <w:tcW w:w="9021" w:type="dxa"/>
            <w:shd w:val="clear" w:color="auto" w:fill="D9E2F3"/>
            <w:noWrap/>
            <w:hideMark/>
          </w:tcPr>
          <w:p w14:paraId="1CC36CE4"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"My GP surgery and chemist don’t always get my prescriptions ready on time it can take weeks, I’ve gone without my epilepsy meds. I can’t drive to go anywhere else"</w:t>
            </w:r>
          </w:p>
        </w:tc>
      </w:tr>
      <w:tr w:rsidR="005B2EF8" w:rsidRPr="004F216B" w14:paraId="47DCD352" w14:textId="77777777" w:rsidTr="004F216B">
        <w:trPr>
          <w:trHeight w:val="300"/>
          <w:jc w:val="center"/>
        </w:trPr>
        <w:tc>
          <w:tcPr>
            <w:tcW w:w="9021" w:type="dxa"/>
            <w:shd w:val="clear" w:color="auto" w:fill="D9E2F3"/>
            <w:noWrap/>
            <w:hideMark/>
          </w:tcPr>
          <w:p w14:paraId="650D3CA8"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"Sporadic provision of IP and common ailments service make them virtually pointless as you can’t rely on them being available even if the pharmacy is open. "</w:t>
            </w:r>
          </w:p>
        </w:tc>
      </w:tr>
      <w:tr w:rsidR="005B2EF8" w:rsidRPr="004F216B" w14:paraId="0EEC3C50" w14:textId="77777777" w:rsidTr="004F216B">
        <w:trPr>
          <w:trHeight w:val="300"/>
          <w:jc w:val="center"/>
        </w:trPr>
        <w:tc>
          <w:tcPr>
            <w:tcW w:w="9021" w:type="dxa"/>
            <w:shd w:val="clear" w:color="auto" w:fill="D9E2F3"/>
            <w:noWrap/>
            <w:hideMark/>
          </w:tcPr>
          <w:p w14:paraId="7DA3C5E7"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"Disappointed that it takes several hours to collect prescription in [name removed] (as you’re asked to call back hrs later or you have to call back the next day!). Plus there is no pharmacist between 2-3 daily"</w:t>
            </w:r>
          </w:p>
        </w:tc>
      </w:tr>
      <w:tr w:rsidR="005B2EF8" w:rsidRPr="004F216B" w14:paraId="7F9C1BD6" w14:textId="77777777" w:rsidTr="004F216B">
        <w:trPr>
          <w:trHeight w:val="300"/>
          <w:jc w:val="center"/>
        </w:trPr>
        <w:tc>
          <w:tcPr>
            <w:tcW w:w="9021" w:type="dxa"/>
            <w:shd w:val="clear" w:color="auto" w:fill="D9E2F3"/>
            <w:noWrap/>
            <w:hideMark/>
          </w:tcPr>
          <w:p w14:paraId="17D27340"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"Please stay open at weekends "</w:t>
            </w:r>
          </w:p>
        </w:tc>
      </w:tr>
      <w:tr w:rsidR="005B2EF8" w:rsidRPr="004F216B" w14:paraId="435CA13A" w14:textId="77777777" w:rsidTr="004F216B">
        <w:trPr>
          <w:trHeight w:val="300"/>
          <w:jc w:val="center"/>
        </w:trPr>
        <w:tc>
          <w:tcPr>
            <w:tcW w:w="9021" w:type="dxa"/>
            <w:shd w:val="clear" w:color="auto" w:fill="D9E2F3"/>
            <w:noWrap/>
            <w:hideMark/>
          </w:tcPr>
          <w:p w14:paraId="22E4ECC9"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 work and not able to visit the pharmacy during office hours. Opening Saturdays is a huge plus as I can collect my batch medication during this time."</w:t>
            </w:r>
          </w:p>
        </w:tc>
      </w:tr>
      <w:tr w:rsidR="005B2EF8" w:rsidRPr="004F216B" w14:paraId="0B389A42" w14:textId="77777777" w:rsidTr="004F216B">
        <w:trPr>
          <w:trHeight w:val="300"/>
          <w:jc w:val="center"/>
        </w:trPr>
        <w:tc>
          <w:tcPr>
            <w:tcW w:w="9021" w:type="dxa"/>
            <w:shd w:val="clear" w:color="auto" w:fill="D9E2F3"/>
            <w:noWrap/>
            <w:hideMark/>
          </w:tcPr>
          <w:p w14:paraId="53A20F7A"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 opening hours are completely and utterly useless to anyone with a full-time job.</w:t>
            </w:r>
            <w:r w:rsidRPr="004F216B">
              <w:rPr>
                <w:rFonts w:eastAsia="Aptos" w:cs="Times New Roman"/>
                <w:sz w:val="22"/>
                <w:szCs w:val="22"/>
              </w:rPr>
              <w:br/>
              <w:t>The chaos is overwhelming with 30-minute queues and the staff mislaying prescriptions and medications on quite a regular basis "</w:t>
            </w:r>
          </w:p>
        </w:tc>
      </w:tr>
      <w:tr w:rsidR="005B2EF8" w:rsidRPr="004F216B" w14:paraId="4CAC0FA1" w14:textId="77777777" w:rsidTr="004F216B">
        <w:trPr>
          <w:trHeight w:val="300"/>
          <w:jc w:val="center"/>
        </w:trPr>
        <w:tc>
          <w:tcPr>
            <w:tcW w:w="9021" w:type="dxa"/>
            <w:shd w:val="clear" w:color="auto" w:fill="D9E2F3"/>
            <w:noWrap/>
            <w:hideMark/>
          </w:tcPr>
          <w:p w14:paraId="15828EC6"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"Contractually underfunded "</w:t>
            </w:r>
          </w:p>
        </w:tc>
      </w:tr>
      <w:tr w:rsidR="005B2EF8" w:rsidRPr="004F216B" w14:paraId="61E2C943" w14:textId="77777777" w:rsidTr="004F216B">
        <w:trPr>
          <w:trHeight w:val="300"/>
          <w:jc w:val="center"/>
        </w:trPr>
        <w:tc>
          <w:tcPr>
            <w:tcW w:w="9021" w:type="dxa"/>
            <w:shd w:val="clear" w:color="auto" w:fill="D9E2F3"/>
            <w:noWrap/>
            <w:hideMark/>
          </w:tcPr>
          <w:p w14:paraId="7FE07B2F"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"We live approx. equal distance between two pharmacies. I tried one and have never had a problem with it so have had no need to try the other. They do seem to be becoming increasingly busy and waiting times are increasing but I believe the same applies at the other so haven't felt the need to change"</w:t>
            </w:r>
          </w:p>
        </w:tc>
      </w:tr>
      <w:tr w:rsidR="005B2EF8" w:rsidRPr="004F216B" w14:paraId="195DD3A0" w14:textId="77777777" w:rsidTr="004F216B">
        <w:trPr>
          <w:trHeight w:val="300"/>
          <w:jc w:val="center"/>
        </w:trPr>
        <w:tc>
          <w:tcPr>
            <w:tcW w:w="9021" w:type="dxa"/>
            <w:shd w:val="clear" w:color="auto" w:fill="D9E2F3"/>
            <w:noWrap/>
            <w:hideMark/>
          </w:tcPr>
          <w:p w14:paraId="544FEDAC"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"They are meant to text when prescription is ready - never do.  When call in, usually there but never been put up.  End up having to wait.  They see the same person twice rather than the once if it was ready.  It's ridiculous, no wonder they are so busy.  Appreciate that they dispense a lot of meds but there must be an easier method where repeat prescriptions can be ready in a timely manner."</w:t>
            </w:r>
          </w:p>
        </w:tc>
      </w:tr>
      <w:tr w:rsidR="005B2EF8" w:rsidRPr="004F216B" w14:paraId="08B585AB" w14:textId="77777777" w:rsidTr="004F216B">
        <w:trPr>
          <w:trHeight w:val="300"/>
          <w:jc w:val="center"/>
        </w:trPr>
        <w:tc>
          <w:tcPr>
            <w:tcW w:w="9021" w:type="dxa"/>
            <w:shd w:val="clear" w:color="auto" w:fill="D9E2F3"/>
            <w:noWrap/>
            <w:hideMark/>
          </w:tcPr>
          <w:p w14:paraId="3F8C696E"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 xml:space="preserve">"They are brilliant </w:t>
            </w:r>
            <w:r w:rsidRPr="004F216B">
              <w:rPr>
                <w:rFonts w:ascii="Segoe UI Emoji" w:eastAsia="Aptos" w:hAnsi="Segoe UI Emoji" w:cs="Segoe UI Emoji"/>
                <w:sz w:val="22"/>
                <w:szCs w:val="22"/>
              </w:rPr>
              <w:t>🤩</w:t>
            </w:r>
            <w:r w:rsidRPr="004F216B">
              <w:rPr>
                <w:rFonts w:eastAsia="Aptos" w:cs="Times New Roman"/>
                <w:sz w:val="22"/>
                <w:szCs w:val="22"/>
              </w:rPr>
              <w:t xml:space="preserve"> "</w:t>
            </w:r>
          </w:p>
        </w:tc>
      </w:tr>
      <w:tr w:rsidR="005B2EF8" w:rsidRPr="004F216B" w14:paraId="3DD04AFA" w14:textId="77777777" w:rsidTr="004F216B">
        <w:trPr>
          <w:trHeight w:val="300"/>
          <w:jc w:val="center"/>
        </w:trPr>
        <w:tc>
          <w:tcPr>
            <w:tcW w:w="9021" w:type="dxa"/>
            <w:shd w:val="clear" w:color="auto" w:fill="D9E2F3"/>
            <w:noWrap/>
            <w:hideMark/>
          </w:tcPr>
          <w:p w14:paraId="36D5A965"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"[name removed] is the best "</w:t>
            </w:r>
          </w:p>
        </w:tc>
      </w:tr>
      <w:tr w:rsidR="005B2EF8" w:rsidRPr="004F216B" w14:paraId="7A200790" w14:textId="77777777" w:rsidTr="004F216B">
        <w:trPr>
          <w:trHeight w:val="300"/>
          <w:jc w:val="center"/>
        </w:trPr>
        <w:tc>
          <w:tcPr>
            <w:tcW w:w="9021" w:type="dxa"/>
            <w:shd w:val="clear" w:color="auto" w:fill="D9E2F3"/>
            <w:noWrap/>
            <w:hideMark/>
          </w:tcPr>
          <w:p w14:paraId="7AD93700"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 normally use the chemist on a Saturday as I work in the week. I understand that both of my local chemist plan to close on a Saturday. This may result in me going to Newport to collect my prescriptions in future."</w:t>
            </w:r>
          </w:p>
        </w:tc>
      </w:tr>
      <w:tr w:rsidR="005B2EF8" w:rsidRPr="004F216B" w14:paraId="58946CBC" w14:textId="77777777" w:rsidTr="004F216B">
        <w:trPr>
          <w:trHeight w:val="300"/>
          <w:jc w:val="center"/>
        </w:trPr>
        <w:tc>
          <w:tcPr>
            <w:tcW w:w="9021" w:type="dxa"/>
            <w:shd w:val="clear" w:color="auto" w:fill="D9E2F3"/>
            <w:noWrap/>
            <w:hideMark/>
          </w:tcPr>
          <w:p w14:paraId="39CF1639"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"One in particular is VERY busy the shop is always full and you can be in the queue 20 mins then they say can you come back in an hour which I can’t...  Nothing wrong with the service or people It is simply very oversubscribed."</w:t>
            </w:r>
          </w:p>
        </w:tc>
      </w:tr>
      <w:tr w:rsidR="005B2EF8" w:rsidRPr="004F216B" w14:paraId="46F389ED" w14:textId="77777777" w:rsidTr="004F216B">
        <w:trPr>
          <w:trHeight w:val="300"/>
          <w:jc w:val="center"/>
        </w:trPr>
        <w:tc>
          <w:tcPr>
            <w:tcW w:w="9021" w:type="dxa"/>
            <w:shd w:val="clear" w:color="auto" w:fill="D9E2F3"/>
            <w:noWrap/>
            <w:hideMark/>
          </w:tcPr>
          <w:p w14:paraId="511C54F1"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"Having to remember to submit a repeat prescription request 7 days before you need it is difficult. Further we received no correspondence to let us know that this had changed from the normally 48 hours’ notice period"</w:t>
            </w:r>
          </w:p>
        </w:tc>
      </w:tr>
      <w:tr w:rsidR="005B2EF8" w:rsidRPr="004F216B" w14:paraId="6211812D" w14:textId="77777777" w:rsidTr="004F216B">
        <w:trPr>
          <w:trHeight w:val="300"/>
          <w:jc w:val="center"/>
        </w:trPr>
        <w:tc>
          <w:tcPr>
            <w:tcW w:w="9021" w:type="dxa"/>
            <w:shd w:val="clear" w:color="auto" w:fill="D9E2F3"/>
            <w:noWrap/>
            <w:hideMark/>
          </w:tcPr>
          <w:p w14:paraId="07FF23EA"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 like being acknowledged as a known customer"</w:t>
            </w:r>
          </w:p>
        </w:tc>
      </w:tr>
      <w:tr w:rsidR="005B2EF8" w:rsidRPr="004F216B" w14:paraId="08247CED" w14:textId="77777777" w:rsidTr="004F216B">
        <w:trPr>
          <w:trHeight w:val="300"/>
          <w:jc w:val="center"/>
        </w:trPr>
        <w:tc>
          <w:tcPr>
            <w:tcW w:w="9021" w:type="dxa"/>
            <w:shd w:val="clear" w:color="auto" w:fill="D9E2F3"/>
            <w:noWrap/>
            <w:hideMark/>
          </w:tcPr>
          <w:p w14:paraId="54958BE4"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"They do not open on weekends so I often have to ask someone to collect my prescription for me as I work full time and they close before I get back from work "</w:t>
            </w:r>
          </w:p>
        </w:tc>
      </w:tr>
      <w:tr w:rsidR="005B2EF8" w:rsidRPr="004F216B" w14:paraId="7E88F2F9" w14:textId="77777777" w:rsidTr="004F216B">
        <w:trPr>
          <w:trHeight w:val="300"/>
          <w:jc w:val="center"/>
        </w:trPr>
        <w:tc>
          <w:tcPr>
            <w:tcW w:w="9021" w:type="dxa"/>
            <w:shd w:val="clear" w:color="auto" w:fill="D9E2F3"/>
            <w:noWrap/>
            <w:hideMark/>
          </w:tcPr>
          <w:p w14:paraId="7AD9546E"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 pharmacy across the road from [name removed] has closed, this is ridiculous considering the amount of new accommodation just built for the over 50s, again across the road. Up until its closure it was near impossible to get what you needed as they lacked the stock (or the ability to buy the stock). This needs to be addressed and not just ignored and expecting the local community to travel into [town] (do you know how much a return bus ticket is?).</w:t>
            </w:r>
            <w:r w:rsidRPr="004F216B">
              <w:rPr>
                <w:rFonts w:eastAsia="Aptos" w:cs="Times New Roman"/>
                <w:sz w:val="22"/>
                <w:szCs w:val="22"/>
              </w:rPr>
              <w:br/>
            </w:r>
          </w:p>
        </w:tc>
      </w:tr>
      <w:tr w:rsidR="005B2EF8" w:rsidRPr="004F216B" w14:paraId="7574C309" w14:textId="77777777" w:rsidTr="004F216B">
        <w:trPr>
          <w:trHeight w:val="300"/>
          <w:jc w:val="center"/>
        </w:trPr>
        <w:tc>
          <w:tcPr>
            <w:tcW w:w="9021" w:type="dxa"/>
            <w:shd w:val="clear" w:color="auto" w:fill="D9E2F3"/>
            <w:noWrap/>
            <w:hideMark/>
          </w:tcPr>
          <w:p w14:paraId="66DE33C4"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"Reliable and always friendly "</w:t>
            </w:r>
          </w:p>
        </w:tc>
      </w:tr>
      <w:tr w:rsidR="005B2EF8" w:rsidRPr="004F216B" w14:paraId="7A7D0049" w14:textId="77777777" w:rsidTr="004F216B">
        <w:trPr>
          <w:trHeight w:val="300"/>
          <w:jc w:val="center"/>
        </w:trPr>
        <w:tc>
          <w:tcPr>
            <w:tcW w:w="9021" w:type="dxa"/>
            <w:shd w:val="clear" w:color="auto" w:fill="D9E2F3"/>
            <w:noWrap/>
            <w:hideMark/>
          </w:tcPr>
          <w:p w14:paraId="1B6B327F"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"[name removed] is dreadful, never any staff and can't fill an emergency prescription for at least a week. Worst pharmacy I've ever known. "</w:t>
            </w:r>
          </w:p>
        </w:tc>
      </w:tr>
      <w:tr w:rsidR="005B2EF8" w:rsidRPr="004F216B" w14:paraId="7277FF5E" w14:textId="77777777" w:rsidTr="004F216B">
        <w:trPr>
          <w:trHeight w:val="300"/>
          <w:jc w:val="center"/>
        </w:trPr>
        <w:tc>
          <w:tcPr>
            <w:tcW w:w="9021" w:type="dxa"/>
            <w:shd w:val="clear" w:color="auto" w:fill="D9E2F3"/>
            <w:noWrap/>
            <w:hideMark/>
          </w:tcPr>
          <w:p w14:paraId="2880DBAB"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"Never have my prescription in stock. Still got 121 tablets outstanding over a month after the prescription was issued "</w:t>
            </w:r>
          </w:p>
        </w:tc>
      </w:tr>
      <w:tr w:rsidR="005B2EF8" w:rsidRPr="004F216B" w14:paraId="2F06422B" w14:textId="77777777" w:rsidTr="004F216B">
        <w:trPr>
          <w:trHeight w:val="300"/>
          <w:jc w:val="center"/>
        </w:trPr>
        <w:tc>
          <w:tcPr>
            <w:tcW w:w="9021" w:type="dxa"/>
            <w:shd w:val="clear" w:color="auto" w:fill="D9E2F3"/>
            <w:noWrap/>
            <w:hideMark/>
          </w:tcPr>
          <w:p w14:paraId="008CA799"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"It is an advantage to be lucky enough to have a dispensing pharmacy at my GP practice. The only downside is if the prescribed medicine is not in stock then a journey to town needs to be made."</w:t>
            </w:r>
          </w:p>
        </w:tc>
      </w:tr>
      <w:tr w:rsidR="005B2EF8" w:rsidRPr="004F216B" w14:paraId="15CFC997" w14:textId="77777777" w:rsidTr="004F216B">
        <w:trPr>
          <w:trHeight w:val="300"/>
          <w:jc w:val="center"/>
        </w:trPr>
        <w:tc>
          <w:tcPr>
            <w:tcW w:w="9021" w:type="dxa"/>
            <w:shd w:val="clear" w:color="auto" w:fill="D9E2F3"/>
            <w:noWrap/>
            <w:hideMark/>
          </w:tcPr>
          <w:p w14:paraId="1E253E32"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"Very helpful"</w:t>
            </w:r>
          </w:p>
        </w:tc>
      </w:tr>
      <w:tr w:rsidR="005B2EF8" w:rsidRPr="004F216B" w14:paraId="32BBE174" w14:textId="77777777" w:rsidTr="004F216B">
        <w:trPr>
          <w:trHeight w:val="300"/>
          <w:jc w:val="center"/>
        </w:trPr>
        <w:tc>
          <w:tcPr>
            <w:tcW w:w="9021" w:type="dxa"/>
            <w:shd w:val="clear" w:color="auto" w:fill="D9E2F3"/>
            <w:noWrap/>
            <w:hideMark/>
          </w:tcPr>
          <w:p w14:paraId="5F755146"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"Pharmacists shouldn't be doing GPs job"</w:t>
            </w:r>
          </w:p>
        </w:tc>
      </w:tr>
      <w:tr w:rsidR="005B2EF8" w:rsidRPr="004F216B" w14:paraId="5BC72466" w14:textId="77777777" w:rsidTr="004F216B">
        <w:trPr>
          <w:trHeight w:val="300"/>
          <w:jc w:val="center"/>
        </w:trPr>
        <w:tc>
          <w:tcPr>
            <w:tcW w:w="9021" w:type="dxa"/>
            <w:shd w:val="clear" w:color="auto" w:fill="D9E2F3"/>
            <w:noWrap/>
            <w:hideMark/>
          </w:tcPr>
          <w:p w14:paraId="6CC4FA67"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 wish they were better stocked as the medication is never there. Shelves are empty too. "</w:t>
            </w:r>
          </w:p>
        </w:tc>
      </w:tr>
      <w:tr w:rsidR="005B2EF8" w:rsidRPr="004F216B" w14:paraId="1218043B" w14:textId="77777777" w:rsidTr="004F216B">
        <w:trPr>
          <w:trHeight w:val="300"/>
          <w:jc w:val="center"/>
        </w:trPr>
        <w:tc>
          <w:tcPr>
            <w:tcW w:w="9021" w:type="dxa"/>
            <w:shd w:val="clear" w:color="auto" w:fill="D9E2F3"/>
            <w:noWrap/>
            <w:hideMark/>
          </w:tcPr>
          <w:p w14:paraId="01CC34F3"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"I'd like to be able to have prescribed medication delivered by Royal Mail or similar as you can in England I believe.</w:t>
            </w:r>
            <w:r w:rsidRPr="004F216B">
              <w:rPr>
                <w:rFonts w:eastAsia="Aptos" w:cs="Times New Roman"/>
                <w:sz w:val="22"/>
                <w:szCs w:val="22"/>
              </w:rPr>
              <w:br/>
            </w:r>
            <w:r w:rsidRPr="004F216B">
              <w:rPr>
                <w:rFonts w:eastAsia="Aptos" w:cs="Times New Roman"/>
                <w:sz w:val="22"/>
                <w:szCs w:val="22"/>
              </w:rPr>
              <w:br/>
              <w:t>I'd like to be able to specify the pharmacy when I order via the NHS app."</w:t>
            </w:r>
          </w:p>
        </w:tc>
      </w:tr>
      <w:tr w:rsidR="005B2EF8" w:rsidRPr="004F216B" w14:paraId="0F0C27CF" w14:textId="77777777" w:rsidTr="004F216B">
        <w:trPr>
          <w:trHeight w:val="300"/>
          <w:jc w:val="center"/>
        </w:trPr>
        <w:tc>
          <w:tcPr>
            <w:tcW w:w="9021" w:type="dxa"/>
            <w:shd w:val="clear" w:color="auto" w:fill="D9E2F3"/>
            <w:noWrap/>
            <w:hideMark/>
          </w:tcPr>
          <w:p w14:paraId="3E66F685"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"Want to order earlier to do 2x weekly pill boxes in advance for elderly family. Can’t as can’t order until 3 days left. Pharmacy won’t do boxes. Struggle to get back from work in Bristol traffic to pick up day before run out"</w:t>
            </w:r>
          </w:p>
        </w:tc>
      </w:tr>
      <w:tr w:rsidR="005B2EF8" w:rsidRPr="004F216B" w14:paraId="586F23E0" w14:textId="77777777" w:rsidTr="004F216B">
        <w:trPr>
          <w:trHeight w:val="300"/>
          <w:jc w:val="center"/>
        </w:trPr>
        <w:tc>
          <w:tcPr>
            <w:tcW w:w="9021" w:type="dxa"/>
            <w:shd w:val="clear" w:color="auto" w:fill="D9E2F3"/>
            <w:noWrap/>
            <w:hideMark/>
          </w:tcPr>
          <w:p w14:paraId="605FDB5B"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"A lot of pharmacists can’t prescribe.  Went to mine with an ear infection and they told me to book a GP appointment.  Seems ridiculous when all I needed was antibiotic ear drops"</w:t>
            </w:r>
          </w:p>
        </w:tc>
      </w:tr>
      <w:tr w:rsidR="005B2EF8" w:rsidRPr="004F216B" w14:paraId="776C0F78" w14:textId="77777777" w:rsidTr="004F216B">
        <w:trPr>
          <w:trHeight w:val="300"/>
          <w:jc w:val="center"/>
        </w:trPr>
        <w:tc>
          <w:tcPr>
            <w:tcW w:w="9021" w:type="dxa"/>
            <w:shd w:val="clear" w:color="auto" w:fill="D9E2F3"/>
            <w:noWrap/>
            <w:hideMark/>
          </w:tcPr>
          <w:p w14:paraId="3AC01ED8"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 pharmacy I use is hopeless. I put the prescription into the GP a full week before it is due but the prescription is never ready when due. This month on the due day it was not completed they allegedly put it to priority and they said they would text me when it was ready. I had run out of my medication and it still wasn't ready and I had to hold my ground and ask them to fill it there and then which initially they were reluctant to do. It was only when I said I would go back to GP for emergency medication they agreed to fill it but I waited another forty minutes as the pharmacist was seeing patients via the common ailment scheme so could not sign off prescriptions.</w:t>
            </w:r>
            <w:r w:rsidRPr="004F216B">
              <w:rPr>
                <w:rFonts w:eastAsia="Aptos" w:cs="Times New Roman"/>
                <w:sz w:val="22"/>
                <w:szCs w:val="22"/>
              </w:rPr>
              <w:br/>
            </w:r>
          </w:p>
        </w:tc>
      </w:tr>
      <w:tr w:rsidR="005B2EF8" w:rsidRPr="004F216B" w14:paraId="4993C58D" w14:textId="77777777" w:rsidTr="004F216B">
        <w:trPr>
          <w:trHeight w:val="300"/>
          <w:jc w:val="center"/>
        </w:trPr>
        <w:tc>
          <w:tcPr>
            <w:tcW w:w="9021" w:type="dxa"/>
            <w:shd w:val="clear" w:color="auto" w:fill="D9E2F3"/>
            <w:noWrap/>
            <w:hideMark/>
          </w:tcPr>
          <w:p w14:paraId="079A67FB"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"Absolute shambles"</w:t>
            </w:r>
          </w:p>
        </w:tc>
      </w:tr>
      <w:tr w:rsidR="005B2EF8" w:rsidRPr="004F216B" w14:paraId="58C44322" w14:textId="77777777" w:rsidTr="004F216B">
        <w:trPr>
          <w:trHeight w:val="300"/>
          <w:jc w:val="center"/>
        </w:trPr>
        <w:tc>
          <w:tcPr>
            <w:tcW w:w="9021" w:type="dxa"/>
            <w:shd w:val="clear" w:color="auto" w:fill="D9E2F3"/>
            <w:noWrap/>
            <w:hideMark/>
          </w:tcPr>
          <w:p w14:paraId="450E82FF"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"Not really"</w:t>
            </w:r>
          </w:p>
        </w:tc>
      </w:tr>
      <w:tr w:rsidR="005B2EF8" w:rsidRPr="004F216B" w14:paraId="2F008F61" w14:textId="77777777" w:rsidTr="004F216B">
        <w:trPr>
          <w:trHeight w:val="300"/>
          <w:jc w:val="center"/>
        </w:trPr>
        <w:tc>
          <w:tcPr>
            <w:tcW w:w="9021" w:type="dxa"/>
            <w:shd w:val="clear" w:color="auto" w:fill="D9E2F3"/>
            <w:noWrap/>
            <w:hideMark/>
          </w:tcPr>
          <w:p w14:paraId="7C5048AA"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"Always use [name removed] no other pharmacy can offer great service "</w:t>
            </w:r>
          </w:p>
        </w:tc>
      </w:tr>
      <w:tr w:rsidR="005B2EF8" w:rsidRPr="004F216B" w14:paraId="053CA003" w14:textId="77777777" w:rsidTr="004F216B">
        <w:trPr>
          <w:trHeight w:val="300"/>
          <w:jc w:val="center"/>
        </w:trPr>
        <w:tc>
          <w:tcPr>
            <w:tcW w:w="9021" w:type="dxa"/>
            <w:shd w:val="clear" w:color="auto" w:fill="D9E2F3"/>
            <w:noWrap/>
            <w:hideMark/>
          </w:tcPr>
          <w:p w14:paraId="43894C30"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"They go above and beyond for anyone "</w:t>
            </w:r>
          </w:p>
        </w:tc>
      </w:tr>
      <w:tr w:rsidR="005B2EF8" w:rsidRPr="004F216B" w14:paraId="223E2F3A" w14:textId="77777777" w:rsidTr="004F216B">
        <w:trPr>
          <w:trHeight w:val="300"/>
          <w:jc w:val="center"/>
        </w:trPr>
        <w:tc>
          <w:tcPr>
            <w:tcW w:w="9021" w:type="dxa"/>
            <w:shd w:val="clear" w:color="auto" w:fill="D9E2F3"/>
            <w:noWrap/>
            <w:hideMark/>
          </w:tcPr>
          <w:p w14:paraId="01D34D03"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"Normally have shortages, even though prescription is with them a year in advance "</w:t>
            </w:r>
          </w:p>
        </w:tc>
      </w:tr>
      <w:tr w:rsidR="005B2EF8" w:rsidRPr="004F216B" w14:paraId="7F94ECDF" w14:textId="77777777" w:rsidTr="004F216B">
        <w:trPr>
          <w:trHeight w:val="300"/>
          <w:jc w:val="center"/>
        </w:trPr>
        <w:tc>
          <w:tcPr>
            <w:tcW w:w="9021" w:type="dxa"/>
            <w:shd w:val="clear" w:color="auto" w:fill="D9E2F3"/>
            <w:noWrap/>
            <w:hideMark/>
          </w:tcPr>
          <w:p w14:paraId="46A69452"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"There's always really long ques. I changed pharmacy as there was always medicine missing that they wouldn't tell me about, it's hard because I work full time and have to make time to collect my prescription. The pharmacy's shut to early and all my local ones shut at the same time for lunch. Then it's hard as you have to make time after waiting 20-30 minutes to go back to collect items that were out of stock. Parking spaces there aren’t enough. Every time I ask about the common ailments, they say they can't and you have to buy stuff "</w:t>
            </w:r>
          </w:p>
        </w:tc>
      </w:tr>
      <w:tr w:rsidR="005B2EF8" w:rsidRPr="004F216B" w14:paraId="0E203BA2" w14:textId="77777777" w:rsidTr="004F216B">
        <w:trPr>
          <w:trHeight w:val="300"/>
          <w:jc w:val="center"/>
        </w:trPr>
        <w:tc>
          <w:tcPr>
            <w:tcW w:w="9021" w:type="dxa"/>
            <w:shd w:val="clear" w:color="auto" w:fill="D9E2F3"/>
            <w:noWrap/>
            <w:hideMark/>
          </w:tcPr>
          <w:p w14:paraId="0F50141C"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 am satisfied with the pharmacy I visit. "</w:t>
            </w:r>
          </w:p>
        </w:tc>
      </w:tr>
      <w:tr w:rsidR="005B2EF8" w:rsidRPr="004F216B" w14:paraId="5EB213F8" w14:textId="77777777" w:rsidTr="004F216B">
        <w:trPr>
          <w:trHeight w:val="300"/>
          <w:jc w:val="center"/>
        </w:trPr>
        <w:tc>
          <w:tcPr>
            <w:tcW w:w="9021" w:type="dxa"/>
            <w:shd w:val="clear" w:color="auto" w:fill="D9E2F3"/>
            <w:noWrap/>
            <w:hideMark/>
          </w:tcPr>
          <w:p w14:paraId="059C77F1"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 feel that my local pharmacy does an amazing job but the doctors do not give the pharmacy enough time to dispense the medication before they tell the patients to collect it. "</w:t>
            </w:r>
          </w:p>
        </w:tc>
      </w:tr>
      <w:tr w:rsidR="005B2EF8" w:rsidRPr="004F216B" w14:paraId="67E201C7" w14:textId="77777777" w:rsidTr="004F216B">
        <w:trPr>
          <w:trHeight w:val="300"/>
          <w:jc w:val="center"/>
        </w:trPr>
        <w:tc>
          <w:tcPr>
            <w:tcW w:w="9021" w:type="dxa"/>
            <w:shd w:val="clear" w:color="auto" w:fill="D9E2F3"/>
            <w:noWrap/>
            <w:hideMark/>
          </w:tcPr>
          <w:p w14:paraId="70B4EC81"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"There is usually something not in stock. I try to order 2 weeks to combat this but NHS restrictions say no so I end up visiting the pharmacy 3 times in a week to try to get meds, the NHS app send messages to say prescription ready get to pharmacy get told it is not ready it is the doctors fault. I work long hours as a support worker so it wastes a lot of my time."</w:t>
            </w:r>
          </w:p>
        </w:tc>
      </w:tr>
      <w:tr w:rsidR="005B2EF8" w:rsidRPr="004F216B" w14:paraId="7D82FE65" w14:textId="77777777" w:rsidTr="004F216B">
        <w:trPr>
          <w:trHeight w:val="300"/>
          <w:jc w:val="center"/>
        </w:trPr>
        <w:tc>
          <w:tcPr>
            <w:tcW w:w="9021" w:type="dxa"/>
            <w:shd w:val="clear" w:color="auto" w:fill="D9E2F3"/>
            <w:noWrap/>
            <w:hideMark/>
          </w:tcPr>
          <w:p w14:paraId="646B254E"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"They are generally fab. Especially given how crazily busy they are in our town pharmacy. [name removed] were terrible as they just can’t get the meds we need. (Not the same pharmacy as the grumpy one"</w:t>
            </w:r>
          </w:p>
        </w:tc>
      </w:tr>
      <w:tr w:rsidR="005B2EF8" w:rsidRPr="004F216B" w14:paraId="6282C594" w14:textId="77777777" w:rsidTr="004F216B">
        <w:trPr>
          <w:trHeight w:val="300"/>
          <w:jc w:val="center"/>
        </w:trPr>
        <w:tc>
          <w:tcPr>
            <w:tcW w:w="9021" w:type="dxa"/>
            <w:shd w:val="clear" w:color="auto" w:fill="D9E2F3"/>
            <w:noWrap/>
            <w:hideMark/>
          </w:tcPr>
          <w:p w14:paraId="25665976"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"[name removed] have very knowledgeable staff and are friendly &amp; helpful"</w:t>
            </w:r>
          </w:p>
        </w:tc>
      </w:tr>
      <w:tr w:rsidR="005B2EF8" w:rsidRPr="004F216B" w14:paraId="0ABD1032" w14:textId="77777777" w:rsidTr="004F216B">
        <w:trPr>
          <w:trHeight w:val="300"/>
          <w:jc w:val="center"/>
        </w:trPr>
        <w:tc>
          <w:tcPr>
            <w:tcW w:w="9021" w:type="dxa"/>
            <w:shd w:val="clear" w:color="auto" w:fill="D9E2F3"/>
            <w:noWrap/>
            <w:hideMark/>
          </w:tcPr>
          <w:p w14:paraId="4DE2A411"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 pharmacists at [name removed] and the team of staff always offer excellent service and are at hand to offer and provide the full range of services provided."</w:t>
            </w:r>
          </w:p>
        </w:tc>
      </w:tr>
      <w:tr w:rsidR="005B2EF8" w:rsidRPr="004F216B" w14:paraId="67303DA6" w14:textId="77777777" w:rsidTr="004F216B">
        <w:trPr>
          <w:trHeight w:val="300"/>
          <w:jc w:val="center"/>
        </w:trPr>
        <w:tc>
          <w:tcPr>
            <w:tcW w:w="9021" w:type="dxa"/>
            <w:shd w:val="clear" w:color="auto" w:fill="D9E2F3"/>
            <w:noWrap/>
            <w:hideMark/>
          </w:tcPr>
          <w:p w14:paraId="122316D9"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"Staff are always nice. Bit of a pain if you’re going to multiple pharmacies and there’s a confusion or lack of knowledge about what it is you’ve been prescribed and you’re unable to get your antibiotics for days after being prescribed them "</w:t>
            </w:r>
          </w:p>
        </w:tc>
      </w:tr>
      <w:tr w:rsidR="005B2EF8" w:rsidRPr="004F216B" w14:paraId="39AD0D30" w14:textId="77777777" w:rsidTr="004F216B">
        <w:trPr>
          <w:trHeight w:val="300"/>
          <w:jc w:val="center"/>
        </w:trPr>
        <w:tc>
          <w:tcPr>
            <w:tcW w:w="9021" w:type="dxa"/>
            <w:shd w:val="clear" w:color="auto" w:fill="D9E2F3"/>
            <w:noWrap/>
            <w:hideMark/>
          </w:tcPr>
          <w:p w14:paraId="40B9F9B3"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"There should be two pharmacies in [town]. One is insufficient."</w:t>
            </w:r>
          </w:p>
        </w:tc>
      </w:tr>
      <w:tr w:rsidR="005B2EF8" w:rsidRPr="004F216B" w14:paraId="277CE05B" w14:textId="77777777" w:rsidTr="004F216B">
        <w:trPr>
          <w:trHeight w:val="300"/>
          <w:jc w:val="center"/>
        </w:trPr>
        <w:tc>
          <w:tcPr>
            <w:tcW w:w="9021" w:type="dxa"/>
            <w:shd w:val="clear" w:color="auto" w:fill="D9E2F3"/>
            <w:noWrap/>
            <w:hideMark/>
          </w:tcPr>
          <w:p w14:paraId="3EDFB704"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 prefer to get my medicine/s while in hospital, the stress and thought of having to use [name removed] is enough to put me back in hospital, the wait times, the que times, the uncleanliness, understaffed, staff run off their feet, you may want to check their back room, as I believe I saw peeling paint, and black mould on their walls around their hand basin/washing facilities when the door was briefly opened"</w:t>
            </w:r>
          </w:p>
        </w:tc>
      </w:tr>
      <w:tr w:rsidR="005B2EF8" w:rsidRPr="004F216B" w14:paraId="34A51519" w14:textId="77777777" w:rsidTr="004F216B">
        <w:trPr>
          <w:trHeight w:val="300"/>
          <w:jc w:val="center"/>
        </w:trPr>
        <w:tc>
          <w:tcPr>
            <w:tcW w:w="9021" w:type="dxa"/>
            <w:shd w:val="clear" w:color="auto" w:fill="D9E2F3"/>
            <w:noWrap/>
            <w:hideMark/>
          </w:tcPr>
          <w:p w14:paraId="7CB7DCF8"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"Our local on [name removed] has been closed for months saying no pharmacist "</w:t>
            </w:r>
          </w:p>
        </w:tc>
      </w:tr>
      <w:tr w:rsidR="005B2EF8" w:rsidRPr="004F216B" w14:paraId="47396C2A" w14:textId="77777777" w:rsidTr="004F216B">
        <w:trPr>
          <w:trHeight w:val="300"/>
          <w:jc w:val="center"/>
        </w:trPr>
        <w:tc>
          <w:tcPr>
            <w:tcW w:w="9021" w:type="dxa"/>
            <w:shd w:val="clear" w:color="auto" w:fill="D9E2F3"/>
            <w:noWrap/>
            <w:hideMark/>
          </w:tcPr>
          <w:p w14:paraId="3C27356D"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"My local pharmacy is [name removed]. The staff are very friendly but the service is extremely slow! I went yesterday to an empty pharmacy only to wait 35 mins for my meds. This is a common occurrence. There are a lot of staff there but waiting times are terrible! There are at least 8 staff members there. This needs to change. "</w:t>
            </w:r>
          </w:p>
        </w:tc>
      </w:tr>
      <w:tr w:rsidR="005B2EF8" w:rsidRPr="004F216B" w14:paraId="2FD2F10B" w14:textId="77777777" w:rsidTr="004F216B">
        <w:trPr>
          <w:trHeight w:val="300"/>
          <w:jc w:val="center"/>
        </w:trPr>
        <w:tc>
          <w:tcPr>
            <w:tcW w:w="9021" w:type="dxa"/>
            <w:shd w:val="clear" w:color="auto" w:fill="D9E2F3"/>
            <w:noWrap/>
            <w:hideMark/>
          </w:tcPr>
          <w:p w14:paraId="00F771BC"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"Ridiculous that both pharmacies in [town] are closed on Saturdays. Why can't they have a late night and Saturday rota? I'm sure this used to be the case."</w:t>
            </w:r>
          </w:p>
        </w:tc>
      </w:tr>
      <w:tr w:rsidR="005B2EF8" w:rsidRPr="004F216B" w14:paraId="2EA6419B" w14:textId="77777777" w:rsidTr="004F216B">
        <w:trPr>
          <w:trHeight w:val="300"/>
          <w:jc w:val="center"/>
        </w:trPr>
        <w:tc>
          <w:tcPr>
            <w:tcW w:w="9021" w:type="dxa"/>
            <w:shd w:val="clear" w:color="auto" w:fill="D9E2F3"/>
            <w:noWrap/>
            <w:hideMark/>
          </w:tcPr>
          <w:p w14:paraId="4A76123B"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"There should be at least one pharmacy in a town open in a Saturday. There should be a rota and they take turns. "</w:t>
            </w:r>
          </w:p>
        </w:tc>
      </w:tr>
      <w:tr w:rsidR="005B2EF8" w:rsidRPr="004F216B" w14:paraId="2D9248A9" w14:textId="77777777" w:rsidTr="004F216B">
        <w:trPr>
          <w:trHeight w:val="300"/>
          <w:jc w:val="center"/>
        </w:trPr>
        <w:tc>
          <w:tcPr>
            <w:tcW w:w="9021" w:type="dxa"/>
            <w:shd w:val="clear" w:color="auto" w:fill="D9E2F3"/>
            <w:noWrap/>
            <w:hideMark/>
          </w:tcPr>
          <w:p w14:paraId="3B2FA323"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 do not use the nearest pharmacy in [town] as they often do not have my medication in stock. It is very poorly managed with very limited non-prescription medication "</w:t>
            </w:r>
          </w:p>
        </w:tc>
      </w:tr>
      <w:tr w:rsidR="005B2EF8" w:rsidRPr="004F216B" w14:paraId="2214CB6D" w14:textId="77777777" w:rsidTr="004F216B">
        <w:trPr>
          <w:trHeight w:val="300"/>
          <w:jc w:val="center"/>
        </w:trPr>
        <w:tc>
          <w:tcPr>
            <w:tcW w:w="9021" w:type="dxa"/>
            <w:shd w:val="clear" w:color="auto" w:fill="D9E2F3"/>
            <w:noWrap/>
            <w:hideMark/>
          </w:tcPr>
          <w:p w14:paraId="5FFA5827"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"Queues are too long. Lack of funding. "</w:t>
            </w:r>
          </w:p>
        </w:tc>
      </w:tr>
      <w:tr w:rsidR="005B2EF8" w:rsidRPr="004F216B" w14:paraId="59BBFDAE" w14:textId="77777777" w:rsidTr="004F216B">
        <w:trPr>
          <w:trHeight w:val="300"/>
          <w:jc w:val="center"/>
        </w:trPr>
        <w:tc>
          <w:tcPr>
            <w:tcW w:w="9021" w:type="dxa"/>
            <w:shd w:val="clear" w:color="auto" w:fill="D9E2F3"/>
            <w:noWrap/>
            <w:hideMark/>
          </w:tcPr>
          <w:p w14:paraId="12CCE6B9"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"We had three in the area – [name removed] - poor service, supplies minimal - closed</w:t>
            </w:r>
            <w:r w:rsidRPr="004F216B">
              <w:rPr>
                <w:rFonts w:eastAsia="Aptos" w:cs="Times New Roman"/>
                <w:sz w:val="22"/>
                <w:szCs w:val="22"/>
              </w:rPr>
              <w:br/>
              <w:t>[name removed] - poor service - waits always 30+ minutes</w:t>
            </w:r>
            <w:r w:rsidRPr="004F216B">
              <w:rPr>
                <w:rFonts w:eastAsia="Aptos" w:cs="Times New Roman"/>
                <w:sz w:val="22"/>
                <w:szCs w:val="22"/>
              </w:rPr>
              <w:br/>
              <w:t>[name removed] - started to use - ok so far "</w:t>
            </w:r>
          </w:p>
        </w:tc>
      </w:tr>
      <w:tr w:rsidR="005B2EF8" w:rsidRPr="004F216B" w14:paraId="41111EE7" w14:textId="77777777" w:rsidTr="004F216B">
        <w:trPr>
          <w:trHeight w:val="300"/>
          <w:jc w:val="center"/>
        </w:trPr>
        <w:tc>
          <w:tcPr>
            <w:tcW w:w="9021" w:type="dxa"/>
            <w:shd w:val="clear" w:color="auto" w:fill="D9E2F3"/>
            <w:noWrap/>
            <w:hideMark/>
          </w:tcPr>
          <w:p w14:paraId="1BFFD813"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"Gaer pharmacy doesn't open at weekends."</w:t>
            </w:r>
          </w:p>
        </w:tc>
      </w:tr>
      <w:tr w:rsidR="005B2EF8" w:rsidRPr="004F216B" w14:paraId="232A0755" w14:textId="77777777" w:rsidTr="004F216B">
        <w:trPr>
          <w:trHeight w:val="300"/>
          <w:jc w:val="center"/>
        </w:trPr>
        <w:tc>
          <w:tcPr>
            <w:tcW w:w="9021" w:type="dxa"/>
            <w:shd w:val="clear" w:color="auto" w:fill="D9E2F3"/>
            <w:noWrap/>
            <w:hideMark/>
          </w:tcPr>
          <w:p w14:paraId="48DB6121"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"Services need to be consistent within all pharmacies. Opening need to accommodate those who work "</w:t>
            </w:r>
          </w:p>
        </w:tc>
      </w:tr>
      <w:tr w:rsidR="005B2EF8" w:rsidRPr="004F216B" w14:paraId="1705B984" w14:textId="77777777" w:rsidTr="004F216B">
        <w:trPr>
          <w:trHeight w:val="300"/>
          <w:jc w:val="center"/>
        </w:trPr>
        <w:tc>
          <w:tcPr>
            <w:tcW w:w="9021" w:type="dxa"/>
            <w:shd w:val="clear" w:color="auto" w:fill="D9E2F3"/>
            <w:noWrap/>
            <w:hideMark/>
          </w:tcPr>
          <w:p w14:paraId="1E680147"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"Great service. Text me when prescription is ready to collect."</w:t>
            </w:r>
          </w:p>
        </w:tc>
      </w:tr>
      <w:tr w:rsidR="005B2EF8" w:rsidRPr="004F216B" w14:paraId="1F21FC66" w14:textId="77777777" w:rsidTr="004F216B">
        <w:trPr>
          <w:trHeight w:val="300"/>
          <w:jc w:val="center"/>
        </w:trPr>
        <w:tc>
          <w:tcPr>
            <w:tcW w:w="9021" w:type="dxa"/>
            <w:shd w:val="clear" w:color="auto" w:fill="D9E2F3"/>
            <w:noWrap/>
            <w:hideMark/>
          </w:tcPr>
          <w:p w14:paraId="51AAC3AF"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"My local pharmacy is great for just picking up a prescription but they don’t offer any other services. Thankfully I know other pharmacies in Cardiff and vale that do. Please make sure there are these exceptions pharmacies in Aneurin Bevan "</w:t>
            </w:r>
          </w:p>
        </w:tc>
      </w:tr>
      <w:tr w:rsidR="005B2EF8" w:rsidRPr="004F216B" w14:paraId="2A9F21DC" w14:textId="77777777" w:rsidTr="004F216B">
        <w:trPr>
          <w:trHeight w:val="300"/>
          <w:jc w:val="center"/>
        </w:trPr>
        <w:tc>
          <w:tcPr>
            <w:tcW w:w="9021" w:type="dxa"/>
            <w:shd w:val="clear" w:color="auto" w:fill="D9E2F3"/>
            <w:noWrap/>
            <w:hideMark/>
          </w:tcPr>
          <w:p w14:paraId="75DC9723"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"Excellent friendly service"</w:t>
            </w:r>
          </w:p>
        </w:tc>
      </w:tr>
      <w:tr w:rsidR="005B2EF8" w:rsidRPr="004F216B" w14:paraId="59621DAA" w14:textId="77777777" w:rsidTr="004F216B">
        <w:trPr>
          <w:trHeight w:val="300"/>
          <w:jc w:val="center"/>
        </w:trPr>
        <w:tc>
          <w:tcPr>
            <w:tcW w:w="9021" w:type="dxa"/>
            <w:shd w:val="clear" w:color="auto" w:fill="D9E2F3"/>
            <w:noWrap/>
            <w:hideMark/>
          </w:tcPr>
          <w:p w14:paraId="35E2D069"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"My local pharmacy [name removed] is so busy the staff are run off their feet. I feel sorry for them. I witnessed somebody being very rude to the staff there recently. I think they need more staff for the amount of people that go there. They don’t seem to be able to</w:t>
            </w:r>
            <w:r w:rsidRPr="004F216B">
              <w:rPr>
                <w:rFonts w:eastAsia="Aptos" w:cs="Times New Roman"/>
                <w:sz w:val="22"/>
                <w:szCs w:val="22"/>
              </w:rPr>
              <w:br/>
              <w:t>keep up with the demand "</w:t>
            </w:r>
          </w:p>
        </w:tc>
      </w:tr>
      <w:tr w:rsidR="005B2EF8" w:rsidRPr="004F216B" w14:paraId="6C6B81DE" w14:textId="77777777" w:rsidTr="004F216B">
        <w:trPr>
          <w:trHeight w:val="300"/>
          <w:jc w:val="center"/>
        </w:trPr>
        <w:tc>
          <w:tcPr>
            <w:tcW w:w="9021" w:type="dxa"/>
            <w:shd w:val="clear" w:color="auto" w:fill="D9E2F3"/>
            <w:noWrap/>
            <w:hideMark/>
          </w:tcPr>
          <w:p w14:paraId="2418F493"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"Lots of stuff seems to be out of stock and ordered in, so have to make return journey "</w:t>
            </w:r>
          </w:p>
        </w:tc>
      </w:tr>
      <w:tr w:rsidR="005B2EF8" w:rsidRPr="004F216B" w14:paraId="1480538D" w14:textId="77777777" w:rsidTr="004F216B">
        <w:trPr>
          <w:trHeight w:val="300"/>
          <w:jc w:val="center"/>
        </w:trPr>
        <w:tc>
          <w:tcPr>
            <w:tcW w:w="9021" w:type="dxa"/>
            <w:shd w:val="clear" w:color="auto" w:fill="D9E2F3"/>
            <w:noWrap/>
            <w:hideMark/>
          </w:tcPr>
          <w:p w14:paraId="73621303"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"Sometimes medicines unavailable, as script batched 12 months unable to take to another pharmacy if part has been prepared, only option to trouble the surgery to get a script for items not received."</w:t>
            </w:r>
          </w:p>
        </w:tc>
      </w:tr>
      <w:tr w:rsidR="005B2EF8" w:rsidRPr="004F216B" w14:paraId="417B7679" w14:textId="77777777" w:rsidTr="004F216B">
        <w:trPr>
          <w:trHeight w:val="300"/>
          <w:jc w:val="center"/>
        </w:trPr>
        <w:tc>
          <w:tcPr>
            <w:tcW w:w="9021" w:type="dxa"/>
            <w:shd w:val="clear" w:color="auto" w:fill="D9E2F3"/>
            <w:noWrap/>
            <w:hideMark/>
          </w:tcPr>
          <w:p w14:paraId="1A120CA3"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"Always a long wait, especially if you’re bringing in a prescription rather than just picking up medication that has already been dispensed. Always signs up saying they are short staffed. "</w:t>
            </w:r>
          </w:p>
        </w:tc>
      </w:tr>
      <w:tr w:rsidR="005B2EF8" w:rsidRPr="004F216B" w14:paraId="2712CBEC" w14:textId="77777777" w:rsidTr="004F216B">
        <w:trPr>
          <w:trHeight w:val="300"/>
          <w:jc w:val="center"/>
        </w:trPr>
        <w:tc>
          <w:tcPr>
            <w:tcW w:w="9021" w:type="dxa"/>
            <w:shd w:val="clear" w:color="auto" w:fill="D9E2F3"/>
            <w:noWrap/>
            <w:hideMark/>
          </w:tcPr>
          <w:p w14:paraId="387CCEB5"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"It's perfect. Lovely, helpful people"</w:t>
            </w:r>
          </w:p>
        </w:tc>
      </w:tr>
      <w:tr w:rsidR="005B2EF8" w:rsidRPr="004F216B" w14:paraId="25CA7E94" w14:textId="77777777" w:rsidTr="004F216B">
        <w:trPr>
          <w:trHeight w:val="300"/>
          <w:jc w:val="center"/>
        </w:trPr>
        <w:tc>
          <w:tcPr>
            <w:tcW w:w="9021" w:type="dxa"/>
            <w:shd w:val="clear" w:color="auto" w:fill="D9E2F3"/>
            <w:noWrap/>
            <w:hideMark/>
          </w:tcPr>
          <w:p w14:paraId="1725F23B"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"My pharmacist and his staff go above and beyond with their service. I do feel they are stressed with the work load. But still do a good job"</w:t>
            </w:r>
          </w:p>
        </w:tc>
      </w:tr>
      <w:tr w:rsidR="005B2EF8" w:rsidRPr="004F216B" w14:paraId="526CB8B6" w14:textId="77777777" w:rsidTr="004F216B">
        <w:trPr>
          <w:trHeight w:val="300"/>
          <w:jc w:val="center"/>
        </w:trPr>
        <w:tc>
          <w:tcPr>
            <w:tcW w:w="9021" w:type="dxa"/>
            <w:shd w:val="clear" w:color="auto" w:fill="D9E2F3"/>
            <w:noWrap/>
            <w:hideMark/>
          </w:tcPr>
          <w:p w14:paraId="6466AFA2"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 xml:space="preserve">"Currently chaotic. The pharmacy now requires 7 working days’ notice for repeat prescriptions. We were not notified about this change in advance and when my </w:t>
            </w:r>
            <w:proofErr w:type="spellStart"/>
            <w:r w:rsidRPr="004F216B">
              <w:rPr>
                <w:rFonts w:eastAsia="Aptos" w:cs="Times New Roman"/>
                <w:sz w:val="22"/>
                <w:szCs w:val="22"/>
              </w:rPr>
              <w:t>carer</w:t>
            </w:r>
            <w:proofErr w:type="spellEnd"/>
            <w:r w:rsidRPr="004F216B">
              <w:rPr>
                <w:rFonts w:eastAsia="Aptos" w:cs="Times New Roman"/>
                <w:sz w:val="22"/>
                <w:szCs w:val="22"/>
              </w:rPr>
              <w:t xml:space="preserve"> took me for blood tests and to collect my medication there were large queues of very unhappy people. I then submitted my next request 10 days prior to running out as I am on a lot of medication. I was told I would get a text when it was ready. The surgery will not send the prescription the few feet to the pharmacy until 48 hours before it is due. As a consequence, both myself and my husband were without medication over the weekend. My husband is on heart medication and I am on morphine, immunosuppressants, blood pressure medication, Thyroxine, aspirin to name but a few."</w:t>
            </w:r>
          </w:p>
        </w:tc>
      </w:tr>
      <w:tr w:rsidR="005B2EF8" w:rsidRPr="004F216B" w14:paraId="30540686" w14:textId="77777777" w:rsidTr="004F216B">
        <w:trPr>
          <w:trHeight w:val="300"/>
          <w:jc w:val="center"/>
        </w:trPr>
        <w:tc>
          <w:tcPr>
            <w:tcW w:w="9021" w:type="dxa"/>
            <w:shd w:val="clear" w:color="auto" w:fill="D9E2F3"/>
            <w:noWrap/>
            <w:hideMark/>
          </w:tcPr>
          <w:p w14:paraId="2FF6F64F"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"Even though you have to apply for your prescription approx. 7 days before it’s due to be renewed it is never there and has to be made up and have to wait 1/2 an hour and most of the time the medication in not in stock and have to wait another few days and make another trip the pharmacy [name removed]"</w:t>
            </w:r>
          </w:p>
        </w:tc>
      </w:tr>
      <w:tr w:rsidR="005B2EF8" w:rsidRPr="004F216B" w14:paraId="4A1796ED" w14:textId="77777777" w:rsidTr="004F216B">
        <w:trPr>
          <w:trHeight w:val="300"/>
          <w:jc w:val="center"/>
        </w:trPr>
        <w:tc>
          <w:tcPr>
            <w:tcW w:w="9021" w:type="dxa"/>
            <w:shd w:val="clear" w:color="auto" w:fill="D9E2F3"/>
            <w:noWrap/>
            <w:hideMark/>
          </w:tcPr>
          <w:p w14:paraId="228B03A5"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 was dispensed a larger bottle of gabapentin than my prescription allowed. My daughter booked online for a private flu vaccination and when she got there was told the woman doing them was sick. There is always a long queue or wait time for medication. If you want pharmacies to complement GP services they need to be up to scratch and professionalism greatly improved."</w:t>
            </w:r>
          </w:p>
        </w:tc>
      </w:tr>
      <w:tr w:rsidR="005B2EF8" w:rsidRPr="004F216B" w14:paraId="27D3AEE2" w14:textId="77777777" w:rsidTr="004F216B">
        <w:trPr>
          <w:trHeight w:val="300"/>
          <w:jc w:val="center"/>
        </w:trPr>
        <w:tc>
          <w:tcPr>
            <w:tcW w:w="9021" w:type="dxa"/>
            <w:shd w:val="clear" w:color="auto" w:fill="D9E2F3"/>
            <w:noWrap/>
            <w:hideMark/>
          </w:tcPr>
          <w:p w14:paraId="0605CE9A"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"[name removed] are outstanding service "</w:t>
            </w:r>
          </w:p>
        </w:tc>
      </w:tr>
      <w:tr w:rsidR="005B2EF8" w:rsidRPr="004F216B" w14:paraId="43DE4332" w14:textId="77777777" w:rsidTr="004F216B">
        <w:trPr>
          <w:trHeight w:val="300"/>
          <w:jc w:val="center"/>
        </w:trPr>
        <w:tc>
          <w:tcPr>
            <w:tcW w:w="9021" w:type="dxa"/>
            <w:shd w:val="clear" w:color="auto" w:fill="D9E2F3"/>
            <w:noWrap/>
            <w:hideMark/>
          </w:tcPr>
          <w:p w14:paraId="7EE8CBC5"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“[name removed] are great- really helpful. "</w:t>
            </w:r>
          </w:p>
        </w:tc>
      </w:tr>
      <w:tr w:rsidR="005B2EF8" w:rsidRPr="004F216B" w14:paraId="54580C96" w14:textId="77777777" w:rsidTr="004F216B">
        <w:trPr>
          <w:trHeight w:val="300"/>
          <w:jc w:val="center"/>
        </w:trPr>
        <w:tc>
          <w:tcPr>
            <w:tcW w:w="9021" w:type="dxa"/>
            <w:shd w:val="clear" w:color="auto" w:fill="D9E2F3"/>
            <w:noWrap/>
            <w:hideMark/>
          </w:tcPr>
          <w:p w14:paraId="40C4AE1B"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"My prescription is nearly always not ready and I have to wait or go away and return at a later time annoying "</w:t>
            </w:r>
          </w:p>
        </w:tc>
      </w:tr>
      <w:tr w:rsidR="005B2EF8" w:rsidRPr="004F216B" w14:paraId="64FCAC2F" w14:textId="77777777" w:rsidTr="004F216B">
        <w:trPr>
          <w:trHeight w:val="300"/>
          <w:jc w:val="center"/>
        </w:trPr>
        <w:tc>
          <w:tcPr>
            <w:tcW w:w="9021" w:type="dxa"/>
            <w:shd w:val="clear" w:color="auto" w:fill="D9E2F3"/>
            <w:noWrap/>
            <w:hideMark/>
          </w:tcPr>
          <w:p w14:paraId="50E7BAF8"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"It is difficult to gain IP services when required - I had an ear infection over new year and rang numerous pharmacies to obtain treatment, all of which were open but none had an IP present to arrange prescription. During key times such as this, very little benefit to them being open when no IP or related services are available."</w:t>
            </w:r>
          </w:p>
        </w:tc>
      </w:tr>
      <w:tr w:rsidR="005B2EF8" w:rsidRPr="004F216B" w14:paraId="12D9920E" w14:textId="77777777" w:rsidTr="004F216B">
        <w:trPr>
          <w:trHeight w:val="300"/>
          <w:jc w:val="center"/>
        </w:trPr>
        <w:tc>
          <w:tcPr>
            <w:tcW w:w="9021" w:type="dxa"/>
            <w:shd w:val="clear" w:color="auto" w:fill="D9E2F3"/>
            <w:noWrap/>
            <w:hideMark/>
          </w:tcPr>
          <w:p w14:paraId="4C667D16"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"Yes, there seems to be a great deal of problems getting certain brands of medication. They blame the supplier but I think it's far more to do with cost."</w:t>
            </w:r>
          </w:p>
        </w:tc>
      </w:tr>
      <w:tr w:rsidR="005B2EF8" w:rsidRPr="004F216B" w14:paraId="00D7BC6A" w14:textId="77777777" w:rsidTr="004F216B">
        <w:trPr>
          <w:trHeight w:val="300"/>
          <w:jc w:val="center"/>
        </w:trPr>
        <w:tc>
          <w:tcPr>
            <w:tcW w:w="9021" w:type="dxa"/>
            <w:shd w:val="clear" w:color="auto" w:fill="D9E2F3"/>
            <w:noWrap/>
            <w:hideMark/>
          </w:tcPr>
          <w:p w14:paraId="3FC4ED7D"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"Closer pharmacies will not order particular brands of medication that I am not allergic too. So, I have to go 20 mins away from my doctors to a pharmacy that will order it. "</w:t>
            </w:r>
          </w:p>
        </w:tc>
      </w:tr>
      <w:tr w:rsidR="005B2EF8" w:rsidRPr="004F216B" w14:paraId="668DCA75" w14:textId="77777777" w:rsidTr="004F216B">
        <w:trPr>
          <w:trHeight w:val="300"/>
          <w:jc w:val="center"/>
        </w:trPr>
        <w:tc>
          <w:tcPr>
            <w:tcW w:w="9021" w:type="dxa"/>
            <w:shd w:val="clear" w:color="auto" w:fill="D9E2F3"/>
            <w:noWrap/>
            <w:hideMark/>
          </w:tcPr>
          <w:p w14:paraId="6F63E67A"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"[name removed] is in need of more pharmacists, you wait over an hour for the prescription and most times I have medication missing which means I have to go through the process again."</w:t>
            </w:r>
          </w:p>
        </w:tc>
      </w:tr>
      <w:tr w:rsidR="005B2EF8" w:rsidRPr="004F216B" w14:paraId="65FEFDC5" w14:textId="77777777" w:rsidTr="004F216B">
        <w:trPr>
          <w:trHeight w:val="300"/>
          <w:jc w:val="center"/>
        </w:trPr>
        <w:tc>
          <w:tcPr>
            <w:tcW w:w="9021" w:type="dxa"/>
            <w:shd w:val="clear" w:color="auto" w:fill="D9E2F3"/>
            <w:noWrap/>
            <w:hideMark/>
          </w:tcPr>
          <w:p w14:paraId="689CE4B6"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"[name removed] recently changed hands. Phoned to check if prescription ready but had to hold on then got cut off.  Tried this four times so gave up, visited Pharmacy and then had to wait for meds to be made up."</w:t>
            </w:r>
          </w:p>
        </w:tc>
      </w:tr>
      <w:tr w:rsidR="005B2EF8" w:rsidRPr="004F216B" w14:paraId="5FF128EA" w14:textId="77777777" w:rsidTr="004F216B">
        <w:trPr>
          <w:trHeight w:val="300"/>
          <w:jc w:val="center"/>
        </w:trPr>
        <w:tc>
          <w:tcPr>
            <w:tcW w:w="9021" w:type="dxa"/>
            <w:shd w:val="clear" w:color="auto" w:fill="D9E2F3"/>
            <w:noWrap/>
            <w:hideMark/>
          </w:tcPr>
          <w:p w14:paraId="025A5EBD"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"We need an electronic prescription service. "</w:t>
            </w:r>
          </w:p>
        </w:tc>
      </w:tr>
      <w:tr w:rsidR="005B2EF8" w:rsidRPr="004F216B" w14:paraId="4F0F590F" w14:textId="77777777" w:rsidTr="004F216B">
        <w:trPr>
          <w:trHeight w:val="300"/>
          <w:jc w:val="center"/>
        </w:trPr>
        <w:tc>
          <w:tcPr>
            <w:tcW w:w="9021" w:type="dxa"/>
            <w:shd w:val="clear" w:color="auto" w:fill="D9E2F3"/>
            <w:noWrap/>
            <w:hideMark/>
          </w:tcPr>
          <w:p w14:paraId="41BB71F3"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"As I work full time, I need to be able to access a pharmacy on a Saturday or evenings"</w:t>
            </w:r>
          </w:p>
        </w:tc>
      </w:tr>
      <w:tr w:rsidR="005B2EF8" w:rsidRPr="004F216B" w14:paraId="7C483BD6" w14:textId="77777777" w:rsidTr="004F216B">
        <w:trPr>
          <w:trHeight w:val="300"/>
          <w:jc w:val="center"/>
        </w:trPr>
        <w:tc>
          <w:tcPr>
            <w:tcW w:w="9021" w:type="dxa"/>
            <w:shd w:val="clear" w:color="auto" w:fill="D9E2F3"/>
            <w:noWrap/>
            <w:hideMark/>
          </w:tcPr>
          <w:p w14:paraId="1AD86FDD"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 main issue that I have is that my prescription can often take more than a week to be dispensed. I have been told that they nearly always have to order my medication in but this has, in the past, left me without my meds.  I have only recently been advised that I can have some dispensed as an emergency. "</w:t>
            </w:r>
          </w:p>
        </w:tc>
      </w:tr>
      <w:tr w:rsidR="005B2EF8" w:rsidRPr="004F216B" w14:paraId="16D1C775" w14:textId="77777777" w:rsidTr="004F216B">
        <w:trPr>
          <w:trHeight w:val="300"/>
          <w:jc w:val="center"/>
        </w:trPr>
        <w:tc>
          <w:tcPr>
            <w:tcW w:w="9021" w:type="dxa"/>
            <w:shd w:val="clear" w:color="auto" w:fill="D9E2F3"/>
            <w:noWrap/>
            <w:hideMark/>
          </w:tcPr>
          <w:p w14:paraId="7A2C76AD"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"Sometimes it’s an issue when prescriptions are sent to other pharmacies to be filled then returned to your pharmacy. Sometimes this causes a delay"</w:t>
            </w:r>
          </w:p>
        </w:tc>
      </w:tr>
      <w:tr w:rsidR="005B2EF8" w:rsidRPr="004F216B" w14:paraId="35F79833" w14:textId="77777777" w:rsidTr="004F216B">
        <w:trPr>
          <w:trHeight w:val="300"/>
          <w:jc w:val="center"/>
        </w:trPr>
        <w:tc>
          <w:tcPr>
            <w:tcW w:w="9021" w:type="dxa"/>
            <w:shd w:val="clear" w:color="auto" w:fill="D9E2F3"/>
            <w:noWrap/>
            <w:hideMark/>
          </w:tcPr>
          <w:p w14:paraId="08DD89AE"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"As a member of staff within the NHS the opening times are hard due to shift work so I cannot always collect my prescriptions "</w:t>
            </w:r>
          </w:p>
        </w:tc>
      </w:tr>
      <w:tr w:rsidR="005B2EF8" w:rsidRPr="004F216B" w14:paraId="0F913DCE" w14:textId="77777777" w:rsidTr="004F216B">
        <w:trPr>
          <w:trHeight w:val="300"/>
          <w:jc w:val="center"/>
        </w:trPr>
        <w:tc>
          <w:tcPr>
            <w:tcW w:w="9021" w:type="dxa"/>
            <w:shd w:val="clear" w:color="auto" w:fill="D9E2F3"/>
            <w:noWrap/>
            <w:hideMark/>
          </w:tcPr>
          <w:p w14:paraId="7696BB02"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"I’ve seen dispensing machines for prescriptions in North Wales.  That has potential for less queues and more access."</w:t>
            </w:r>
          </w:p>
        </w:tc>
      </w:tr>
      <w:tr w:rsidR="005B2EF8" w:rsidRPr="004F216B" w14:paraId="698DA801" w14:textId="77777777" w:rsidTr="004F216B">
        <w:trPr>
          <w:trHeight w:val="300"/>
          <w:jc w:val="center"/>
        </w:trPr>
        <w:tc>
          <w:tcPr>
            <w:tcW w:w="9021" w:type="dxa"/>
            <w:shd w:val="clear" w:color="auto" w:fill="D9E2F3"/>
            <w:noWrap/>
            <w:hideMark/>
          </w:tcPr>
          <w:p w14:paraId="51FCC7E6"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 believe that prescriptions should be every two months instead of monthly. In a previous practice this was the case and it worked brilliantly. Surely this would help the pharmacy too. Appreciate they may need more stock initially but overall, it would even out. I understand that you get the same amount of medication but putting up double batches would surely increase productivity in the pharmacy."</w:t>
            </w:r>
          </w:p>
        </w:tc>
      </w:tr>
      <w:tr w:rsidR="005B2EF8" w:rsidRPr="004F216B" w14:paraId="2F78063B" w14:textId="77777777" w:rsidTr="004F216B">
        <w:trPr>
          <w:trHeight w:val="300"/>
          <w:jc w:val="center"/>
        </w:trPr>
        <w:tc>
          <w:tcPr>
            <w:tcW w:w="9021" w:type="dxa"/>
            <w:shd w:val="clear" w:color="auto" w:fill="D9E2F3"/>
            <w:noWrap/>
            <w:hideMark/>
          </w:tcPr>
          <w:p w14:paraId="7A732C51"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"Please don’t close on Saturdays I work long hours during the week and it’s the only time I can get my meds. I have nobody to go for me"</w:t>
            </w:r>
          </w:p>
        </w:tc>
      </w:tr>
      <w:tr w:rsidR="005B2EF8" w:rsidRPr="004F216B" w14:paraId="0160065A" w14:textId="77777777" w:rsidTr="004F216B">
        <w:trPr>
          <w:trHeight w:val="300"/>
          <w:jc w:val="center"/>
        </w:trPr>
        <w:tc>
          <w:tcPr>
            <w:tcW w:w="9021" w:type="dxa"/>
            <w:shd w:val="clear" w:color="auto" w:fill="D9E2F3"/>
            <w:noWrap/>
            <w:hideMark/>
          </w:tcPr>
          <w:p w14:paraId="2A93C101"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"Earlier opening"</w:t>
            </w:r>
          </w:p>
        </w:tc>
      </w:tr>
      <w:tr w:rsidR="005B2EF8" w:rsidRPr="004F216B" w14:paraId="4BC2B60D" w14:textId="77777777" w:rsidTr="004F216B">
        <w:trPr>
          <w:trHeight w:val="300"/>
          <w:jc w:val="center"/>
        </w:trPr>
        <w:tc>
          <w:tcPr>
            <w:tcW w:w="9021" w:type="dxa"/>
            <w:shd w:val="clear" w:color="auto" w:fill="D9E2F3"/>
            <w:noWrap/>
            <w:hideMark/>
          </w:tcPr>
          <w:p w14:paraId="5BE06D01"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 xml:space="preserve">"Yes - it is disgraceful that pharmacies now are charging for </w:t>
            </w:r>
            <w:proofErr w:type="spellStart"/>
            <w:r w:rsidRPr="004F216B">
              <w:rPr>
                <w:rFonts w:eastAsia="Aptos" w:cs="Times New Roman"/>
                <w:sz w:val="22"/>
                <w:szCs w:val="22"/>
              </w:rPr>
              <w:t>dosette</w:t>
            </w:r>
            <w:proofErr w:type="spellEnd"/>
            <w:r w:rsidRPr="004F216B">
              <w:rPr>
                <w:rFonts w:eastAsia="Aptos" w:cs="Times New Roman"/>
                <w:sz w:val="22"/>
                <w:szCs w:val="22"/>
              </w:rPr>
              <w:t xml:space="preserve"> boxes. Charging the elderly and most vulnerable an extortionate amount for this is a disgrace and a removal of their independence if they cannot afford it. The new owner of the pharmacy in [town] and [town] has failed businesses on companies’ house - and it now appears pensioners will be bearing the brunt of his commercial attempts to pay off his previous business debts. Where is the due diligence here? Shame on NHS ABUHB pharmacy services for allowing this and condoning this treatment of people who need support to live and medicate independently- not charging for illnesses that are part of getting older. "</w:t>
            </w:r>
          </w:p>
        </w:tc>
      </w:tr>
      <w:tr w:rsidR="005B2EF8" w:rsidRPr="004F216B" w14:paraId="282346D2" w14:textId="77777777" w:rsidTr="004F216B">
        <w:trPr>
          <w:trHeight w:val="300"/>
          <w:jc w:val="center"/>
        </w:trPr>
        <w:tc>
          <w:tcPr>
            <w:tcW w:w="9021" w:type="dxa"/>
            <w:shd w:val="clear" w:color="auto" w:fill="D9E2F3"/>
            <w:noWrap/>
            <w:hideMark/>
          </w:tcPr>
          <w:p w14:paraId="07CEEB3D"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"[town], [town] &amp; [town] pharmacies just sold and ALL are closing on a Saturday. THIS IS A DISGRACE, especially for those that work Mon - Fri"</w:t>
            </w:r>
          </w:p>
        </w:tc>
      </w:tr>
      <w:tr w:rsidR="005B2EF8" w:rsidRPr="004F216B" w14:paraId="56D7223D" w14:textId="77777777" w:rsidTr="004F216B">
        <w:trPr>
          <w:trHeight w:val="300"/>
          <w:jc w:val="center"/>
        </w:trPr>
        <w:tc>
          <w:tcPr>
            <w:tcW w:w="9021" w:type="dxa"/>
            <w:shd w:val="clear" w:color="auto" w:fill="D9E2F3"/>
            <w:noWrap/>
            <w:hideMark/>
          </w:tcPr>
          <w:p w14:paraId="6C60C0F3"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 am grateful for the service at [name removed] pharmacy. They do a good job. "</w:t>
            </w:r>
          </w:p>
        </w:tc>
      </w:tr>
      <w:tr w:rsidR="005B2EF8" w:rsidRPr="004F216B" w14:paraId="15A81659" w14:textId="77777777" w:rsidTr="004F216B">
        <w:trPr>
          <w:trHeight w:val="300"/>
          <w:jc w:val="center"/>
        </w:trPr>
        <w:tc>
          <w:tcPr>
            <w:tcW w:w="9021" w:type="dxa"/>
            <w:shd w:val="clear" w:color="auto" w:fill="D9E2F3"/>
            <w:noWrap/>
            <w:hideMark/>
          </w:tcPr>
          <w:p w14:paraId="164950A9"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 xml:space="preserve">"I am very concerned that our local pharmacy is charging £25 per month for </w:t>
            </w:r>
            <w:proofErr w:type="spellStart"/>
            <w:r w:rsidRPr="004F216B">
              <w:rPr>
                <w:rFonts w:eastAsia="Aptos" w:cs="Times New Roman"/>
                <w:sz w:val="22"/>
                <w:szCs w:val="22"/>
              </w:rPr>
              <w:t>dossette</w:t>
            </w:r>
            <w:proofErr w:type="spellEnd"/>
            <w:r w:rsidRPr="004F216B">
              <w:rPr>
                <w:rFonts w:eastAsia="Aptos" w:cs="Times New Roman"/>
                <w:sz w:val="22"/>
                <w:szCs w:val="22"/>
              </w:rPr>
              <w:t xml:space="preserve"> boxes.  A huge financial burden on some people. "</w:t>
            </w:r>
          </w:p>
        </w:tc>
      </w:tr>
      <w:tr w:rsidR="005B2EF8" w:rsidRPr="004F216B" w14:paraId="57253FBA" w14:textId="77777777" w:rsidTr="004F216B">
        <w:trPr>
          <w:trHeight w:val="300"/>
          <w:jc w:val="center"/>
        </w:trPr>
        <w:tc>
          <w:tcPr>
            <w:tcW w:w="9021" w:type="dxa"/>
            <w:shd w:val="clear" w:color="auto" w:fill="D9E2F3"/>
            <w:noWrap/>
            <w:hideMark/>
          </w:tcPr>
          <w:p w14:paraId="6C6E1B96"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 think there always should be an OOH pharmacy available that remains open until late hours. This is something that is commonly practiced in other countries. Here in UK the only option is to go to the supermarket or in fact a hospital. People don’t only feel unwell from 9am-5pm and Saturday morning… I feel the service should be more adequate. I am aware that some pharmacies are open longer hours but this information isn’t widely available or advertised."</w:t>
            </w:r>
          </w:p>
        </w:tc>
      </w:tr>
      <w:tr w:rsidR="005B2EF8" w:rsidRPr="004F216B" w14:paraId="74C28FE9" w14:textId="77777777" w:rsidTr="004F216B">
        <w:trPr>
          <w:trHeight w:val="300"/>
          <w:jc w:val="center"/>
        </w:trPr>
        <w:tc>
          <w:tcPr>
            <w:tcW w:w="9021" w:type="dxa"/>
            <w:shd w:val="clear" w:color="auto" w:fill="D9E2F3"/>
            <w:noWrap/>
            <w:hideMark/>
          </w:tcPr>
          <w:p w14:paraId="4B0AB4B0"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"Please keep Saturday opening as when you work weekdays it's often the only time I can collect "</w:t>
            </w:r>
          </w:p>
        </w:tc>
      </w:tr>
      <w:tr w:rsidR="005B2EF8" w:rsidRPr="004F216B" w14:paraId="1AB4D36D" w14:textId="77777777" w:rsidTr="004F216B">
        <w:trPr>
          <w:trHeight w:val="300"/>
          <w:jc w:val="center"/>
        </w:trPr>
        <w:tc>
          <w:tcPr>
            <w:tcW w:w="9021" w:type="dxa"/>
            <w:shd w:val="clear" w:color="auto" w:fill="D9E2F3"/>
            <w:noWrap/>
            <w:hideMark/>
          </w:tcPr>
          <w:p w14:paraId="6717E4E3"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 like how my GP gives an 8 week repeat prescription - not monthly. Fewer visits to pharmacy!"</w:t>
            </w:r>
          </w:p>
        </w:tc>
      </w:tr>
      <w:tr w:rsidR="005B2EF8" w:rsidRPr="004F216B" w14:paraId="291CF5CA" w14:textId="77777777" w:rsidTr="004F216B">
        <w:trPr>
          <w:trHeight w:val="300"/>
          <w:jc w:val="center"/>
        </w:trPr>
        <w:tc>
          <w:tcPr>
            <w:tcW w:w="9021" w:type="dxa"/>
            <w:shd w:val="clear" w:color="auto" w:fill="D9E2F3"/>
            <w:noWrap/>
            <w:hideMark/>
          </w:tcPr>
          <w:p w14:paraId="261FB2D9"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"At times the queues are very long and slow and they close for lunch which can be very annoying!"</w:t>
            </w:r>
          </w:p>
        </w:tc>
      </w:tr>
      <w:tr w:rsidR="005B2EF8" w:rsidRPr="004F216B" w14:paraId="540B1B79" w14:textId="77777777" w:rsidTr="004F216B">
        <w:trPr>
          <w:trHeight w:val="300"/>
          <w:jc w:val="center"/>
        </w:trPr>
        <w:tc>
          <w:tcPr>
            <w:tcW w:w="9021" w:type="dxa"/>
            <w:shd w:val="clear" w:color="auto" w:fill="D9E2F3"/>
            <w:noWrap/>
            <w:hideMark/>
          </w:tcPr>
          <w:p w14:paraId="570E20BF"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"Would be helpful to be able to access common ailments service in out of hours. Unable recently to get antibiotics for a UTI on a weekend. Rang 111 twice was referred to OOH GP but nobody rang me"</w:t>
            </w:r>
          </w:p>
        </w:tc>
      </w:tr>
      <w:tr w:rsidR="005B2EF8" w:rsidRPr="004F216B" w14:paraId="64B19622" w14:textId="77777777" w:rsidTr="004F216B">
        <w:trPr>
          <w:trHeight w:val="300"/>
          <w:jc w:val="center"/>
        </w:trPr>
        <w:tc>
          <w:tcPr>
            <w:tcW w:w="9021" w:type="dxa"/>
            <w:shd w:val="clear" w:color="auto" w:fill="D9E2F3"/>
            <w:noWrap/>
            <w:hideMark/>
          </w:tcPr>
          <w:p w14:paraId="4929D3DD"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"My usual local pharmacy is brilliant. On the rare occasion they haven't got something, they will order it for me. I prefer a local, pharmacy as they care about their customers."</w:t>
            </w:r>
          </w:p>
        </w:tc>
      </w:tr>
      <w:tr w:rsidR="005B2EF8" w:rsidRPr="004F216B" w14:paraId="2FA37A1F" w14:textId="77777777" w:rsidTr="004F216B">
        <w:trPr>
          <w:trHeight w:val="300"/>
          <w:jc w:val="center"/>
        </w:trPr>
        <w:tc>
          <w:tcPr>
            <w:tcW w:w="9021" w:type="dxa"/>
            <w:shd w:val="clear" w:color="auto" w:fill="D9E2F3"/>
            <w:noWrap/>
            <w:hideMark/>
          </w:tcPr>
          <w:p w14:paraId="0BD96FD2"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"More should open at the weekend - the only one local that does is [name removed] and their service is vile. "</w:t>
            </w:r>
          </w:p>
        </w:tc>
      </w:tr>
      <w:tr w:rsidR="005B2EF8" w:rsidRPr="004F216B" w14:paraId="24F8238C" w14:textId="77777777" w:rsidTr="004F216B">
        <w:trPr>
          <w:trHeight w:val="300"/>
          <w:jc w:val="center"/>
        </w:trPr>
        <w:tc>
          <w:tcPr>
            <w:tcW w:w="9021" w:type="dxa"/>
            <w:shd w:val="clear" w:color="auto" w:fill="D9E2F3"/>
            <w:noWrap/>
            <w:hideMark/>
          </w:tcPr>
          <w:p w14:paraId="2D90BEE5"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"Our pharmacy is terrible, never answer the phone, not helpful, and just recently they never have our medication and we have to travel to Newport 20 miles away. "</w:t>
            </w:r>
          </w:p>
        </w:tc>
      </w:tr>
      <w:tr w:rsidR="005B2EF8" w:rsidRPr="004F216B" w14:paraId="4C5B7FD6" w14:textId="77777777" w:rsidTr="004F216B">
        <w:trPr>
          <w:trHeight w:val="300"/>
          <w:jc w:val="center"/>
        </w:trPr>
        <w:tc>
          <w:tcPr>
            <w:tcW w:w="9021" w:type="dxa"/>
            <w:shd w:val="clear" w:color="auto" w:fill="D9E2F3"/>
            <w:noWrap/>
            <w:hideMark/>
          </w:tcPr>
          <w:p w14:paraId="5E7868DB"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 new pharmacies in [town] are no longer fit for purpose.</w:t>
            </w:r>
            <w:r w:rsidRPr="004F216B">
              <w:rPr>
                <w:rFonts w:eastAsia="Aptos" w:cs="Times New Roman"/>
                <w:sz w:val="22"/>
                <w:szCs w:val="22"/>
              </w:rPr>
              <w:br/>
              <w:t>They are unable to provide prescribed medications and tell customers to go elsewhere.</w:t>
            </w:r>
            <w:r w:rsidRPr="004F216B">
              <w:rPr>
                <w:rFonts w:eastAsia="Aptos" w:cs="Times New Roman"/>
                <w:sz w:val="22"/>
                <w:szCs w:val="22"/>
              </w:rPr>
              <w:br/>
              <w:t xml:space="preserve">Housebound registered disabled customers are being charged for services such as </w:t>
            </w:r>
            <w:proofErr w:type="spellStart"/>
            <w:r w:rsidRPr="004F216B">
              <w:rPr>
                <w:rFonts w:eastAsia="Aptos" w:cs="Times New Roman"/>
                <w:sz w:val="22"/>
                <w:szCs w:val="22"/>
              </w:rPr>
              <w:t>Dossette</w:t>
            </w:r>
            <w:proofErr w:type="spellEnd"/>
            <w:r w:rsidRPr="004F216B">
              <w:rPr>
                <w:rFonts w:eastAsia="Aptos" w:cs="Times New Roman"/>
                <w:sz w:val="22"/>
                <w:szCs w:val="22"/>
              </w:rPr>
              <w:t xml:space="preserve"> boxes"</w:t>
            </w:r>
          </w:p>
        </w:tc>
      </w:tr>
      <w:tr w:rsidR="005B2EF8" w:rsidRPr="004F216B" w14:paraId="66971FCF" w14:textId="77777777" w:rsidTr="004F216B">
        <w:trPr>
          <w:trHeight w:val="300"/>
          <w:jc w:val="center"/>
        </w:trPr>
        <w:tc>
          <w:tcPr>
            <w:tcW w:w="9021" w:type="dxa"/>
            <w:shd w:val="clear" w:color="auto" w:fill="D9E2F3"/>
            <w:noWrap/>
            <w:hideMark/>
          </w:tcPr>
          <w:p w14:paraId="6D440C42"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 time is takes for repeat prescriptions is ridiculous - so much so that a prescription that is needed 4 weekly, isn’t back in time."</w:t>
            </w:r>
          </w:p>
        </w:tc>
      </w:tr>
      <w:tr w:rsidR="005B2EF8" w:rsidRPr="004F216B" w14:paraId="3E7A1618" w14:textId="77777777" w:rsidTr="004F216B">
        <w:trPr>
          <w:trHeight w:val="300"/>
          <w:jc w:val="center"/>
        </w:trPr>
        <w:tc>
          <w:tcPr>
            <w:tcW w:w="9021" w:type="dxa"/>
            <w:shd w:val="clear" w:color="auto" w:fill="D9E2F3"/>
            <w:noWrap/>
            <w:hideMark/>
          </w:tcPr>
          <w:p w14:paraId="4EAC2E53"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 think many pharmacies dispense unnecessary medications for patients - I work with patients who frequently complain they have surplus stock because the pharmacies dispensed it and won’t take it back. I have concerns over this in regard to the expense involved and stress caused to the patients. I am also aware that patients go to pharmacy for health advice and are required to pay for medications when the IP service is available but not offered. I appreciate patients get confused, but NOT all of them "</w:t>
            </w:r>
          </w:p>
        </w:tc>
      </w:tr>
      <w:tr w:rsidR="005B2EF8" w:rsidRPr="004F216B" w14:paraId="7D43170C" w14:textId="77777777" w:rsidTr="004F216B">
        <w:trPr>
          <w:trHeight w:val="300"/>
          <w:jc w:val="center"/>
        </w:trPr>
        <w:tc>
          <w:tcPr>
            <w:tcW w:w="9021" w:type="dxa"/>
            <w:shd w:val="clear" w:color="auto" w:fill="D9E2F3"/>
            <w:noWrap/>
            <w:hideMark/>
          </w:tcPr>
          <w:p w14:paraId="6CAE7ECB"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 appreciate what they do for me and the community and they probably don't get told that enough. "</w:t>
            </w:r>
          </w:p>
        </w:tc>
      </w:tr>
      <w:tr w:rsidR="005B2EF8" w:rsidRPr="004F216B" w14:paraId="2A05ACFF" w14:textId="77777777" w:rsidTr="004F216B">
        <w:trPr>
          <w:trHeight w:val="300"/>
          <w:jc w:val="center"/>
        </w:trPr>
        <w:tc>
          <w:tcPr>
            <w:tcW w:w="9021" w:type="dxa"/>
            <w:shd w:val="clear" w:color="auto" w:fill="D9E2F3"/>
            <w:noWrap/>
            <w:hideMark/>
          </w:tcPr>
          <w:p w14:paraId="11D81761"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"They are not open late enough and I have to travel to [town] from [town] if out of office hours. There isn’t anything close to the Grange hospital for patients to collect prescriptions out of hours. I can’t get my medication on 111 website like I can in England if an emergency. Not enough prescribers "</w:t>
            </w:r>
          </w:p>
        </w:tc>
      </w:tr>
      <w:tr w:rsidR="005B2EF8" w:rsidRPr="004F216B" w14:paraId="0FE13F82" w14:textId="77777777" w:rsidTr="004F216B">
        <w:trPr>
          <w:trHeight w:val="300"/>
          <w:jc w:val="center"/>
        </w:trPr>
        <w:tc>
          <w:tcPr>
            <w:tcW w:w="9021" w:type="dxa"/>
            <w:shd w:val="clear" w:color="auto" w:fill="D9E2F3"/>
            <w:noWrap/>
            <w:hideMark/>
          </w:tcPr>
          <w:p w14:paraId="36CA746D"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"Opening times should be extended to weekends for people who work "</w:t>
            </w:r>
          </w:p>
        </w:tc>
      </w:tr>
      <w:tr w:rsidR="005B2EF8" w:rsidRPr="004F216B" w14:paraId="03BEB8E6" w14:textId="77777777" w:rsidTr="004F216B">
        <w:trPr>
          <w:trHeight w:val="300"/>
          <w:jc w:val="center"/>
        </w:trPr>
        <w:tc>
          <w:tcPr>
            <w:tcW w:w="9021" w:type="dxa"/>
            <w:shd w:val="clear" w:color="auto" w:fill="D9E2F3"/>
            <w:noWrap/>
            <w:hideMark/>
          </w:tcPr>
          <w:p w14:paraId="4F4E23C2"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 have had experience of waiting over an hour for a medicine - with nowhere to sit. I have also had experience of losing prescriptions, wrong medicines and not having medication in stock and it taken over a fortnight to be ready. The difference in pharmacies is very disappointing. The pharmacy that I now relay on is organised, friendly, sends out text messages when scripts are ready - this pharmacy is near to where I work and not in my home locality."</w:t>
            </w:r>
          </w:p>
        </w:tc>
      </w:tr>
      <w:tr w:rsidR="005B2EF8" w:rsidRPr="004F216B" w14:paraId="02BBB4FD" w14:textId="77777777" w:rsidTr="004F216B">
        <w:trPr>
          <w:trHeight w:val="300"/>
          <w:jc w:val="center"/>
        </w:trPr>
        <w:tc>
          <w:tcPr>
            <w:tcW w:w="9021" w:type="dxa"/>
            <w:shd w:val="clear" w:color="auto" w:fill="D9E2F3"/>
            <w:noWrap/>
            <w:hideMark/>
          </w:tcPr>
          <w:p w14:paraId="46C806DA"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"Whenever I pick something up the service isn't always smooth, and there are a lot of people holding up the queue with issues or complaints. I wish they would have queues for people who are on their lunch break and have a prescription to collect or purchase some paracetamol, for example. Anyone who has all day to faff about can go in another queue! "</w:t>
            </w:r>
          </w:p>
        </w:tc>
      </w:tr>
      <w:tr w:rsidR="005B2EF8" w:rsidRPr="004F216B" w14:paraId="023F851B" w14:textId="77777777" w:rsidTr="004F216B">
        <w:trPr>
          <w:trHeight w:val="300"/>
          <w:jc w:val="center"/>
        </w:trPr>
        <w:tc>
          <w:tcPr>
            <w:tcW w:w="9021" w:type="dxa"/>
            <w:shd w:val="clear" w:color="auto" w:fill="D9E2F3"/>
            <w:noWrap/>
            <w:hideMark/>
          </w:tcPr>
          <w:p w14:paraId="761AEE93"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 staff are amazing there was a time when I was on fort sips and was very weak physically and was unable to carry my prescription. the pharmacist helped me carry my prescription to the car and has been so supportive and kind"</w:t>
            </w:r>
          </w:p>
        </w:tc>
      </w:tr>
      <w:tr w:rsidR="005B2EF8" w:rsidRPr="004F216B" w14:paraId="4E026FF0" w14:textId="77777777" w:rsidTr="004F216B">
        <w:trPr>
          <w:trHeight w:val="300"/>
          <w:jc w:val="center"/>
        </w:trPr>
        <w:tc>
          <w:tcPr>
            <w:tcW w:w="9021" w:type="dxa"/>
            <w:shd w:val="clear" w:color="auto" w:fill="D9E2F3"/>
            <w:noWrap/>
            <w:hideMark/>
          </w:tcPr>
          <w:p w14:paraId="59E1FF0D"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"Shutting the chemists on a Saturday removes the ability to pick up medications that they keep low stocks of which are needed urgently. Currently they are always missing items from prescription orders due to no stock holding. This means multiple visits to just to fulfil one batch prescription. We live over 2 miles from the chemist which means multiple bus journeys. If we visit on a Friday and they are out of stock, if they are not open on a Saturday, we could be waiting 3 days or more to fulfil shortages."</w:t>
            </w:r>
          </w:p>
        </w:tc>
      </w:tr>
      <w:tr w:rsidR="005B2EF8" w:rsidRPr="004F216B" w14:paraId="195DFEB0" w14:textId="77777777" w:rsidTr="004F216B">
        <w:trPr>
          <w:trHeight w:val="300"/>
          <w:jc w:val="center"/>
        </w:trPr>
        <w:tc>
          <w:tcPr>
            <w:tcW w:w="9021" w:type="dxa"/>
            <w:shd w:val="clear" w:color="auto" w:fill="D9E2F3"/>
            <w:noWrap/>
            <w:hideMark/>
          </w:tcPr>
          <w:p w14:paraId="4E8D2F57"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 have had issues where prescriptions have not been able to be filled due to low stock"</w:t>
            </w:r>
          </w:p>
        </w:tc>
      </w:tr>
      <w:tr w:rsidR="005B2EF8" w:rsidRPr="004F216B" w14:paraId="1ADCB65B" w14:textId="77777777" w:rsidTr="004F216B">
        <w:trPr>
          <w:trHeight w:val="300"/>
          <w:jc w:val="center"/>
        </w:trPr>
        <w:tc>
          <w:tcPr>
            <w:tcW w:w="9021" w:type="dxa"/>
            <w:shd w:val="clear" w:color="auto" w:fill="D9E2F3"/>
            <w:noWrap/>
            <w:hideMark/>
          </w:tcPr>
          <w:p w14:paraId="460076DC"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"Pharmacy do their best dealing with customers expecting instant turn around when the customer should have better time management. Pharmacy should keep a weekend opening even if that is at the expense of a weekday one day closure."</w:t>
            </w:r>
          </w:p>
        </w:tc>
      </w:tr>
      <w:tr w:rsidR="005B2EF8" w:rsidRPr="004F216B" w14:paraId="348EEA5C" w14:textId="77777777" w:rsidTr="004F216B">
        <w:trPr>
          <w:trHeight w:val="300"/>
          <w:jc w:val="center"/>
        </w:trPr>
        <w:tc>
          <w:tcPr>
            <w:tcW w:w="9021" w:type="dxa"/>
            <w:shd w:val="clear" w:color="auto" w:fill="D9E2F3"/>
            <w:noWrap/>
            <w:hideMark/>
          </w:tcPr>
          <w:p w14:paraId="204C9222"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"It would help if more staff were registered professionals and their pay reflected this. It would help ensure their knowledge was up to date."</w:t>
            </w:r>
          </w:p>
        </w:tc>
      </w:tr>
      <w:tr w:rsidR="005B2EF8" w:rsidRPr="004F216B" w14:paraId="42614A5E" w14:textId="77777777" w:rsidTr="004F216B">
        <w:trPr>
          <w:trHeight w:val="300"/>
          <w:jc w:val="center"/>
        </w:trPr>
        <w:tc>
          <w:tcPr>
            <w:tcW w:w="9021" w:type="dxa"/>
            <w:shd w:val="clear" w:color="auto" w:fill="D9E2F3"/>
            <w:noWrap/>
            <w:hideMark/>
          </w:tcPr>
          <w:p w14:paraId="69C19440"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"Patients in this area sometimes called to see out of hours doctor at Nevill Hall but then can’t get prescription dispensed as no pharmacy around which they can get too (out of hours, overnight and at weekends) could hospital fulfil this need by establishing a community element!"</w:t>
            </w:r>
          </w:p>
        </w:tc>
      </w:tr>
      <w:tr w:rsidR="005B2EF8" w:rsidRPr="004F216B" w14:paraId="1D9FAFE2" w14:textId="77777777" w:rsidTr="004F216B">
        <w:trPr>
          <w:trHeight w:val="300"/>
          <w:jc w:val="center"/>
        </w:trPr>
        <w:tc>
          <w:tcPr>
            <w:tcW w:w="9021" w:type="dxa"/>
            <w:shd w:val="clear" w:color="auto" w:fill="D9E2F3"/>
            <w:noWrap/>
            <w:hideMark/>
          </w:tcPr>
          <w:p w14:paraId="296EE04D"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 smaller pharmacies need better opening times, to accommodate now having a hospital in the town and to take the pressure off [name removed] in the town, which is the only pharmacy that’s open 7 full days a week in Torfaen "</w:t>
            </w:r>
          </w:p>
        </w:tc>
      </w:tr>
      <w:tr w:rsidR="005B2EF8" w:rsidRPr="004F216B" w14:paraId="1EDBD446" w14:textId="77777777" w:rsidTr="004F216B">
        <w:trPr>
          <w:trHeight w:val="300"/>
          <w:jc w:val="center"/>
        </w:trPr>
        <w:tc>
          <w:tcPr>
            <w:tcW w:w="9021" w:type="dxa"/>
            <w:shd w:val="clear" w:color="auto" w:fill="D9E2F3"/>
            <w:noWrap/>
            <w:hideMark/>
          </w:tcPr>
          <w:p w14:paraId="122B36A3"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 local pharmacies in [town], have recently changed ownership / management. There are times when they cannot get the medication that has been prescribed causing you to seek another GP appointment for a new prescription, this is causing significant delays to getting the help required. "</w:t>
            </w:r>
          </w:p>
        </w:tc>
      </w:tr>
      <w:tr w:rsidR="005B2EF8" w:rsidRPr="004F216B" w14:paraId="166C135C" w14:textId="77777777" w:rsidTr="004F216B">
        <w:trPr>
          <w:trHeight w:val="300"/>
          <w:jc w:val="center"/>
        </w:trPr>
        <w:tc>
          <w:tcPr>
            <w:tcW w:w="9021" w:type="dxa"/>
            <w:shd w:val="clear" w:color="auto" w:fill="D9E2F3"/>
            <w:noWrap/>
            <w:hideMark/>
          </w:tcPr>
          <w:p w14:paraId="726B38B9"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 staff at the pharmacy are very helpful."</w:t>
            </w:r>
          </w:p>
        </w:tc>
      </w:tr>
      <w:tr w:rsidR="005B2EF8" w:rsidRPr="004F216B" w14:paraId="77095E57" w14:textId="77777777" w:rsidTr="004F216B">
        <w:trPr>
          <w:trHeight w:val="300"/>
          <w:jc w:val="center"/>
        </w:trPr>
        <w:tc>
          <w:tcPr>
            <w:tcW w:w="9021" w:type="dxa"/>
            <w:shd w:val="clear" w:color="auto" w:fill="D9E2F3"/>
            <w:noWrap/>
            <w:hideMark/>
          </w:tcPr>
          <w:p w14:paraId="4B2F7787"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"Both pharmacy close on Saturday afternoon. There has been talk of them closing all day on Saturday.  Not acceptable especially for folk who have no transport to travel to another pharmacy"</w:t>
            </w:r>
          </w:p>
        </w:tc>
      </w:tr>
      <w:tr w:rsidR="005B2EF8" w:rsidRPr="004F216B" w14:paraId="52D1F44B" w14:textId="77777777" w:rsidTr="004F216B">
        <w:trPr>
          <w:trHeight w:val="300"/>
          <w:jc w:val="center"/>
        </w:trPr>
        <w:tc>
          <w:tcPr>
            <w:tcW w:w="9021" w:type="dxa"/>
            <w:shd w:val="clear" w:color="auto" w:fill="D9E2F3"/>
            <w:noWrap/>
            <w:hideMark/>
          </w:tcPr>
          <w:p w14:paraId="3D7529D0"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"My pharmacy is [name removed] and they are always so helpful and I can get an appt when needed."</w:t>
            </w:r>
          </w:p>
        </w:tc>
      </w:tr>
      <w:tr w:rsidR="005B2EF8" w:rsidRPr="004F216B" w14:paraId="18DB3C51" w14:textId="77777777" w:rsidTr="004F216B">
        <w:trPr>
          <w:trHeight w:val="300"/>
          <w:jc w:val="center"/>
        </w:trPr>
        <w:tc>
          <w:tcPr>
            <w:tcW w:w="9021" w:type="dxa"/>
            <w:shd w:val="clear" w:color="auto" w:fill="D9E2F3"/>
            <w:noWrap/>
            <w:hideMark/>
          </w:tcPr>
          <w:p w14:paraId="5B95B204"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"I'm happy with [name removed] they work so hard and try to fix any issues that arise, it is very difficult to get owing medications sometimes however staff try to source it elsewhere, I've been told medication can't be ordered because it's out of stock and also hit quota which is highly frustrating because it means I have to attend several times but again not the staff's fault "</w:t>
            </w:r>
          </w:p>
        </w:tc>
      </w:tr>
      <w:tr w:rsidR="005B2EF8" w:rsidRPr="004F216B" w14:paraId="46532A7F" w14:textId="77777777" w:rsidTr="004F216B">
        <w:trPr>
          <w:trHeight w:val="300"/>
          <w:jc w:val="center"/>
        </w:trPr>
        <w:tc>
          <w:tcPr>
            <w:tcW w:w="9021" w:type="dxa"/>
            <w:shd w:val="clear" w:color="auto" w:fill="D9E2F3"/>
            <w:noWrap/>
            <w:hideMark/>
          </w:tcPr>
          <w:p w14:paraId="2DA5A261"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"Keep pharmacy open during lunch time and make sure a person is serving at all times"</w:t>
            </w:r>
          </w:p>
        </w:tc>
      </w:tr>
      <w:tr w:rsidR="005B2EF8" w:rsidRPr="004F216B" w14:paraId="22FCB0B2" w14:textId="77777777" w:rsidTr="004F216B">
        <w:trPr>
          <w:trHeight w:val="300"/>
          <w:jc w:val="center"/>
        </w:trPr>
        <w:tc>
          <w:tcPr>
            <w:tcW w:w="9021" w:type="dxa"/>
            <w:shd w:val="clear" w:color="auto" w:fill="D9E2F3"/>
            <w:noWrap/>
            <w:hideMark/>
          </w:tcPr>
          <w:p w14:paraId="7F921A02"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"It is extremely difficult to get to a pharmacy that is open outside of my normal working hours. I have to plan my ordering from the GP to try and align with a day where I might be able to collect my script and take it to the nearest pharmacy. I have had to go without medication several times due to it not being in stock or not being able to drop it off in time"</w:t>
            </w:r>
          </w:p>
        </w:tc>
      </w:tr>
      <w:tr w:rsidR="005B2EF8" w:rsidRPr="004F216B" w14:paraId="288E7463" w14:textId="77777777" w:rsidTr="004F216B">
        <w:trPr>
          <w:trHeight w:val="300"/>
          <w:jc w:val="center"/>
        </w:trPr>
        <w:tc>
          <w:tcPr>
            <w:tcW w:w="9021" w:type="dxa"/>
            <w:shd w:val="clear" w:color="auto" w:fill="D9E2F3"/>
            <w:noWrap/>
            <w:hideMark/>
          </w:tcPr>
          <w:p w14:paraId="53135AC7"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 needed sore throat test &amp; treat over a bank holiday weekend, but it was hard to find who offered that service. The NHS website list of pharmacies isn't clear. The ones open those extended hours didn't offer that service. Making multiple phone calls when I could hardly talk already, was hard."</w:t>
            </w:r>
          </w:p>
        </w:tc>
      </w:tr>
      <w:tr w:rsidR="005B2EF8" w:rsidRPr="004F216B" w14:paraId="1E2A6919" w14:textId="77777777" w:rsidTr="004F216B">
        <w:trPr>
          <w:trHeight w:val="300"/>
          <w:jc w:val="center"/>
        </w:trPr>
        <w:tc>
          <w:tcPr>
            <w:tcW w:w="9021" w:type="dxa"/>
            <w:shd w:val="clear" w:color="auto" w:fill="D9E2F3"/>
            <w:noWrap/>
            <w:hideMark/>
          </w:tcPr>
          <w:p w14:paraId="7C13C99C"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"My pharmacy now requires an appointment to discuss an issue with the pharmacist, which seems to contradict the NHS Wales advice to try the pharmacy first "</w:t>
            </w:r>
          </w:p>
        </w:tc>
      </w:tr>
      <w:tr w:rsidR="005B2EF8" w:rsidRPr="004F216B" w14:paraId="3A4E72CA" w14:textId="77777777" w:rsidTr="004F216B">
        <w:trPr>
          <w:trHeight w:val="300"/>
          <w:jc w:val="center"/>
        </w:trPr>
        <w:tc>
          <w:tcPr>
            <w:tcW w:w="9021" w:type="dxa"/>
            <w:shd w:val="clear" w:color="auto" w:fill="D9E2F3"/>
            <w:noWrap/>
            <w:hideMark/>
          </w:tcPr>
          <w:p w14:paraId="5C0EAEA2"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 am fortunate that I have 3 local pharmacies within easy reach of my home"</w:t>
            </w:r>
          </w:p>
        </w:tc>
      </w:tr>
      <w:tr w:rsidR="005B2EF8" w:rsidRPr="004F216B" w14:paraId="1F8B67D9" w14:textId="77777777" w:rsidTr="004F216B">
        <w:trPr>
          <w:trHeight w:val="300"/>
          <w:jc w:val="center"/>
        </w:trPr>
        <w:tc>
          <w:tcPr>
            <w:tcW w:w="9021" w:type="dxa"/>
            <w:shd w:val="clear" w:color="auto" w:fill="D9E2F3"/>
            <w:noWrap/>
            <w:hideMark/>
          </w:tcPr>
          <w:p w14:paraId="6E968579"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 would like [name removed] to broaden their opening times to meet the schedules of workers. One late night opening in the working week or a Saturday morning would be enough. "</w:t>
            </w:r>
          </w:p>
        </w:tc>
      </w:tr>
      <w:tr w:rsidR="005B2EF8" w:rsidRPr="004F216B" w14:paraId="3B65C793" w14:textId="77777777" w:rsidTr="004F216B">
        <w:trPr>
          <w:trHeight w:val="300"/>
          <w:jc w:val="center"/>
        </w:trPr>
        <w:tc>
          <w:tcPr>
            <w:tcW w:w="9021" w:type="dxa"/>
            <w:shd w:val="clear" w:color="auto" w:fill="D9E2F3"/>
            <w:noWrap/>
            <w:hideMark/>
          </w:tcPr>
          <w:p w14:paraId="421BB118"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 xml:space="preserve">"The number one problem with local pharmacies is complete lack of availability of pharmacy filled </w:t>
            </w:r>
            <w:proofErr w:type="spellStart"/>
            <w:r w:rsidRPr="004F216B">
              <w:rPr>
                <w:rFonts w:eastAsia="Aptos" w:cs="Times New Roman"/>
                <w:sz w:val="22"/>
                <w:szCs w:val="22"/>
              </w:rPr>
              <w:t>dossette</w:t>
            </w:r>
            <w:proofErr w:type="spellEnd"/>
            <w:r w:rsidRPr="004F216B">
              <w:rPr>
                <w:rFonts w:eastAsia="Aptos" w:cs="Times New Roman"/>
                <w:sz w:val="22"/>
                <w:szCs w:val="22"/>
              </w:rPr>
              <w:t xml:space="preserve"> boxes, which are so important for people experiencing memory issues who are often on many meds.  Social care cannot put in carers for medication only so there is a real gap in the service.  Existing patients are okay but any new requests they just don't have capacity for."</w:t>
            </w:r>
          </w:p>
        </w:tc>
      </w:tr>
      <w:tr w:rsidR="005B2EF8" w:rsidRPr="004F216B" w14:paraId="6543C973" w14:textId="77777777" w:rsidTr="004F216B">
        <w:trPr>
          <w:trHeight w:val="300"/>
          <w:jc w:val="center"/>
        </w:trPr>
        <w:tc>
          <w:tcPr>
            <w:tcW w:w="9021" w:type="dxa"/>
            <w:shd w:val="clear" w:color="auto" w:fill="D9E2F3"/>
            <w:noWrap/>
            <w:hideMark/>
          </w:tcPr>
          <w:p w14:paraId="4AA634C8"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"It is an often occurrence that the prescription is not available or hasn’t been made up and I have to return sometimes more than once."</w:t>
            </w:r>
          </w:p>
        </w:tc>
      </w:tr>
      <w:tr w:rsidR="005B2EF8" w:rsidRPr="004F216B" w14:paraId="75123FEC" w14:textId="77777777" w:rsidTr="004F216B">
        <w:trPr>
          <w:trHeight w:val="300"/>
          <w:jc w:val="center"/>
        </w:trPr>
        <w:tc>
          <w:tcPr>
            <w:tcW w:w="9021" w:type="dxa"/>
            <w:shd w:val="clear" w:color="auto" w:fill="D9E2F3"/>
            <w:noWrap/>
            <w:hideMark/>
          </w:tcPr>
          <w:p w14:paraId="74943716"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"Every single pharmacy in my area shuts at the same time for lunch making it impossible for me to collect medicines during my lunch breaks (which coincide with the 1-2pm lunch), and I finish after the pharmacy closes. I am often left with no meds for days until I can go on the weekends in the short time it’s open. Perhaps consider staggering opening times throughout the pharmacy’s to cater for more people. This would stop me having to use 111 to gain emergency prescriptions "</w:t>
            </w:r>
          </w:p>
        </w:tc>
      </w:tr>
      <w:tr w:rsidR="005B2EF8" w:rsidRPr="004F216B" w14:paraId="0F63FD8F" w14:textId="77777777" w:rsidTr="004F216B">
        <w:trPr>
          <w:trHeight w:val="300"/>
          <w:jc w:val="center"/>
        </w:trPr>
        <w:tc>
          <w:tcPr>
            <w:tcW w:w="9021" w:type="dxa"/>
            <w:shd w:val="clear" w:color="auto" w:fill="D9E2F3"/>
            <w:noWrap/>
            <w:hideMark/>
          </w:tcPr>
          <w:p w14:paraId="582B4787"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 wait to get medicines, from requesting them at the Doctors, is taking longer. My last prescription took about 10 working days to be ready at the pharmacy. My prescription is requested online, via the NHS app and sent to the pharmacy."</w:t>
            </w:r>
          </w:p>
        </w:tc>
      </w:tr>
      <w:tr w:rsidR="005B2EF8" w:rsidRPr="004F216B" w14:paraId="3012FC06" w14:textId="77777777" w:rsidTr="004F216B">
        <w:trPr>
          <w:trHeight w:val="300"/>
          <w:jc w:val="center"/>
        </w:trPr>
        <w:tc>
          <w:tcPr>
            <w:tcW w:w="9021" w:type="dxa"/>
            <w:shd w:val="clear" w:color="auto" w:fill="D9E2F3"/>
            <w:noWrap/>
            <w:hideMark/>
          </w:tcPr>
          <w:p w14:paraId="0A02FF90"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"Yes. Please get [name removed] to stop closing for 1 hour lunch. It is a fabulous store and great staff. Surely in this day and age lunch can be staggered? "</w:t>
            </w:r>
          </w:p>
        </w:tc>
      </w:tr>
      <w:tr w:rsidR="005B2EF8" w:rsidRPr="004F216B" w14:paraId="3DFF2A54" w14:textId="77777777" w:rsidTr="004F216B">
        <w:trPr>
          <w:trHeight w:val="300"/>
          <w:jc w:val="center"/>
        </w:trPr>
        <w:tc>
          <w:tcPr>
            <w:tcW w:w="9021" w:type="dxa"/>
            <w:shd w:val="clear" w:color="auto" w:fill="D9E2F3"/>
            <w:noWrap/>
            <w:hideMark/>
          </w:tcPr>
          <w:p w14:paraId="635B3B4F"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"Search the internet "</w:t>
            </w:r>
          </w:p>
        </w:tc>
      </w:tr>
      <w:tr w:rsidR="005B2EF8" w:rsidRPr="004F216B" w14:paraId="1EFEC27C" w14:textId="77777777" w:rsidTr="004F216B">
        <w:trPr>
          <w:trHeight w:val="300"/>
          <w:jc w:val="center"/>
        </w:trPr>
        <w:tc>
          <w:tcPr>
            <w:tcW w:w="9021" w:type="dxa"/>
            <w:shd w:val="clear" w:color="auto" w:fill="D9E2F3"/>
            <w:noWrap/>
            <w:hideMark/>
          </w:tcPr>
          <w:p w14:paraId="0107B030"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 have recently switched from paper requests and prescriptions to requests via the NHS Wales app and direct collections from the pharmacy. This has been a life-changing improvement for me, with far fewer journeys and delays and much less confusion than before. The pharmacy has also taken my phone number so that they can notify me when my medication is ready to collect - a wonderful service that enables me to live my life in a more organised and predictable way."</w:t>
            </w:r>
          </w:p>
        </w:tc>
      </w:tr>
      <w:tr w:rsidR="005B2EF8" w:rsidRPr="004F216B" w14:paraId="4406C500" w14:textId="77777777" w:rsidTr="004F216B">
        <w:trPr>
          <w:trHeight w:val="300"/>
          <w:jc w:val="center"/>
        </w:trPr>
        <w:tc>
          <w:tcPr>
            <w:tcW w:w="9021" w:type="dxa"/>
            <w:shd w:val="clear" w:color="auto" w:fill="D9E2F3"/>
            <w:noWrap/>
            <w:hideMark/>
          </w:tcPr>
          <w:p w14:paraId="2E77C67F"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"Not enough staff and always long queues. Pharmacists are expected to do too much, some of what they do should go back to GP."</w:t>
            </w:r>
          </w:p>
        </w:tc>
      </w:tr>
      <w:tr w:rsidR="005B2EF8" w:rsidRPr="004F216B" w14:paraId="38F3D125" w14:textId="77777777" w:rsidTr="004F216B">
        <w:trPr>
          <w:trHeight w:val="300"/>
          <w:jc w:val="center"/>
        </w:trPr>
        <w:tc>
          <w:tcPr>
            <w:tcW w:w="9021" w:type="dxa"/>
            <w:shd w:val="clear" w:color="auto" w:fill="D9E2F3"/>
            <w:noWrap/>
            <w:hideMark/>
          </w:tcPr>
          <w:p w14:paraId="52C05E70"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"Stopped opening on a Saturday which is very inconvenient. Not always able to get to the pharmacy during the week due to work commitments.</w:t>
            </w:r>
            <w:r w:rsidRPr="004F216B">
              <w:rPr>
                <w:rFonts w:eastAsia="Aptos" w:cs="Times New Roman"/>
                <w:sz w:val="22"/>
                <w:szCs w:val="22"/>
              </w:rPr>
              <w:br/>
              <w:t>Very slow service. Needing to submit prescription request over a week in advance.</w:t>
            </w:r>
            <w:r w:rsidRPr="004F216B">
              <w:rPr>
                <w:rFonts w:eastAsia="Aptos" w:cs="Times New Roman"/>
                <w:sz w:val="22"/>
                <w:szCs w:val="22"/>
              </w:rPr>
              <w:br/>
              <w:t>Service in the pharmacy is very slow. Always a long queue at the counter and generally only one person serving"</w:t>
            </w:r>
          </w:p>
        </w:tc>
      </w:tr>
      <w:tr w:rsidR="005B2EF8" w:rsidRPr="004F216B" w14:paraId="51A33B4C" w14:textId="77777777" w:rsidTr="004F216B">
        <w:trPr>
          <w:trHeight w:val="300"/>
          <w:jc w:val="center"/>
        </w:trPr>
        <w:tc>
          <w:tcPr>
            <w:tcW w:w="9021" w:type="dxa"/>
            <w:shd w:val="clear" w:color="auto" w:fill="D9E2F3"/>
            <w:noWrap/>
            <w:hideMark/>
          </w:tcPr>
          <w:p w14:paraId="7CAB45D7"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"Too slow......can't collect prescription until next day usually...if you're ill and wait to see GP don't need further delay to start treatment......should be able to get immediately but pharmacy so busy doing prescriptions that they make you wait ages or come back 24 hours</w:t>
            </w:r>
            <w:r w:rsidRPr="004F216B">
              <w:rPr>
                <w:rFonts w:eastAsia="Aptos" w:cs="Times New Roman"/>
                <w:sz w:val="22"/>
                <w:szCs w:val="22"/>
              </w:rPr>
              <w:br/>
              <w:t>Also take 3/4 days to sort regular repeat prescription from GP. Much too long"</w:t>
            </w:r>
          </w:p>
        </w:tc>
      </w:tr>
      <w:tr w:rsidR="005B2EF8" w:rsidRPr="004F216B" w14:paraId="2BAA1559" w14:textId="77777777" w:rsidTr="004F216B">
        <w:trPr>
          <w:trHeight w:val="300"/>
          <w:jc w:val="center"/>
        </w:trPr>
        <w:tc>
          <w:tcPr>
            <w:tcW w:w="9021" w:type="dxa"/>
            <w:shd w:val="clear" w:color="auto" w:fill="D9E2F3"/>
            <w:noWrap/>
            <w:hideMark/>
          </w:tcPr>
          <w:p w14:paraId="7E26A58D"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"Local services opening times are a bit restrictive. Sunday opening hours would be appreciated for those of us who work full-time."</w:t>
            </w:r>
          </w:p>
        </w:tc>
      </w:tr>
      <w:tr w:rsidR="005B2EF8" w:rsidRPr="004F216B" w14:paraId="5B0A5EEF" w14:textId="77777777" w:rsidTr="004F216B">
        <w:trPr>
          <w:trHeight w:val="300"/>
          <w:jc w:val="center"/>
        </w:trPr>
        <w:tc>
          <w:tcPr>
            <w:tcW w:w="9021" w:type="dxa"/>
            <w:shd w:val="clear" w:color="auto" w:fill="D9E2F3"/>
            <w:noWrap/>
            <w:hideMark/>
          </w:tcPr>
          <w:p w14:paraId="3701CC60"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"When I have spoken to the pharmacist, I felt that they were too busy to talk to me and that giving advice on a personal basis was an inconvenience "</w:t>
            </w:r>
          </w:p>
        </w:tc>
      </w:tr>
      <w:tr w:rsidR="005B2EF8" w:rsidRPr="004F216B" w14:paraId="78D0A47B" w14:textId="77777777" w:rsidTr="004F216B">
        <w:trPr>
          <w:trHeight w:val="300"/>
          <w:jc w:val="center"/>
        </w:trPr>
        <w:tc>
          <w:tcPr>
            <w:tcW w:w="9021" w:type="dxa"/>
            <w:shd w:val="clear" w:color="auto" w:fill="D9E2F3"/>
            <w:noWrap/>
            <w:hideMark/>
          </w:tcPr>
          <w:p w14:paraId="37E8CB6B"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"Not one pharmacy close to me and there are 3 of them open on a weekend, absolutely disgraceful "</w:t>
            </w:r>
          </w:p>
        </w:tc>
      </w:tr>
      <w:tr w:rsidR="005B2EF8" w:rsidRPr="004F216B" w14:paraId="5DFE30CD" w14:textId="77777777" w:rsidTr="004F216B">
        <w:trPr>
          <w:trHeight w:val="300"/>
          <w:jc w:val="center"/>
        </w:trPr>
        <w:tc>
          <w:tcPr>
            <w:tcW w:w="9021" w:type="dxa"/>
            <w:shd w:val="clear" w:color="auto" w:fill="D9E2F3"/>
            <w:noWrap/>
            <w:hideMark/>
          </w:tcPr>
          <w:p w14:paraId="7742F000"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"Always hard working and trustworthy"</w:t>
            </w:r>
          </w:p>
        </w:tc>
      </w:tr>
      <w:tr w:rsidR="005B2EF8" w:rsidRPr="004F216B" w14:paraId="3900F8B3" w14:textId="77777777" w:rsidTr="004F216B">
        <w:trPr>
          <w:trHeight w:val="300"/>
          <w:jc w:val="center"/>
        </w:trPr>
        <w:tc>
          <w:tcPr>
            <w:tcW w:w="9021" w:type="dxa"/>
            <w:shd w:val="clear" w:color="auto" w:fill="D9E2F3"/>
            <w:noWrap/>
            <w:hideMark/>
          </w:tcPr>
          <w:p w14:paraId="7BA30B99"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"My local pharmacy is [name removed]. I wouldn’t go anywhere else. The staff are so warm and friendly and work so hard. If they don’t have what I need they will ask around other local pharmacies to try and source what I need. What service! "</w:t>
            </w:r>
          </w:p>
        </w:tc>
      </w:tr>
      <w:tr w:rsidR="005B2EF8" w:rsidRPr="004F216B" w14:paraId="5B17600C" w14:textId="77777777" w:rsidTr="004F216B">
        <w:trPr>
          <w:trHeight w:val="300"/>
          <w:jc w:val="center"/>
        </w:trPr>
        <w:tc>
          <w:tcPr>
            <w:tcW w:w="9021" w:type="dxa"/>
            <w:shd w:val="clear" w:color="auto" w:fill="D9E2F3"/>
            <w:noWrap/>
            <w:hideMark/>
          </w:tcPr>
          <w:p w14:paraId="7551B847"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"Our local pharmacy are brilliant....there's only one drawback you sometimes have to go back as the tablets you need are out of stock .  There deliveries are not reliable. "</w:t>
            </w:r>
          </w:p>
        </w:tc>
      </w:tr>
      <w:tr w:rsidR="005B2EF8" w:rsidRPr="004F216B" w14:paraId="037EA19E" w14:textId="77777777" w:rsidTr="004F216B">
        <w:trPr>
          <w:trHeight w:val="300"/>
          <w:jc w:val="center"/>
        </w:trPr>
        <w:tc>
          <w:tcPr>
            <w:tcW w:w="9021" w:type="dxa"/>
            <w:shd w:val="clear" w:color="auto" w:fill="D9E2F3"/>
            <w:noWrap/>
            <w:hideMark/>
          </w:tcPr>
          <w:p w14:paraId="2ACC87B3"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 don’t think they can cope with the demands even with 3 locally. People that work Monday to Friday must find it hard ."</w:t>
            </w:r>
          </w:p>
        </w:tc>
      </w:tr>
      <w:tr w:rsidR="005B2EF8" w:rsidRPr="004F216B" w14:paraId="3702F6A7" w14:textId="77777777" w:rsidTr="004F216B">
        <w:trPr>
          <w:trHeight w:val="300"/>
          <w:jc w:val="center"/>
        </w:trPr>
        <w:tc>
          <w:tcPr>
            <w:tcW w:w="9021" w:type="dxa"/>
            <w:shd w:val="clear" w:color="auto" w:fill="D9E2F3"/>
            <w:noWrap/>
            <w:hideMark/>
          </w:tcPr>
          <w:p w14:paraId="2C0AD7BB"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"Local pharmacy has limited parking.</w:t>
            </w:r>
            <w:r w:rsidRPr="004F216B">
              <w:rPr>
                <w:rFonts w:eastAsia="Aptos" w:cs="Times New Roman"/>
                <w:sz w:val="22"/>
                <w:szCs w:val="22"/>
              </w:rPr>
              <w:br/>
              <w:t>Do not prescribe medication "</w:t>
            </w:r>
          </w:p>
        </w:tc>
      </w:tr>
      <w:tr w:rsidR="005B2EF8" w:rsidRPr="004F216B" w14:paraId="00E8E05A" w14:textId="77777777" w:rsidTr="004F216B">
        <w:trPr>
          <w:trHeight w:val="300"/>
          <w:jc w:val="center"/>
        </w:trPr>
        <w:tc>
          <w:tcPr>
            <w:tcW w:w="9021" w:type="dxa"/>
            <w:shd w:val="clear" w:color="auto" w:fill="D9E2F3"/>
            <w:noWrap/>
            <w:hideMark/>
          </w:tcPr>
          <w:p w14:paraId="07BD36B8"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"All pharmacies should be open late one evening a week and on Saturdays, for the benefit of people who work full time."</w:t>
            </w:r>
          </w:p>
        </w:tc>
      </w:tr>
      <w:tr w:rsidR="005B2EF8" w:rsidRPr="004F216B" w14:paraId="1BDA6F0E" w14:textId="77777777" w:rsidTr="004F216B">
        <w:trPr>
          <w:trHeight w:val="300"/>
          <w:jc w:val="center"/>
        </w:trPr>
        <w:tc>
          <w:tcPr>
            <w:tcW w:w="9021" w:type="dxa"/>
            <w:shd w:val="clear" w:color="auto" w:fill="D9E2F3"/>
            <w:noWrap/>
            <w:hideMark/>
          </w:tcPr>
          <w:p w14:paraId="00F39652"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"Having a local pharmacy opening once a fortnight on a Saturday would be very beneficial."</w:t>
            </w:r>
          </w:p>
        </w:tc>
      </w:tr>
      <w:tr w:rsidR="005B2EF8" w:rsidRPr="004F216B" w14:paraId="1800423C" w14:textId="77777777" w:rsidTr="004F216B">
        <w:trPr>
          <w:trHeight w:val="300"/>
          <w:jc w:val="center"/>
        </w:trPr>
        <w:tc>
          <w:tcPr>
            <w:tcW w:w="9021" w:type="dxa"/>
            <w:shd w:val="clear" w:color="auto" w:fill="D9E2F3"/>
            <w:noWrap/>
            <w:hideMark/>
          </w:tcPr>
          <w:p w14:paraId="25E331F5"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"Have now stopped opening on a Saturday morning, as the only pharmacy in [town] this is a poor decision on behalf of the pharmacy. Not everyone is able to get to a pharmacy during weekdays. Does not meet needs of the local community by closing on a Saturday morning.</w:t>
            </w:r>
            <w:r w:rsidRPr="004F216B">
              <w:rPr>
                <w:rFonts w:eastAsia="Aptos" w:cs="Times New Roman"/>
                <w:sz w:val="22"/>
                <w:szCs w:val="22"/>
              </w:rPr>
              <w:br/>
              <w:t>Very slow service when in the pharmacy. Lots of staff around but only ever one person serving and queue out the door at times.</w:t>
            </w:r>
            <w:r w:rsidRPr="004F216B">
              <w:rPr>
                <w:rFonts w:eastAsia="Aptos" w:cs="Times New Roman"/>
                <w:sz w:val="22"/>
                <w:szCs w:val="22"/>
              </w:rPr>
              <w:br/>
              <w:t>Very slow turnaround of prescription requests. Generally, takes over a week from submission of prescription request until medication is ready to collect"</w:t>
            </w:r>
          </w:p>
        </w:tc>
      </w:tr>
      <w:tr w:rsidR="005B2EF8" w:rsidRPr="004F216B" w14:paraId="733346C1" w14:textId="77777777" w:rsidTr="004F216B">
        <w:trPr>
          <w:trHeight w:val="300"/>
          <w:jc w:val="center"/>
        </w:trPr>
        <w:tc>
          <w:tcPr>
            <w:tcW w:w="9021" w:type="dxa"/>
            <w:shd w:val="clear" w:color="auto" w:fill="D9E2F3"/>
            <w:noWrap/>
            <w:hideMark/>
          </w:tcPr>
          <w:p w14:paraId="5CF9B8CC"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"Saturday opening hours are not sufficient, my pharmacy closes at 1pm and due to medical issues, I'm not always able to get there before they close and have to wait for medication till the Monday. Waiting times from ordering prescription to it being ready to collect can be a week or more "</w:t>
            </w:r>
          </w:p>
        </w:tc>
      </w:tr>
      <w:tr w:rsidR="005B2EF8" w:rsidRPr="004F216B" w14:paraId="3ADE40A7" w14:textId="77777777" w:rsidTr="004F216B">
        <w:trPr>
          <w:trHeight w:val="300"/>
          <w:jc w:val="center"/>
        </w:trPr>
        <w:tc>
          <w:tcPr>
            <w:tcW w:w="9021" w:type="dxa"/>
            <w:shd w:val="clear" w:color="auto" w:fill="D9E2F3"/>
            <w:noWrap/>
            <w:hideMark/>
          </w:tcPr>
          <w:p w14:paraId="112E5E24"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"You invariably have to queue for 20-30 minutes.  Lots of staff but only one person serving &amp; queues to the door &amp; sometimes beyond."</w:t>
            </w:r>
          </w:p>
        </w:tc>
      </w:tr>
      <w:tr w:rsidR="005B2EF8" w:rsidRPr="004F216B" w14:paraId="2428154E" w14:textId="77777777" w:rsidTr="004F216B">
        <w:trPr>
          <w:trHeight w:val="300"/>
          <w:jc w:val="center"/>
        </w:trPr>
        <w:tc>
          <w:tcPr>
            <w:tcW w:w="9021" w:type="dxa"/>
            <w:shd w:val="clear" w:color="auto" w:fill="D9E2F3"/>
            <w:noWrap/>
            <w:hideMark/>
          </w:tcPr>
          <w:p w14:paraId="7B631BA2"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 xml:space="preserve">"My husband &amp; I have the same repeat medications every month. Invariably it takes 2 or 3 visits to the pharmacy to collect the items, every time having to queue and wait for items outstanding! It is really annoying, not the best place to have to wait in a crowded shop when you are </w:t>
            </w:r>
            <w:proofErr w:type="spellStart"/>
            <w:r w:rsidRPr="004F216B">
              <w:rPr>
                <w:rFonts w:eastAsia="Aptos" w:cs="Times New Roman"/>
                <w:sz w:val="22"/>
                <w:szCs w:val="22"/>
              </w:rPr>
              <w:t>immuno</w:t>
            </w:r>
            <w:proofErr w:type="spellEnd"/>
            <w:r w:rsidRPr="004F216B">
              <w:rPr>
                <w:rFonts w:eastAsia="Aptos" w:cs="Times New Roman"/>
                <w:sz w:val="22"/>
                <w:szCs w:val="22"/>
              </w:rPr>
              <w:t xml:space="preserve"> compromised!"</w:t>
            </w:r>
          </w:p>
        </w:tc>
      </w:tr>
      <w:tr w:rsidR="005B2EF8" w:rsidRPr="004F216B" w14:paraId="3D4AF0D5" w14:textId="77777777" w:rsidTr="004F216B">
        <w:trPr>
          <w:trHeight w:val="300"/>
          <w:jc w:val="center"/>
        </w:trPr>
        <w:tc>
          <w:tcPr>
            <w:tcW w:w="9021" w:type="dxa"/>
            <w:shd w:val="clear" w:color="auto" w:fill="D9E2F3"/>
            <w:noWrap/>
            <w:hideMark/>
          </w:tcPr>
          <w:p w14:paraId="30C62A21"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 system is slow and always has been. Repeat prescriptions are never ready even when put in a week in advance. Always waiting around 20-30mins to pick up a prescription. Don't get given the Repeat paperwork so have to ask at the desk each month."</w:t>
            </w:r>
          </w:p>
        </w:tc>
      </w:tr>
      <w:tr w:rsidR="005B2EF8" w:rsidRPr="004F216B" w14:paraId="1FB1D8A5" w14:textId="77777777" w:rsidTr="004F216B">
        <w:trPr>
          <w:trHeight w:val="300"/>
          <w:jc w:val="center"/>
        </w:trPr>
        <w:tc>
          <w:tcPr>
            <w:tcW w:w="9021" w:type="dxa"/>
            <w:shd w:val="clear" w:color="auto" w:fill="D9E2F3"/>
            <w:noWrap/>
            <w:hideMark/>
          </w:tcPr>
          <w:p w14:paraId="7F05E1BC"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 xml:space="preserve">"I find common ailments service only works if pharmacist has time often it is a male pharmacist and do not fully understand any sensitive female issues, he can occasionally be rude and abrupt with you. Prefer the female workers in the local pharmacy who are kind and caring and always polite. Opening hours could be more user friendly </w:t>
            </w:r>
            <w:proofErr w:type="spellStart"/>
            <w:r w:rsidRPr="004F216B">
              <w:rPr>
                <w:rFonts w:eastAsia="Aptos" w:cs="Times New Roman"/>
                <w:sz w:val="22"/>
                <w:szCs w:val="22"/>
              </w:rPr>
              <w:t>ie</w:t>
            </w:r>
            <w:proofErr w:type="spellEnd"/>
            <w:r w:rsidRPr="004F216B">
              <w:rPr>
                <w:rFonts w:eastAsia="Aptos" w:cs="Times New Roman"/>
                <w:sz w:val="22"/>
                <w:szCs w:val="22"/>
              </w:rPr>
              <w:t xml:space="preserve"> Saturday Opening for people who work weekdays "</w:t>
            </w:r>
          </w:p>
        </w:tc>
      </w:tr>
      <w:tr w:rsidR="005B2EF8" w:rsidRPr="004F216B" w14:paraId="5C8B10B7" w14:textId="77777777" w:rsidTr="004F216B">
        <w:trPr>
          <w:trHeight w:val="300"/>
          <w:jc w:val="center"/>
        </w:trPr>
        <w:tc>
          <w:tcPr>
            <w:tcW w:w="9021" w:type="dxa"/>
            <w:shd w:val="clear" w:color="auto" w:fill="D9E2F3"/>
            <w:noWrap/>
            <w:hideMark/>
          </w:tcPr>
          <w:p w14:paraId="04D0E26D"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 can only collect on a Saturday due to working in Bristol "</w:t>
            </w:r>
          </w:p>
        </w:tc>
      </w:tr>
      <w:tr w:rsidR="005B2EF8" w:rsidRPr="004F216B" w14:paraId="38C1C695" w14:textId="77777777" w:rsidTr="004F216B">
        <w:trPr>
          <w:trHeight w:val="300"/>
          <w:jc w:val="center"/>
        </w:trPr>
        <w:tc>
          <w:tcPr>
            <w:tcW w:w="9021" w:type="dxa"/>
            <w:shd w:val="clear" w:color="auto" w:fill="D9E2F3"/>
            <w:noWrap/>
            <w:hideMark/>
          </w:tcPr>
          <w:p w14:paraId="5E0D2142"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"Please don't shut [name removed] on Saturdays, how are employed people who work Mon - Fri supposed to get there medicines? "</w:t>
            </w:r>
          </w:p>
        </w:tc>
      </w:tr>
      <w:tr w:rsidR="005B2EF8" w:rsidRPr="004F216B" w14:paraId="04FA78CF" w14:textId="77777777" w:rsidTr="004F216B">
        <w:trPr>
          <w:trHeight w:val="300"/>
          <w:jc w:val="center"/>
        </w:trPr>
        <w:tc>
          <w:tcPr>
            <w:tcW w:w="9021" w:type="dxa"/>
            <w:shd w:val="clear" w:color="auto" w:fill="D9E2F3"/>
            <w:noWrap/>
            <w:hideMark/>
          </w:tcPr>
          <w:p w14:paraId="7CEC014A"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"Very much against proposal to close on Saturday mornings. This will affect working people and people who depend on family and friends, who may be in work, to collect prescriptions for them. Will cause problems for people without transport. "</w:t>
            </w:r>
          </w:p>
        </w:tc>
      </w:tr>
      <w:tr w:rsidR="005B2EF8" w:rsidRPr="004F216B" w14:paraId="53F1BF00" w14:textId="77777777" w:rsidTr="004F216B">
        <w:trPr>
          <w:trHeight w:val="300"/>
          <w:jc w:val="center"/>
        </w:trPr>
        <w:tc>
          <w:tcPr>
            <w:tcW w:w="9021" w:type="dxa"/>
            <w:shd w:val="clear" w:color="auto" w:fill="D9E2F3"/>
            <w:noWrap/>
            <w:hideMark/>
          </w:tcPr>
          <w:p w14:paraId="17F959AB"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"Always a long wait, queue is usually to the door."</w:t>
            </w:r>
          </w:p>
        </w:tc>
      </w:tr>
      <w:tr w:rsidR="005B2EF8" w:rsidRPr="004F216B" w14:paraId="3B6F8F50" w14:textId="77777777" w:rsidTr="004F216B">
        <w:trPr>
          <w:trHeight w:val="300"/>
          <w:jc w:val="center"/>
        </w:trPr>
        <w:tc>
          <w:tcPr>
            <w:tcW w:w="9021" w:type="dxa"/>
            <w:shd w:val="clear" w:color="auto" w:fill="D9E2F3"/>
            <w:noWrap/>
            <w:hideMark/>
          </w:tcPr>
          <w:p w14:paraId="7C394095"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"Would be great if our pharmacy could message when medications were ready for collection"</w:t>
            </w:r>
          </w:p>
        </w:tc>
      </w:tr>
      <w:tr w:rsidR="005B2EF8" w:rsidRPr="004F216B" w14:paraId="58F00DF0" w14:textId="77777777" w:rsidTr="004F216B">
        <w:trPr>
          <w:trHeight w:val="300"/>
          <w:jc w:val="center"/>
        </w:trPr>
        <w:tc>
          <w:tcPr>
            <w:tcW w:w="9021" w:type="dxa"/>
            <w:shd w:val="clear" w:color="auto" w:fill="D9E2F3"/>
            <w:noWrap/>
            <w:hideMark/>
          </w:tcPr>
          <w:p w14:paraId="41D9BB37"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 xml:space="preserve">"Due to working 9am-5pm and not getting home till nearly 6pm, it is much better for working people if the pharmacy is open later in the evening. This wouldn’t have to be </w:t>
            </w:r>
            <w:proofErr w:type="spellStart"/>
            <w:r w:rsidRPr="004F216B">
              <w:rPr>
                <w:rFonts w:eastAsia="Aptos" w:cs="Times New Roman"/>
                <w:sz w:val="22"/>
                <w:szCs w:val="22"/>
              </w:rPr>
              <w:t>everyday</w:t>
            </w:r>
            <w:proofErr w:type="spellEnd"/>
            <w:r w:rsidRPr="004F216B">
              <w:rPr>
                <w:rFonts w:eastAsia="Aptos" w:cs="Times New Roman"/>
                <w:sz w:val="22"/>
                <w:szCs w:val="22"/>
              </w:rPr>
              <w:t xml:space="preserve"> of the week but maybe a few days to allow us time to get there. "</w:t>
            </w:r>
          </w:p>
        </w:tc>
      </w:tr>
      <w:tr w:rsidR="005B2EF8" w:rsidRPr="004F216B" w14:paraId="7C223D5E" w14:textId="77777777" w:rsidTr="004F216B">
        <w:trPr>
          <w:trHeight w:val="300"/>
          <w:jc w:val="center"/>
        </w:trPr>
        <w:tc>
          <w:tcPr>
            <w:tcW w:w="9021" w:type="dxa"/>
            <w:shd w:val="clear" w:color="auto" w:fill="D9E2F3"/>
            <w:noWrap/>
            <w:hideMark/>
          </w:tcPr>
          <w:p w14:paraId="0C538BAE"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 system is terrible and not fit for purpose. Unable to order kids repeats online is ridiculous. The time for prescriptions to be ready for collections is far too long and always outside the advertised timescales. "</w:t>
            </w:r>
          </w:p>
        </w:tc>
      </w:tr>
      <w:tr w:rsidR="005B2EF8" w:rsidRPr="004F216B" w14:paraId="37F84A46" w14:textId="77777777" w:rsidTr="004F216B">
        <w:trPr>
          <w:trHeight w:val="300"/>
          <w:jc w:val="center"/>
        </w:trPr>
        <w:tc>
          <w:tcPr>
            <w:tcW w:w="9021" w:type="dxa"/>
            <w:shd w:val="clear" w:color="auto" w:fill="D9E2F3"/>
            <w:noWrap/>
            <w:hideMark/>
          </w:tcPr>
          <w:p w14:paraId="489930F7"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"Staff in local pharmacy are incredibly rude and are always so far behind that you can wait over a week for your prescription. Problematic when you can only your meds from GP 7 days before you run out"</w:t>
            </w:r>
          </w:p>
        </w:tc>
      </w:tr>
      <w:tr w:rsidR="005B2EF8" w:rsidRPr="004F216B" w14:paraId="5EE20B51" w14:textId="77777777" w:rsidTr="004F216B">
        <w:trPr>
          <w:trHeight w:val="300"/>
          <w:jc w:val="center"/>
        </w:trPr>
        <w:tc>
          <w:tcPr>
            <w:tcW w:w="9021" w:type="dxa"/>
            <w:shd w:val="clear" w:color="auto" w:fill="D9E2F3"/>
            <w:noWrap/>
            <w:hideMark/>
          </w:tcPr>
          <w:p w14:paraId="4B463167"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"Opening times are not convenient as the local pharmacy is always closed on weekends and bank holidays "</w:t>
            </w:r>
          </w:p>
        </w:tc>
      </w:tr>
      <w:tr w:rsidR="005B2EF8" w:rsidRPr="004F216B" w14:paraId="40DC5CA8" w14:textId="77777777" w:rsidTr="004F216B">
        <w:trPr>
          <w:trHeight w:val="300"/>
          <w:jc w:val="center"/>
        </w:trPr>
        <w:tc>
          <w:tcPr>
            <w:tcW w:w="9021" w:type="dxa"/>
            <w:shd w:val="clear" w:color="auto" w:fill="D9E2F3"/>
            <w:noWrap/>
            <w:hideMark/>
          </w:tcPr>
          <w:p w14:paraId="20D90688"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"Little or no service at night or through weekends"</w:t>
            </w:r>
          </w:p>
        </w:tc>
      </w:tr>
      <w:tr w:rsidR="005B2EF8" w:rsidRPr="004F216B" w14:paraId="5F6234B5" w14:textId="77777777" w:rsidTr="004F216B">
        <w:trPr>
          <w:trHeight w:val="300"/>
          <w:jc w:val="center"/>
        </w:trPr>
        <w:tc>
          <w:tcPr>
            <w:tcW w:w="9021" w:type="dxa"/>
            <w:shd w:val="clear" w:color="auto" w:fill="D9E2F3"/>
            <w:noWrap/>
            <w:hideMark/>
          </w:tcPr>
          <w:p w14:paraId="60DB7D49"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 prescriptions are on automatic refill but I either get too many of one item &amp; not the one I want.  I have now taken control of ordering my medication so I have it when I need it. "</w:t>
            </w:r>
          </w:p>
        </w:tc>
      </w:tr>
      <w:tr w:rsidR="005B2EF8" w:rsidRPr="004F216B" w14:paraId="18713E25" w14:textId="77777777" w:rsidTr="004F216B">
        <w:trPr>
          <w:trHeight w:val="300"/>
          <w:jc w:val="center"/>
        </w:trPr>
        <w:tc>
          <w:tcPr>
            <w:tcW w:w="9021" w:type="dxa"/>
            <w:shd w:val="clear" w:color="auto" w:fill="D9E2F3"/>
            <w:noWrap/>
            <w:hideMark/>
          </w:tcPr>
          <w:p w14:paraId="558CDFC4"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"With certain pharmacy branches it appears the opening times are not suitable for individuals working a usual 9 -5 Monday to Friday working week needing to collect regular medication whilst remaining in work "</w:t>
            </w:r>
          </w:p>
        </w:tc>
      </w:tr>
      <w:tr w:rsidR="005B2EF8" w:rsidRPr="004F216B" w14:paraId="32F96573" w14:textId="77777777" w:rsidTr="004F216B">
        <w:trPr>
          <w:trHeight w:val="300"/>
          <w:jc w:val="center"/>
        </w:trPr>
        <w:tc>
          <w:tcPr>
            <w:tcW w:w="9021" w:type="dxa"/>
            <w:shd w:val="clear" w:color="auto" w:fill="D9E2F3"/>
            <w:noWrap/>
            <w:hideMark/>
          </w:tcPr>
          <w:p w14:paraId="4B69C00C"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"[name removed] on [town] deserve a medal. Hands down the most efficient and friendly pharmacy around. "</w:t>
            </w:r>
          </w:p>
        </w:tc>
      </w:tr>
      <w:tr w:rsidR="005B2EF8" w:rsidRPr="004F216B" w14:paraId="6C664F02" w14:textId="77777777" w:rsidTr="004F216B">
        <w:trPr>
          <w:trHeight w:val="300"/>
          <w:jc w:val="center"/>
        </w:trPr>
        <w:tc>
          <w:tcPr>
            <w:tcW w:w="9021" w:type="dxa"/>
            <w:shd w:val="clear" w:color="auto" w:fill="D9E2F3"/>
            <w:noWrap/>
            <w:hideMark/>
          </w:tcPr>
          <w:p w14:paraId="24B5C57F"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"Sometimes have a very long wait to pick up my prescription in the pharmacy I use. Happy that they sent me message when my prescription is ready for collection"</w:t>
            </w:r>
          </w:p>
        </w:tc>
      </w:tr>
      <w:tr w:rsidR="005B2EF8" w:rsidRPr="004F216B" w14:paraId="7BA6D9CB" w14:textId="77777777" w:rsidTr="004F216B">
        <w:trPr>
          <w:trHeight w:val="300"/>
          <w:jc w:val="center"/>
        </w:trPr>
        <w:tc>
          <w:tcPr>
            <w:tcW w:w="9021" w:type="dxa"/>
            <w:shd w:val="clear" w:color="auto" w:fill="D9E2F3"/>
            <w:noWrap/>
            <w:hideMark/>
          </w:tcPr>
          <w:p w14:paraId="2BF1F092"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"[town] has no Bank Holiday Pharmacy provision.  It is too far for many people to travel to [town] or [town]."</w:t>
            </w:r>
          </w:p>
        </w:tc>
      </w:tr>
      <w:tr w:rsidR="005B2EF8" w:rsidRPr="004F216B" w14:paraId="1373C59E" w14:textId="77777777" w:rsidTr="004F216B">
        <w:trPr>
          <w:trHeight w:val="300"/>
          <w:jc w:val="center"/>
        </w:trPr>
        <w:tc>
          <w:tcPr>
            <w:tcW w:w="9021" w:type="dxa"/>
            <w:shd w:val="clear" w:color="auto" w:fill="D9E2F3"/>
            <w:noWrap/>
            <w:hideMark/>
          </w:tcPr>
          <w:p w14:paraId="4AFE28E5"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 have had several issues between the GP surgery and pharmacist not communicating properly. They blame each other for the problems and make it my problem to go between them both to sort it out which is very frustrating. They both say that neither will answer the phone. "</w:t>
            </w:r>
          </w:p>
        </w:tc>
      </w:tr>
      <w:tr w:rsidR="005B2EF8" w:rsidRPr="004F216B" w14:paraId="16079B0B" w14:textId="77777777" w:rsidTr="004F216B">
        <w:trPr>
          <w:trHeight w:val="300"/>
          <w:jc w:val="center"/>
        </w:trPr>
        <w:tc>
          <w:tcPr>
            <w:tcW w:w="9021" w:type="dxa"/>
            <w:shd w:val="clear" w:color="auto" w:fill="D9E2F3"/>
            <w:noWrap/>
            <w:hideMark/>
          </w:tcPr>
          <w:p w14:paraId="5B70EB81"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"They’re desperately under staffed, I appreciate that staff are stressed, but their attitude could be better, people usually go there when unwell, they don’t need stroppy staff, a smile goes a long way."</w:t>
            </w:r>
          </w:p>
        </w:tc>
      </w:tr>
      <w:tr w:rsidR="005B2EF8" w:rsidRPr="004F216B" w14:paraId="1FA253BE" w14:textId="77777777" w:rsidTr="004F216B">
        <w:trPr>
          <w:trHeight w:val="300"/>
          <w:jc w:val="center"/>
        </w:trPr>
        <w:tc>
          <w:tcPr>
            <w:tcW w:w="9021" w:type="dxa"/>
            <w:shd w:val="clear" w:color="auto" w:fill="D9E2F3"/>
            <w:noWrap/>
            <w:hideMark/>
          </w:tcPr>
          <w:p w14:paraId="3CD3AD0B"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"Difficult to find pharmacy after working hours, very frustrating as people work full time."</w:t>
            </w:r>
          </w:p>
        </w:tc>
      </w:tr>
      <w:tr w:rsidR="005B2EF8" w:rsidRPr="004F216B" w14:paraId="32D82A55" w14:textId="77777777" w:rsidTr="004F216B">
        <w:trPr>
          <w:trHeight w:val="300"/>
          <w:jc w:val="center"/>
        </w:trPr>
        <w:tc>
          <w:tcPr>
            <w:tcW w:w="9021" w:type="dxa"/>
            <w:shd w:val="clear" w:color="auto" w:fill="D9E2F3"/>
            <w:noWrap/>
            <w:hideMark/>
          </w:tcPr>
          <w:p w14:paraId="31736436"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"Our area pharmacies are under huge pressure"</w:t>
            </w:r>
          </w:p>
        </w:tc>
      </w:tr>
      <w:tr w:rsidR="005B2EF8" w:rsidRPr="004F216B" w14:paraId="18A3BA52" w14:textId="77777777" w:rsidTr="004F216B">
        <w:trPr>
          <w:trHeight w:val="300"/>
          <w:jc w:val="center"/>
        </w:trPr>
        <w:tc>
          <w:tcPr>
            <w:tcW w:w="9021" w:type="dxa"/>
            <w:shd w:val="clear" w:color="auto" w:fill="D9E2F3"/>
            <w:noWrap/>
            <w:hideMark/>
          </w:tcPr>
          <w:p w14:paraId="29DCD9FE"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"Pharmacies should have longer opening hours and open more at weekends "</w:t>
            </w:r>
          </w:p>
        </w:tc>
      </w:tr>
      <w:tr w:rsidR="005B2EF8" w:rsidRPr="004F216B" w14:paraId="28868AA5" w14:textId="77777777" w:rsidTr="004F216B">
        <w:trPr>
          <w:trHeight w:val="300"/>
          <w:jc w:val="center"/>
        </w:trPr>
        <w:tc>
          <w:tcPr>
            <w:tcW w:w="9021" w:type="dxa"/>
            <w:shd w:val="clear" w:color="auto" w:fill="D9E2F3"/>
            <w:noWrap/>
            <w:hideMark/>
          </w:tcPr>
          <w:p w14:paraId="5C2F957C"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 xml:space="preserve">"All of the local pharmacies around [town], [town] and [town] are now owned by the same company. If one pharmacy is unable to get a certain medication in then all of them are unable to get it in. </w:t>
            </w:r>
            <w:r w:rsidRPr="004F216B">
              <w:rPr>
                <w:rFonts w:eastAsia="Aptos" w:cs="Times New Roman"/>
                <w:sz w:val="22"/>
                <w:szCs w:val="22"/>
              </w:rPr>
              <w:br/>
            </w:r>
            <w:r w:rsidRPr="004F216B">
              <w:rPr>
                <w:rFonts w:eastAsia="Aptos" w:cs="Times New Roman"/>
                <w:sz w:val="22"/>
                <w:szCs w:val="22"/>
              </w:rPr>
              <w:br/>
              <w:t xml:space="preserve">I now have to travel from [town] to [town] to source one of my </w:t>
            </w:r>
            <w:proofErr w:type="spellStart"/>
            <w:r w:rsidRPr="004F216B">
              <w:rPr>
                <w:rFonts w:eastAsia="Aptos" w:cs="Times New Roman"/>
                <w:sz w:val="22"/>
                <w:szCs w:val="22"/>
              </w:rPr>
              <w:t>husbands</w:t>
            </w:r>
            <w:proofErr w:type="spellEnd"/>
            <w:r w:rsidRPr="004F216B">
              <w:rPr>
                <w:rFonts w:eastAsia="Aptos" w:cs="Times New Roman"/>
                <w:sz w:val="22"/>
                <w:szCs w:val="22"/>
              </w:rPr>
              <w:t xml:space="preserve"> heart medications because of the above."</w:t>
            </w:r>
          </w:p>
        </w:tc>
      </w:tr>
      <w:tr w:rsidR="005B2EF8" w:rsidRPr="004F216B" w14:paraId="21D228C3" w14:textId="77777777" w:rsidTr="004F216B">
        <w:trPr>
          <w:trHeight w:val="300"/>
          <w:jc w:val="center"/>
        </w:trPr>
        <w:tc>
          <w:tcPr>
            <w:tcW w:w="9021" w:type="dxa"/>
            <w:shd w:val="clear" w:color="auto" w:fill="D9E2F3"/>
            <w:noWrap/>
            <w:hideMark/>
          </w:tcPr>
          <w:p w14:paraId="4C819230"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 xml:space="preserve">"Pharmacies across [town] have to improve their stock of routine medications. I am a palliative nurse and my patients are frequently going without essential medications - oral, liquid and injectable due to stock issues. They are very good at blaming delays on GP surgery, where people are losing trust. Almost every time when I track a prescription for a patient, the prescription has been with the pharmacy for days. </w:t>
            </w:r>
            <w:r w:rsidRPr="004F216B">
              <w:rPr>
                <w:rFonts w:eastAsia="Aptos" w:cs="Times New Roman"/>
                <w:sz w:val="22"/>
                <w:szCs w:val="22"/>
              </w:rPr>
              <w:br/>
              <w:t xml:space="preserve">Pharmacies who are the palliative list for stock never have the stock in. When someone is dying and we are trying to get medications as an emergency, we ALWAYS have to go to multiple pharmacies. It shouldn't be this way, it’s an additional stress. Especially when these are common medications as more people are dying in the community. </w:t>
            </w:r>
            <w:r w:rsidRPr="004F216B">
              <w:rPr>
                <w:rFonts w:eastAsia="Aptos" w:cs="Times New Roman"/>
                <w:sz w:val="22"/>
                <w:szCs w:val="22"/>
              </w:rPr>
              <w:br/>
              <w:t>As a community nurse, one of the hardest parts about my job is my patients being able to get their medications. "</w:t>
            </w:r>
          </w:p>
        </w:tc>
      </w:tr>
      <w:tr w:rsidR="005B2EF8" w:rsidRPr="004F216B" w14:paraId="3FF93831" w14:textId="77777777" w:rsidTr="004F216B">
        <w:trPr>
          <w:trHeight w:val="300"/>
          <w:jc w:val="center"/>
        </w:trPr>
        <w:tc>
          <w:tcPr>
            <w:tcW w:w="9021" w:type="dxa"/>
            <w:shd w:val="clear" w:color="auto" w:fill="D9E2F3"/>
            <w:noWrap/>
            <w:hideMark/>
          </w:tcPr>
          <w:p w14:paraId="167274D8"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 service is poor, mistakes are normal, supplies are difficult, staff are rude. This service would not be acceptable in any private field."</w:t>
            </w:r>
          </w:p>
        </w:tc>
      </w:tr>
      <w:tr w:rsidR="005B2EF8" w:rsidRPr="004F216B" w14:paraId="7321FA99" w14:textId="77777777" w:rsidTr="004F216B">
        <w:trPr>
          <w:trHeight w:val="300"/>
          <w:jc w:val="center"/>
        </w:trPr>
        <w:tc>
          <w:tcPr>
            <w:tcW w:w="9021" w:type="dxa"/>
            <w:shd w:val="clear" w:color="auto" w:fill="D9E2F3"/>
            <w:noWrap/>
            <w:hideMark/>
          </w:tcPr>
          <w:p w14:paraId="56ED92B4"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"[name removed] is a shambles with long waiting times, no staff at the counter, don’t put medication up until you go to collect despite them having the prescription weeks before, continual change of staff, having to make many visits as they say they haven’t everything and many times it is there but they fail to find it as it is so disorganised in the pharmacy part with boxes on the floor everywhere.  Needs a good management system to oversee their working practices to make it good once again."</w:t>
            </w:r>
          </w:p>
        </w:tc>
      </w:tr>
      <w:tr w:rsidR="005B2EF8" w:rsidRPr="004F216B" w14:paraId="4D96F47D" w14:textId="77777777" w:rsidTr="004F216B">
        <w:trPr>
          <w:trHeight w:val="300"/>
          <w:jc w:val="center"/>
        </w:trPr>
        <w:tc>
          <w:tcPr>
            <w:tcW w:w="9021" w:type="dxa"/>
            <w:shd w:val="clear" w:color="auto" w:fill="D9E2F3"/>
            <w:noWrap/>
            <w:hideMark/>
          </w:tcPr>
          <w:p w14:paraId="7997BF68"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 xml:space="preserve">"There are not enough pharmacies open on a Saturday. Working 9-5 with a long commute can make it difficult to collect prescriptions on a weekday. </w:t>
            </w:r>
            <w:r w:rsidRPr="004F216B">
              <w:rPr>
                <w:rFonts w:eastAsia="Aptos" w:cs="Times New Roman"/>
                <w:sz w:val="22"/>
                <w:szCs w:val="22"/>
              </w:rPr>
              <w:br/>
              <w:t>Pharmacies are not well stocked. I struggled recently to get common eye drops for my daughter, I had to visit 3 before I could finally get her prescription dispensed. It is becoming the norm to have to visit at least 2 pharmacies.</w:t>
            </w:r>
            <w:r w:rsidRPr="004F216B">
              <w:rPr>
                <w:rFonts w:eastAsia="Aptos" w:cs="Times New Roman"/>
                <w:sz w:val="22"/>
                <w:szCs w:val="22"/>
              </w:rPr>
              <w:br/>
              <w:t xml:space="preserve">During my pregnancy it was very difficult to get my hospital blood pressure medication prescriptions dispensed. On the first occasion I </w:t>
            </w:r>
            <w:proofErr w:type="spellStart"/>
            <w:r w:rsidRPr="004F216B">
              <w:rPr>
                <w:rFonts w:eastAsia="Aptos" w:cs="Times New Roman"/>
                <w:sz w:val="22"/>
                <w:szCs w:val="22"/>
              </w:rPr>
              <w:t>rang</w:t>
            </w:r>
            <w:proofErr w:type="spellEnd"/>
            <w:r w:rsidRPr="004F216B">
              <w:rPr>
                <w:rFonts w:eastAsia="Aptos" w:cs="Times New Roman"/>
                <w:sz w:val="22"/>
                <w:szCs w:val="22"/>
              </w:rPr>
              <w:t xml:space="preserve"> over 10 pharmacies before finding one that stocked what I needed, it was incredibly stressful. It was a surprise to find out that not every pharmacy has the same list of medicines available so they could order in what was not in stock in a particular day. Some had no access to what I needed. There seems to be a complete lack of cohesion between what hospitals are prescribing and able to dispense themselves and what pharmacies are actually stocking or can order in. The hospital doctors couldn’t understand the difficulties I had and said the medication was common and widely available therefore I shouldn’t have any issues; the pharmacists and my experience suggested otherwise. There was no way of finding out where I could go to get the medicines either. A system like department stores use where you could check which pharmacy stocks what you need without having to call and waste time would be helpful."</w:t>
            </w:r>
          </w:p>
        </w:tc>
      </w:tr>
      <w:tr w:rsidR="005B2EF8" w:rsidRPr="004F216B" w14:paraId="0EB6252B" w14:textId="77777777" w:rsidTr="004F216B">
        <w:trPr>
          <w:trHeight w:val="300"/>
          <w:jc w:val="center"/>
        </w:trPr>
        <w:tc>
          <w:tcPr>
            <w:tcW w:w="9021" w:type="dxa"/>
            <w:shd w:val="clear" w:color="auto" w:fill="D9E2F3"/>
            <w:noWrap/>
            <w:hideMark/>
          </w:tcPr>
          <w:p w14:paraId="332E350E"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"Lack of opening at weekend. Every pharmacy is run off its feet. Some days you will have to wait a while to be seen. Only retail business that actually closes for lunch. This is a time when people could leave their own work to pop in."</w:t>
            </w:r>
          </w:p>
        </w:tc>
      </w:tr>
      <w:tr w:rsidR="005B2EF8" w:rsidRPr="004F216B" w14:paraId="69DCCE7E" w14:textId="77777777" w:rsidTr="004F216B">
        <w:trPr>
          <w:trHeight w:val="300"/>
          <w:jc w:val="center"/>
        </w:trPr>
        <w:tc>
          <w:tcPr>
            <w:tcW w:w="9021" w:type="dxa"/>
            <w:shd w:val="clear" w:color="auto" w:fill="D9E2F3"/>
            <w:noWrap/>
            <w:hideMark/>
          </w:tcPr>
          <w:p w14:paraId="7CBC963E"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"Really appreciate the professional and approachable service provided by the majority of staff at [name removed]"</w:t>
            </w:r>
          </w:p>
        </w:tc>
      </w:tr>
      <w:tr w:rsidR="005B2EF8" w:rsidRPr="004F216B" w14:paraId="0453527F" w14:textId="77777777" w:rsidTr="004F216B">
        <w:trPr>
          <w:trHeight w:val="300"/>
          <w:jc w:val="center"/>
        </w:trPr>
        <w:tc>
          <w:tcPr>
            <w:tcW w:w="9021" w:type="dxa"/>
            <w:shd w:val="clear" w:color="auto" w:fill="D9E2F3"/>
            <w:noWrap/>
            <w:hideMark/>
          </w:tcPr>
          <w:p w14:paraId="56EAAF48"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 xml:space="preserve">"My local pharmacy is about to stop opening on Saturdays. The one (of two) in the next town is also about to do the same. How are people who work full time meant to pick up their medication. My son has a significant repeat prescription list and often items require ordering and can take up to a week to arrive. I regularly have to pop back and fore to collect items as they come in. If this pharmacy were to close I would have to travel 7-8 miles to the next nearest with potentially the same issue. How would the frail and elderly manage when we don’t have a regular bus service either. </w:t>
            </w:r>
            <w:r w:rsidRPr="004F216B">
              <w:rPr>
                <w:rFonts w:eastAsia="Aptos" w:cs="Times New Roman"/>
                <w:sz w:val="22"/>
                <w:szCs w:val="22"/>
              </w:rPr>
              <w:br/>
              <w:t>Also, what about emergency medication on a weekend? We had an occasion where my husband required antibiotics. The prescription was faxed to a pharmacy that had shut for the day at lunchtime. This resulted in several phone calls to 111 to sort and resulted driving 10 miles to get them medication and a few hours to sort all the while his infection was tracking up his leg!"</w:t>
            </w:r>
          </w:p>
        </w:tc>
      </w:tr>
      <w:tr w:rsidR="005B2EF8" w:rsidRPr="004F216B" w14:paraId="44F7CBF6" w14:textId="77777777" w:rsidTr="004F216B">
        <w:trPr>
          <w:trHeight w:val="300"/>
          <w:jc w:val="center"/>
        </w:trPr>
        <w:tc>
          <w:tcPr>
            <w:tcW w:w="9021" w:type="dxa"/>
            <w:shd w:val="clear" w:color="auto" w:fill="D9E2F3"/>
            <w:noWrap/>
            <w:hideMark/>
          </w:tcPr>
          <w:p w14:paraId="0B9096D9"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"Getting worse. Taking longer to sort prescription "</w:t>
            </w:r>
          </w:p>
        </w:tc>
      </w:tr>
      <w:tr w:rsidR="005B2EF8" w:rsidRPr="004F216B" w14:paraId="6B598E4D" w14:textId="77777777" w:rsidTr="004F216B">
        <w:trPr>
          <w:trHeight w:val="300"/>
          <w:jc w:val="center"/>
        </w:trPr>
        <w:tc>
          <w:tcPr>
            <w:tcW w:w="9021" w:type="dxa"/>
            <w:shd w:val="clear" w:color="auto" w:fill="D9E2F3"/>
            <w:noWrap/>
            <w:hideMark/>
          </w:tcPr>
          <w:p w14:paraId="715880FE"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"Would like them to be open on Saturdays. Like they used to be. "</w:t>
            </w:r>
          </w:p>
        </w:tc>
      </w:tr>
      <w:tr w:rsidR="005B2EF8" w:rsidRPr="004F216B" w14:paraId="6DE2CFA6" w14:textId="77777777" w:rsidTr="004F216B">
        <w:trPr>
          <w:trHeight w:val="300"/>
          <w:jc w:val="center"/>
        </w:trPr>
        <w:tc>
          <w:tcPr>
            <w:tcW w:w="9021" w:type="dxa"/>
            <w:shd w:val="clear" w:color="auto" w:fill="D9E2F3"/>
            <w:noWrap/>
            <w:hideMark/>
          </w:tcPr>
          <w:p w14:paraId="65B50DE4"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"With a growing trend of house building, my pharmacy is overcrowded and we often have a difficult time getting our months meds.  The staff are brilliant but cannot cope with the fast-growing local population, Usual problem, increased population, no change in services."</w:t>
            </w:r>
          </w:p>
        </w:tc>
      </w:tr>
      <w:tr w:rsidR="005B2EF8" w:rsidRPr="004F216B" w14:paraId="3E7AFD0C" w14:textId="77777777" w:rsidTr="004F216B">
        <w:trPr>
          <w:trHeight w:val="300"/>
          <w:jc w:val="center"/>
        </w:trPr>
        <w:tc>
          <w:tcPr>
            <w:tcW w:w="9021" w:type="dxa"/>
            <w:shd w:val="clear" w:color="auto" w:fill="D9E2F3"/>
            <w:noWrap/>
            <w:hideMark/>
          </w:tcPr>
          <w:p w14:paraId="3144FBC2"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"They go above and beyond to help"</w:t>
            </w:r>
          </w:p>
        </w:tc>
      </w:tr>
      <w:tr w:rsidR="005B2EF8" w:rsidRPr="004F216B" w14:paraId="36F7B0A5" w14:textId="77777777" w:rsidTr="004F216B">
        <w:trPr>
          <w:trHeight w:val="300"/>
          <w:jc w:val="center"/>
        </w:trPr>
        <w:tc>
          <w:tcPr>
            <w:tcW w:w="9021" w:type="dxa"/>
            <w:shd w:val="clear" w:color="auto" w:fill="D9E2F3"/>
            <w:noWrap/>
            <w:hideMark/>
          </w:tcPr>
          <w:p w14:paraId="0F4A7859"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"Each time I have visited my local pharmacy for a Common Ailment service I've been told to make an appointment with my GP!"</w:t>
            </w:r>
          </w:p>
        </w:tc>
      </w:tr>
      <w:tr w:rsidR="005B2EF8" w:rsidRPr="004F216B" w14:paraId="5F9F51C0" w14:textId="77777777" w:rsidTr="004F216B">
        <w:trPr>
          <w:trHeight w:val="300"/>
          <w:jc w:val="center"/>
        </w:trPr>
        <w:tc>
          <w:tcPr>
            <w:tcW w:w="9021" w:type="dxa"/>
            <w:shd w:val="clear" w:color="auto" w:fill="D9E2F3"/>
            <w:noWrap/>
            <w:hideMark/>
          </w:tcPr>
          <w:p w14:paraId="57407A43"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"Would like them to open on Saturdays. Always used to. Makes it even busier in the week. Difficult to stand in a long queue. Sometimes have to go home and go another time"</w:t>
            </w:r>
          </w:p>
        </w:tc>
      </w:tr>
      <w:tr w:rsidR="005B2EF8" w:rsidRPr="004F216B" w14:paraId="4C6044C1" w14:textId="77777777" w:rsidTr="004F216B">
        <w:trPr>
          <w:trHeight w:val="300"/>
          <w:jc w:val="center"/>
        </w:trPr>
        <w:tc>
          <w:tcPr>
            <w:tcW w:w="9021" w:type="dxa"/>
            <w:shd w:val="clear" w:color="auto" w:fill="D9E2F3"/>
            <w:noWrap/>
            <w:hideMark/>
          </w:tcPr>
          <w:p w14:paraId="7E1024CA"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"They provide a great service "</w:t>
            </w:r>
          </w:p>
        </w:tc>
      </w:tr>
      <w:tr w:rsidR="005B2EF8" w:rsidRPr="004F216B" w14:paraId="741483E9" w14:textId="77777777" w:rsidTr="004F216B">
        <w:trPr>
          <w:trHeight w:val="300"/>
          <w:jc w:val="center"/>
        </w:trPr>
        <w:tc>
          <w:tcPr>
            <w:tcW w:w="9021" w:type="dxa"/>
            <w:shd w:val="clear" w:color="auto" w:fill="D9E2F3"/>
            <w:noWrap/>
            <w:hideMark/>
          </w:tcPr>
          <w:p w14:paraId="243A8532"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"Not enough staff"</w:t>
            </w:r>
          </w:p>
        </w:tc>
      </w:tr>
      <w:tr w:rsidR="005B2EF8" w:rsidRPr="004F216B" w14:paraId="1D6B3BDC" w14:textId="77777777" w:rsidTr="004F216B">
        <w:trPr>
          <w:trHeight w:val="300"/>
          <w:jc w:val="center"/>
        </w:trPr>
        <w:tc>
          <w:tcPr>
            <w:tcW w:w="9021" w:type="dxa"/>
            <w:shd w:val="clear" w:color="auto" w:fill="D9E2F3"/>
            <w:noWrap/>
            <w:hideMark/>
          </w:tcPr>
          <w:p w14:paraId="52157D0D"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"[name removed] are brilliant, they know me and my family. Always friendly and supportive.  I don’t go anywhere else. "</w:t>
            </w:r>
          </w:p>
        </w:tc>
      </w:tr>
      <w:tr w:rsidR="005B2EF8" w:rsidRPr="004F216B" w14:paraId="0B17A9C1" w14:textId="77777777" w:rsidTr="004F216B">
        <w:trPr>
          <w:trHeight w:val="300"/>
          <w:jc w:val="center"/>
        </w:trPr>
        <w:tc>
          <w:tcPr>
            <w:tcW w:w="9021" w:type="dxa"/>
            <w:shd w:val="clear" w:color="auto" w:fill="D9E2F3"/>
            <w:noWrap/>
            <w:hideMark/>
          </w:tcPr>
          <w:p w14:paraId="35E41C1F"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 love my local pharmacy but they are clearly understaffed.  I work 8am to 6pm m-f so I find it very difficult to get my medication.  I have to arrange time out if work to go to collect"</w:t>
            </w:r>
          </w:p>
        </w:tc>
      </w:tr>
      <w:tr w:rsidR="005B2EF8" w:rsidRPr="004F216B" w14:paraId="6E2EA441" w14:textId="77777777" w:rsidTr="004F216B">
        <w:trPr>
          <w:trHeight w:val="300"/>
          <w:jc w:val="center"/>
        </w:trPr>
        <w:tc>
          <w:tcPr>
            <w:tcW w:w="9021" w:type="dxa"/>
            <w:shd w:val="clear" w:color="auto" w:fill="D9E2F3"/>
            <w:noWrap/>
            <w:hideMark/>
          </w:tcPr>
          <w:p w14:paraId="25D81872"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"It's great that [name removed] had the machine for you to collect your prescription out of hours that would be ideal to add to all pharmacies in the area. "</w:t>
            </w:r>
          </w:p>
        </w:tc>
      </w:tr>
      <w:tr w:rsidR="005B2EF8" w:rsidRPr="004F216B" w14:paraId="1D6F506F" w14:textId="77777777" w:rsidTr="004F216B">
        <w:trPr>
          <w:trHeight w:val="300"/>
          <w:jc w:val="center"/>
        </w:trPr>
        <w:tc>
          <w:tcPr>
            <w:tcW w:w="9021" w:type="dxa"/>
            <w:shd w:val="clear" w:color="auto" w:fill="D9E2F3"/>
            <w:noWrap/>
            <w:hideMark/>
          </w:tcPr>
          <w:p w14:paraId="0E603F76"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"My local pharmacy attached to the health centre often has long waits for dispensing medication. Something I did not experience at my previous surgery."</w:t>
            </w:r>
          </w:p>
        </w:tc>
      </w:tr>
      <w:tr w:rsidR="005B2EF8" w:rsidRPr="004F216B" w14:paraId="4DC12EC9" w14:textId="77777777" w:rsidTr="004F216B">
        <w:trPr>
          <w:trHeight w:val="300"/>
          <w:jc w:val="center"/>
        </w:trPr>
        <w:tc>
          <w:tcPr>
            <w:tcW w:w="9021" w:type="dxa"/>
            <w:shd w:val="clear" w:color="auto" w:fill="D9E2F3"/>
            <w:noWrap/>
            <w:hideMark/>
          </w:tcPr>
          <w:p w14:paraId="526D7F80"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"When trying to use common ailments scheme at [name removed], we were told we needed to make an appointment for the next day. Not helpful when you need medication straight away."</w:t>
            </w:r>
          </w:p>
        </w:tc>
      </w:tr>
      <w:tr w:rsidR="005B2EF8" w:rsidRPr="004F216B" w14:paraId="590ED627" w14:textId="77777777" w:rsidTr="004F216B">
        <w:trPr>
          <w:trHeight w:val="300"/>
          <w:jc w:val="center"/>
        </w:trPr>
        <w:tc>
          <w:tcPr>
            <w:tcW w:w="9021" w:type="dxa"/>
            <w:shd w:val="clear" w:color="auto" w:fill="D9E2F3"/>
            <w:noWrap/>
            <w:hideMark/>
          </w:tcPr>
          <w:p w14:paraId="072CB455"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"Constantly out of stock. Long queues. Miserable and rude staff"</w:t>
            </w:r>
          </w:p>
        </w:tc>
      </w:tr>
      <w:tr w:rsidR="005B2EF8" w:rsidRPr="004F216B" w14:paraId="42BF64B3" w14:textId="77777777" w:rsidTr="004F216B">
        <w:trPr>
          <w:trHeight w:val="300"/>
          <w:jc w:val="center"/>
        </w:trPr>
        <w:tc>
          <w:tcPr>
            <w:tcW w:w="9021" w:type="dxa"/>
            <w:shd w:val="clear" w:color="auto" w:fill="D9E2F3"/>
            <w:noWrap/>
            <w:hideMark/>
          </w:tcPr>
          <w:p w14:paraId="293A75A1"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"Continuity is a must for me as I don’t cope with change well so my pharmacy now my needs and the staff are fantastic "</w:t>
            </w:r>
          </w:p>
        </w:tc>
      </w:tr>
      <w:tr w:rsidR="005B2EF8" w:rsidRPr="004F216B" w14:paraId="2CD47AD9" w14:textId="77777777" w:rsidTr="004F216B">
        <w:trPr>
          <w:trHeight w:val="300"/>
          <w:jc w:val="center"/>
        </w:trPr>
        <w:tc>
          <w:tcPr>
            <w:tcW w:w="9021" w:type="dxa"/>
            <w:shd w:val="clear" w:color="auto" w:fill="D9E2F3"/>
            <w:noWrap/>
            <w:hideMark/>
          </w:tcPr>
          <w:p w14:paraId="4386FE3E"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 xml:space="preserve">"I have really struggled to find a pharmacy that will dos </w:t>
            </w:r>
            <w:proofErr w:type="spellStart"/>
            <w:r w:rsidRPr="004F216B">
              <w:rPr>
                <w:rFonts w:eastAsia="Aptos" w:cs="Times New Roman"/>
                <w:sz w:val="22"/>
                <w:szCs w:val="22"/>
              </w:rPr>
              <w:t>dosset</w:t>
            </w:r>
            <w:proofErr w:type="spellEnd"/>
            <w:r w:rsidRPr="004F216B">
              <w:rPr>
                <w:rFonts w:eastAsia="Aptos" w:cs="Times New Roman"/>
                <w:sz w:val="22"/>
                <w:szCs w:val="22"/>
              </w:rPr>
              <w:t xml:space="preserve"> box for my parents, I have struggled with them being out of stock of items far more often than a few years ago. "</w:t>
            </w:r>
          </w:p>
        </w:tc>
      </w:tr>
      <w:tr w:rsidR="005B2EF8" w:rsidRPr="004F216B" w14:paraId="4C08B8D7" w14:textId="77777777" w:rsidTr="004F216B">
        <w:trPr>
          <w:trHeight w:val="300"/>
          <w:jc w:val="center"/>
        </w:trPr>
        <w:tc>
          <w:tcPr>
            <w:tcW w:w="9021" w:type="dxa"/>
            <w:shd w:val="clear" w:color="auto" w:fill="D9E2F3"/>
            <w:noWrap/>
            <w:hideMark/>
          </w:tcPr>
          <w:p w14:paraId="6E79A701"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"Lovely staff always willing to help"</w:t>
            </w:r>
          </w:p>
        </w:tc>
      </w:tr>
      <w:tr w:rsidR="005B2EF8" w:rsidRPr="004F216B" w14:paraId="14E684AD" w14:textId="77777777" w:rsidTr="004F216B">
        <w:trPr>
          <w:trHeight w:val="300"/>
          <w:jc w:val="center"/>
        </w:trPr>
        <w:tc>
          <w:tcPr>
            <w:tcW w:w="9021" w:type="dxa"/>
            <w:shd w:val="clear" w:color="auto" w:fill="D9E2F3"/>
            <w:noWrap/>
            <w:hideMark/>
          </w:tcPr>
          <w:p w14:paraId="05A7E41B"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"Need a better way of requesting repeat prescriptions that are held in the chemist apart from joining the long queue"</w:t>
            </w:r>
          </w:p>
        </w:tc>
      </w:tr>
      <w:tr w:rsidR="005B2EF8" w:rsidRPr="004F216B" w14:paraId="4A6F6D83" w14:textId="77777777" w:rsidTr="004F216B">
        <w:trPr>
          <w:trHeight w:val="300"/>
          <w:jc w:val="center"/>
        </w:trPr>
        <w:tc>
          <w:tcPr>
            <w:tcW w:w="9021" w:type="dxa"/>
            <w:shd w:val="clear" w:color="auto" w:fill="D9E2F3"/>
            <w:noWrap/>
            <w:hideMark/>
          </w:tcPr>
          <w:p w14:paraId="6A7CA268"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 have lived many places so can compare and confess myself appalled at the quality of our 2 local pharmacies: the inability to have repeat prescriptions automatically filled or to receive notifications when prescriptions are ready, the fact they are often unable to fully fill prescriptions even after a day or two after having being put in, and you never know if the service will be considerate and kind or indifferent and bordering on incompetent. We don't drive, so it is particularly infuriating to walk all the way there during a work lunch break only to find a prescription not ready or partially filled. "</w:t>
            </w:r>
          </w:p>
        </w:tc>
      </w:tr>
      <w:tr w:rsidR="005B2EF8" w:rsidRPr="004F216B" w14:paraId="4EF0DF57" w14:textId="77777777" w:rsidTr="004F216B">
        <w:trPr>
          <w:trHeight w:val="300"/>
          <w:jc w:val="center"/>
        </w:trPr>
        <w:tc>
          <w:tcPr>
            <w:tcW w:w="9021" w:type="dxa"/>
            <w:shd w:val="clear" w:color="auto" w:fill="D9E2F3"/>
            <w:noWrap/>
            <w:hideMark/>
          </w:tcPr>
          <w:p w14:paraId="2FC90C7D"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"Our local pharmacy is brilliant and usually provides a first-class service. Sometimes they don’t have a particular medication in stock, or insufficient quantity but I don’t think this is their fault. "</w:t>
            </w:r>
          </w:p>
        </w:tc>
      </w:tr>
      <w:tr w:rsidR="005B2EF8" w:rsidRPr="004F216B" w14:paraId="7E215C40" w14:textId="77777777" w:rsidTr="004F216B">
        <w:trPr>
          <w:trHeight w:val="300"/>
          <w:jc w:val="center"/>
        </w:trPr>
        <w:tc>
          <w:tcPr>
            <w:tcW w:w="9021" w:type="dxa"/>
            <w:shd w:val="clear" w:color="auto" w:fill="D9E2F3"/>
            <w:noWrap/>
            <w:hideMark/>
          </w:tcPr>
          <w:p w14:paraId="09B4F4D6"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"My pharmacy is excellent but I was disappointed to hear that since being taken over they are considering closing on Saturdays. Sometimes my GP doesn’t dispense prescription orders to be collected until Saturday so this would be very inconvenient. Also, my husband works all week and cannot collect for me if I am unable until the weekend. Rural pharmacy services are extremely important and need to be valued at all costs. "</w:t>
            </w:r>
          </w:p>
        </w:tc>
      </w:tr>
      <w:tr w:rsidR="005B2EF8" w:rsidRPr="004F216B" w14:paraId="1BF0F2D6" w14:textId="77777777" w:rsidTr="004F216B">
        <w:trPr>
          <w:trHeight w:val="300"/>
          <w:jc w:val="center"/>
        </w:trPr>
        <w:tc>
          <w:tcPr>
            <w:tcW w:w="9021" w:type="dxa"/>
            <w:shd w:val="clear" w:color="auto" w:fill="D9E2F3"/>
            <w:noWrap/>
            <w:hideMark/>
          </w:tcPr>
          <w:p w14:paraId="60DD1163"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 pharmacies in [town] do not answer the phone so a special journey is required to order and then another to collect the prescription. I don’t have a car at my disposal every day and public transport is sparse"</w:t>
            </w:r>
          </w:p>
        </w:tc>
      </w:tr>
      <w:tr w:rsidR="005B2EF8" w:rsidRPr="004F216B" w14:paraId="01859C7A" w14:textId="77777777" w:rsidTr="004F216B">
        <w:trPr>
          <w:trHeight w:val="300"/>
          <w:jc w:val="center"/>
        </w:trPr>
        <w:tc>
          <w:tcPr>
            <w:tcW w:w="9021" w:type="dxa"/>
            <w:shd w:val="clear" w:color="auto" w:fill="D9E2F3"/>
            <w:noWrap/>
            <w:hideMark/>
          </w:tcPr>
          <w:p w14:paraId="05A0B67D"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"Our local pharmacy is due to close on a Saturday. It is always incredibly busy and I don’t understand how workers are supposed to collect their prescriptions now.  We have hundreds of new homes being built in the area but the nearest GP surgery is closed in the afternoons, it’s incredibly difficult to actually see a GP in the surgery in [town] and our local pharmacy won’t be open on Saturdays so how can working people expect to ask for advice or help or even collect prescriptions? "</w:t>
            </w:r>
          </w:p>
        </w:tc>
      </w:tr>
      <w:tr w:rsidR="005B2EF8" w:rsidRPr="004F216B" w14:paraId="4646CB5D" w14:textId="77777777" w:rsidTr="004F216B">
        <w:trPr>
          <w:trHeight w:val="300"/>
          <w:jc w:val="center"/>
        </w:trPr>
        <w:tc>
          <w:tcPr>
            <w:tcW w:w="9021" w:type="dxa"/>
            <w:shd w:val="clear" w:color="auto" w:fill="D9E2F3"/>
            <w:noWrap/>
            <w:hideMark/>
          </w:tcPr>
          <w:p w14:paraId="7DD0973C"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"[name removed] are great - best pharmacy around. Also, might be a good idea to sort out the branching on this form so respondents don’t see a large number of inapplicable questions"</w:t>
            </w:r>
          </w:p>
        </w:tc>
      </w:tr>
      <w:tr w:rsidR="005B2EF8" w:rsidRPr="004F216B" w14:paraId="545831BA" w14:textId="77777777" w:rsidTr="004F216B">
        <w:trPr>
          <w:trHeight w:val="300"/>
          <w:jc w:val="center"/>
        </w:trPr>
        <w:tc>
          <w:tcPr>
            <w:tcW w:w="9021" w:type="dxa"/>
            <w:shd w:val="clear" w:color="auto" w:fill="D9E2F3"/>
            <w:noWrap/>
            <w:hideMark/>
          </w:tcPr>
          <w:p w14:paraId="24F489D3"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 am desperate for the electronic prescriptions service to be implemented throughout ABUHB. Speed up the roll out. When will it be finished? The benefits in efficiency and communication will be game changing. (Do you know how bad GP to pharmacy Comms are?)"</w:t>
            </w:r>
          </w:p>
        </w:tc>
      </w:tr>
      <w:tr w:rsidR="005B2EF8" w:rsidRPr="004F216B" w14:paraId="6A55E9F8" w14:textId="77777777" w:rsidTr="004F216B">
        <w:trPr>
          <w:trHeight w:val="300"/>
          <w:jc w:val="center"/>
        </w:trPr>
        <w:tc>
          <w:tcPr>
            <w:tcW w:w="9021" w:type="dxa"/>
            <w:shd w:val="clear" w:color="auto" w:fill="D9E2F3"/>
            <w:noWrap/>
            <w:hideMark/>
          </w:tcPr>
          <w:p w14:paraId="567890C0"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 xml:space="preserve">"They do not open on weekends and close for an hour at lunchtime which can cause difficulties due to work. The hospital changed arthritic drugs due to cost the pharmacy have trouble getting them which can be difficult when </w:t>
            </w:r>
            <w:proofErr w:type="spellStart"/>
            <w:r w:rsidRPr="004F216B">
              <w:rPr>
                <w:rFonts w:eastAsia="Aptos" w:cs="Times New Roman"/>
                <w:sz w:val="22"/>
                <w:szCs w:val="22"/>
              </w:rPr>
              <w:t>i</w:t>
            </w:r>
            <w:proofErr w:type="spellEnd"/>
            <w:r w:rsidRPr="004F216B">
              <w:rPr>
                <w:rFonts w:eastAsia="Aptos" w:cs="Times New Roman"/>
                <w:sz w:val="22"/>
                <w:szCs w:val="22"/>
              </w:rPr>
              <w:t xml:space="preserve"> have to inject every 2 weeks"</w:t>
            </w:r>
          </w:p>
        </w:tc>
      </w:tr>
      <w:tr w:rsidR="005B2EF8" w:rsidRPr="004F216B" w14:paraId="2B381FA2" w14:textId="77777777" w:rsidTr="004F216B">
        <w:trPr>
          <w:trHeight w:val="300"/>
          <w:jc w:val="center"/>
        </w:trPr>
        <w:tc>
          <w:tcPr>
            <w:tcW w:w="9021" w:type="dxa"/>
            <w:shd w:val="clear" w:color="auto" w:fill="D9E2F3"/>
            <w:noWrap/>
            <w:hideMark/>
          </w:tcPr>
          <w:p w14:paraId="7CFDAF39"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"We are very lucky within NP7 to have a range of pharmacies to access. For those who work full-time options of weekend opening are more limited and limit choice of which pharmacy to utilise. Needs to be more investment and advertising to support the additional roles that community pharmacy takes on, especially the IP services. Recently I was able to utilise this service for Sinusitis instead of requiring a GP appointment."</w:t>
            </w:r>
          </w:p>
        </w:tc>
      </w:tr>
      <w:tr w:rsidR="005B2EF8" w:rsidRPr="004F216B" w14:paraId="7929510A" w14:textId="77777777" w:rsidTr="004F216B">
        <w:trPr>
          <w:trHeight w:val="300"/>
          <w:jc w:val="center"/>
        </w:trPr>
        <w:tc>
          <w:tcPr>
            <w:tcW w:w="9021" w:type="dxa"/>
            <w:shd w:val="clear" w:color="auto" w:fill="D9E2F3"/>
            <w:noWrap/>
            <w:hideMark/>
          </w:tcPr>
          <w:p w14:paraId="2322627E"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"After 630pm we have to drive to [town], [town] or further afield to get medication, support or advice which is ok for those that can drive! Both pharmacies are closed here on a Sunday which is absolutely ridiculous. Also I am prescribed a medication by an ABUHB specialist and often find that my medication  is ordered from the wholesalers under my prescription yet another person can walk into the pharmacy ahead of me and be dispensed my medication just by the chance that they have gone to chemist before me, this is unacceptable! If it is ordered against my prescription it should be labelled and allocated to me only, not given to the person who collects just ahead of me! Not acceptable! The two chemists monopolise the chemist cover but they are rarely open out of hours or properly at weekends and more importantly they both close for lunch 1-2 pm every day, when others maybe on their lunch break!! We are very poorly addressed / covered as a large town! Please get this sorted!"</w:t>
            </w:r>
          </w:p>
        </w:tc>
      </w:tr>
      <w:tr w:rsidR="005B2EF8" w:rsidRPr="004F216B" w14:paraId="25D972E4" w14:textId="77777777" w:rsidTr="004F216B">
        <w:trPr>
          <w:trHeight w:val="300"/>
          <w:jc w:val="center"/>
        </w:trPr>
        <w:tc>
          <w:tcPr>
            <w:tcW w:w="9021" w:type="dxa"/>
            <w:shd w:val="clear" w:color="auto" w:fill="D9E2F3"/>
            <w:noWrap/>
            <w:hideMark/>
          </w:tcPr>
          <w:p w14:paraId="4116E199"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 wait times for prescriptions to be made up (usually 20 mins +) seem excessive compared to a number of other pharmacies we have used that can dispense in less than 10 minutes. This is a regular occurrence even when there are no other patients waiting in the shop."</w:t>
            </w:r>
          </w:p>
        </w:tc>
      </w:tr>
      <w:tr w:rsidR="005B2EF8" w:rsidRPr="004F216B" w14:paraId="40987741" w14:textId="77777777" w:rsidTr="004F216B">
        <w:trPr>
          <w:trHeight w:val="300"/>
          <w:jc w:val="center"/>
        </w:trPr>
        <w:tc>
          <w:tcPr>
            <w:tcW w:w="9021" w:type="dxa"/>
            <w:shd w:val="clear" w:color="auto" w:fill="D9E2F3"/>
            <w:noWrap/>
            <w:hideMark/>
          </w:tcPr>
          <w:p w14:paraId="2219532C"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"Could use better opening hours (for people who work full time 9-5) also annoying to bring physical prescription from GP which combined with limited hours means sometimes I hold on to prescriptions for a long time before I get a chance to go (e.g. Asthma inhalers) "</w:t>
            </w:r>
          </w:p>
        </w:tc>
      </w:tr>
      <w:tr w:rsidR="005B2EF8" w:rsidRPr="004F216B" w14:paraId="5FAC0286" w14:textId="77777777" w:rsidTr="004F216B">
        <w:trPr>
          <w:trHeight w:val="300"/>
          <w:jc w:val="center"/>
        </w:trPr>
        <w:tc>
          <w:tcPr>
            <w:tcW w:w="9021" w:type="dxa"/>
            <w:shd w:val="clear" w:color="auto" w:fill="D9E2F3"/>
            <w:noWrap/>
            <w:hideMark/>
          </w:tcPr>
          <w:p w14:paraId="3423E243"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 xml:space="preserve">"(See mini 'rant' above </w:t>
            </w:r>
            <w:proofErr w:type="spellStart"/>
            <w:r w:rsidRPr="004F216B">
              <w:rPr>
                <w:rFonts w:eastAsia="Aptos" w:cs="Times New Roman"/>
                <w:sz w:val="22"/>
                <w:szCs w:val="22"/>
              </w:rPr>
              <w:t>haha</w:t>
            </w:r>
            <w:proofErr w:type="spellEnd"/>
            <w:r w:rsidRPr="004F216B">
              <w:rPr>
                <w:rFonts w:eastAsia="Aptos" w:cs="Times New Roman"/>
                <w:sz w:val="22"/>
                <w:szCs w:val="22"/>
              </w:rPr>
              <w:t>!)</w:t>
            </w:r>
            <w:r w:rsidRPr="004F216B">
              <w:rPr>
                <w:rFonts w:eastAsia="Aptos" w:cs="Times New Roman"/>
                <w:sz w:val="22"/>
                <w:szCs w:val="22"/>
              </w:rPr>
              <w:br/>
              <w:t>With regards to opening times, it's unclear which pharmacy is open on the weekends (is there a rota?) and I work 12hr days, so I can sometimes only pick up prescriptions after 7pm, or otherwise wait until either someone else can pick them up for me or until my day off in the week (Wed). "</w:t>
            </w:r>
          </w:p>
        </w:tc>
      </w:tr>
      <w:tr w:rsidR="005B2EF8" w:rsidRPr="004F216B" w14:paraId="74CD12A6" w14:textId="77777777" w:rsidTr="004F216B">
        <w:trPr>
          <w:trHeight w:val="300"/>
          <w:jc w:val="center"/>
        </w:trPr>
        <w:tc>
          <w:tcPr>
            <w:tcW w:w="9021" w:type="dxa"/>
            <w:shd w:val="clear" w:color="auto" w:fill="D9E2F3"/>
            <w:noWrap/>
            <w:hideMark/>
          </w:tcPr>
          <w:p w14:paraId="64E9B4E1"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 xml:space="preserve">"Our most local Pharmacy owned by [name removed] was totally hopeless from day one and has now closed (no surprise to me). 9 times out of ten they could not give me my HRT or simple Iron tablets and couldn't even promise how long delivery was either. Not a pharmacy </w:t>
            </w:r>
            <w:proofErr w:type="spellStart"/>
            <w:r w:rsidRPr="004F216B">
              <w:rPr>
                <w:rFonts w:eastAsia="Aptos" w:cs="Times New Roman"/>
                <w:sz w:val="22"/>
                <w:szCs w:val="22"/>
              </w:rPr>
              <w:t>i</w:t>
            </w:r>
            <w:proofErr w:type="spellEnd"/>
            <w:r w:rsidRPr="004F216B">
              <w:rPr>
                <w:rFonts w:eastAsia="Aptos" w:cs="Times New Roman"/>
                <w:sz w:val="22"/>
                <w:szCs w:val="22"/>
              </w:rPr>
              <w:t xml:space="preserve"> could trust to provide me with meds </w:t>
            </w:r>
            <w:proofErr w:type="spellStart"/>
            <w:r w:rsidRPr="004F216B">
              <w:rPr>
                <w:rFonts w:eastAsia="Aptos" w:cs="Times New Roman"/>
                <w:sz w:val="22"/>
                <w:szCs w:val="22"/>
              </w:rPr>
              <w:t>i</w:t>
            </w:r>
            <w:proofErr w:type="spellEnd"/>
            <w:r w:rsidRPr="004F216B">
              <w:rPr>
                <w:rFonts w:eastAsia="Aptos" w:cs="Times New Roman"/>
                <w:sz w:val="22"/>
                <w:szCs w:val="22"/>
              </w:rPr>
              <w:t xml:space="preserve"> need to take daily without inconvenience It is the most local pharmacy located right next to a [name removed] (previously owned by [name removed]). It is highly needed to re-open asap with a reliable company that can source meds effectively, as a 45 bedroom later living apartment will be opening in the next month or 2 right next to this surgery and pharmacy, so the demand on the surrounding existing pharmacies (already taking up the extra demand that [name removed] can no longer provide) will impact ability to get the meds in the timeframe needed I'm sure."</w:t>
            </w:r>
          </w:p>
        </w:tc>
      </w:tr>
      <w:tr w:rsidR="005B2EF8" w:rsidRPr="004F216B" w14:paraId="1C341FCE" w14:textId="77777777" w:rsidTr="004F216B">
        <w:trPr>
          <w:trHeight w:val="300"/>
          <w:jc w:val="center"/>
        </w:trPr>
        <w:tc>
          <w:tcPr>
            <w:tcW w:w="9021" w:type="dxa"/>
            <w:shd w:val="clear" w:color="auto" w:fill="D9E2F3"/>
            <w:noWrap/>
            <w:hideMark/>
          </w:tcPr>
          <w:p w14:paraId="7A514E41"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"They work tirelessly to provide excellent support"</w:t>
            </w:r>
          </w:p>
        </w:tc>
      </w:tr>
      <w:tr w:rsidR="005B2EF8" w:rsidRPr="004F216B" w14:paraId="374D7759" w14:textId="77777777" w:rsidTr="004F216B">
        <w:trPr>
          <w:trHeight w:val="300"/>
          <w:jc w:val="center"/>
        </w:trPr>
        <w:tc>
          <w:tcPr>
            <w:tcW w:w="9021" w:type="dxa"/>
            <w:shd w:val="clear" w:color="auto" w:fill="D9E2F3"/>
            <w:noWrap/>
            <w:hideMark/>
          </w:tcPr>
          <w:p w14:paraId="16B4F5FC"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"Closed on Saturday, would be useful to have 1 chemist in the area open on the weekend "</w:t>
            </w:r>
          </w:p>
        </w:tc>
      </w:tr>
      <w:tr w:rsidR="005B2EF8" w:rsidRPr="004F216B" w14:paraId="3D447E92" w14:textId="77777777" w:rsidTr="004F216B">
        <w:trPr>
          <w:trHeight w:val="300"/>
          <w:jc w:val="center"/>
        </w:trPr>
        <w:tc>
          <w:tcPr>
            <w:tcW w:w="9021" w:type="dxa"/>
            <w:shd w:val="clear" w:color="auto" w:fill="D9E2F3"/>
            <w:noWrap/>
            <w:hideMark/>
          </w:tcPr>
          <w:p w14:paraId="31E87104"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"Grateful for accessible pharmacies, we need more to stay open later to accommodate those working 9-5! Disappointed when all [name removed] pulled out on Sainsburys supermarket, they were extremely useful!"</w:t>
            </w:r>
          </w:p>
        </w:tc>
      </w:tr>
      <w:tr w:rsidR="005B2EF8" w:rsidRPr="004F216B" w14:paraId="49F62346" w14:textId="77777777" w:rsidTr="004F216B">
        <w:trPr>
          <w:trHeight w:val="300"/>
          <w:jc w:val="center"/>
        </w:trPr>
        <w:tc>
          <w:tcPr>
            <w:tcW w:w="9021" w:type="dxa"/>
            <w:shd w:val="clear" w:color="auto" w:fill="D9E2F3"/>
            <w:noWrap/>
            <w:hideMark/>
          </w:tcPr>
          <w:p w14:paraId="07B871E5"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"It is essential to have a pharmacy open on a Saturday "</w:t>
            </w:r>
          </w:p>
        </w:tc>
      </w:tr>
      <w:tr w:rsidR="005B2EF8" w:rsidRPr="004F216B" w14:paraId="534BDF71" w14:textId="77777777" w:rsidTr="004F216B">
        <w:trPr>
          <w:trHeight w:val="300"/>
          <w:jc w:val="center"/>
        </w:trPr>
        <w:tc>
          <w:tcPr>
            <w:tcW w:w="9021" w:type="dxa"/>
            <w:shd w:val="clear" w:color="auto" w:fill="D9E2F3"/>
            <w:noWrap/>
            <w:hideMark/>
          </w:tcPr>
          <w:p w14:paraId="02B42068"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"[name removed] staff are great when it's your turn but except for two of them you feel invisible while you are waiting the that.  Off-putting."</w:t>
            </w:r>
          </w:p>
        </w:tc>
      </w:tr>
      <w:tr w:rsidR="005B2EF8" w:rsidRPr="004F216B" w14:paraId="2BDA5306" w14:textId="77777777" w:rsidTr="004F216B">
        <w:trPr>
          <w:trHeight w:val="300"/>
          <w:jc w:val="center"/>
        </w:trPr>
        <w:tc>
          <w:tcPr>
            <w:tcW w:w="9021" w:type="dxa"/>
            <w:shd w:val="clear" w:color="auto" w:fill="D9E2F3"/>
            <w:noWrap/>
            <w:hideMark/>
          </w:tcPr>
          <w:p w14:paraId="20C7CB98"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"1. The opening hours on the website or opening hours displayed on the pharmacy door are not always correct.</w:t>
            </w:r>
            <w:r w:rsidRPr="004F216B">
              <w:rPr>
                <w:rFonts w:eastAsia="Aptos" w:cs="Times New Roman"/>
                <w:sz w:val="22"/>
                <w:szCs w:val="22"/>
              </w:rPr>
              <w:br/>
              <w:t xml:space="preserve">2. If your GP appt runs late (after 6pm) and you are provided a prescription for ABX to fight an infection nearly all pharmacies in ABUHB are closed. We had to travel to a different locality to seek a pharmacy which took an hour in the car and were informed upon arrival there was only one other pharmacy open in ABUHB which was also an hour away. </w:t>
            </w:r>
            <w:r w:rsidRPr="004F216B">
              <w:rPr>
                <w:rFonts w:eastAsia="Aptos" w:cs="Times New Roman"/>
                <w:sz w:val="22"/>
                <w:szCs w:val="22"/>
              </w:rPr>
              <w:br/>
              <w:t>3. Most local pharmacies display opening hours until 6.30pm, however, as above example after travelling to at least 4 before this time they were all closed."</w:t>
            </w:r>
          </w:p>
        </w:tc>
      </w:tr>
      <w:tr w:rsidR="005B2EF8" w:rsidRPr="004F216B" w14:paraId="7F8A12AC" w14:textId="77777777" w:rsidTr="004F216B">
        <w:trPr>
          <w:trHeight w:val="300"/>
          <w:jc w:val="center"/>
        </w:trPr>
        <w:tc>
          <w:tcPr>
            <w:tcW w:w="9021" w:type="dxa"/>
            <w:shd w:val="clear" w:color="auto" w:fill="D9E2F3"/>
            <w:noWrap/>
            <w:hideMark/>
          </w:tcPr>
          <w:p w14:paraId="71AFC79F"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"Need more staff, more deliveries so we don't have "owing slips" nearly every time, and bigger stock holding"</w:t>
            </w:r>
          </w:p>
        </w:tc>
      </w:tr>
      <w:tr w:rsidR="005B2EF8" w:rsidRPr="004F216B" w14:paraId="3A5341AF" w14:textId="77777777" w:rsidTr="004F216B">
        <w:trPr>
          <w:trHeight w:val="300"/>
          <w:jc w:val="center"/>
        </w:trPr>
        <w:tc>
          <w:tcPr>
            <w:tcW w:w="9021" w:type="dxa"/>
            <w:shd w:val="clear" w:color="auto" w:fill="D9E2F3"/>
            <w:noWrap/>
            <w:hideMark/>
          </w:tcPr>
          <w:p w14:paraId="6EFB50AF"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"They’re slow and rude in [name removed]."</w:t>
            </w:r>
          </w:p>
        </w:tc>
      </w:tr>
      <w:tr w:rsidR="005B2EF8" w:rsidRPr="004F216B" w14:paraId="077898CE" w14:textId="77777777" w:rsidTr="004F216B">
        <w:trPr>
          <w:trHeight w:val="300"/>
          <w:jc w:val="center"/>
        </w:trPr>
        <w:tc>
          <w:tcPr>
            <w:tcW w:w="9021" w:type="dxa"/>
            <w:shd w:val="clear" w:color="auto" w:fill="D9E2F3"/>
            <w:noWrap/>
            <w:hideMark/>
          </w:tcPr>
          <w:p w14:paraId="270BB702"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"Pharmacy services are excellent however some pharmacies do not offer all the services others do.</w:t>
            </w:r>
            <w:r w:rsidRPr="004F216B">
              <w:rPr>
                <w:rFonts w:eastAsia="Aptos" w:cs="Times New Roman"/>
                <w:sz w:val="22"/>
                <w:szCs w:val="22"/>
              </w:rPr>
              <w:br/>
              <w:t xml:space="preserve">I feel sorry for community pharmacy staff as they seem really busy and provide an excellent service however, I know their wages are rubbish compared to working in a supermarket. (I have seen old pharmacy staff in supermarkets and when I ask them this is their reason). </w:t>
            </w:r>
            <w:r w:rsidRPr="004F216B">
              <w:rPr>
                <w:rFonts w:eastAsia="Aptos" w:cs="Times New Roman"/>
                <w:sz w:val="22"/>
                <w:szCs w:val="22"/>
              </w:rPr>
              <w:br/>
              <w:t>The NHS would not survive without community pharmacies. "</w:t>
            </w:r>
          </w:p>
        </w:tc>
      </w:tr>
      <w:tr w:rsidR="005B2EF8" w:rsidRPr="004F216B" w14:paraId="3CD40F84" w14:textId="77777777" w:rsidTr="004F216B">
        <w:trPr>
          <w:trHeight w:val="300"/>
          <w:jc w:val="center"/>
        </w:trPr>
        <w:tc>
          <w:tcPr>
            <w:tcW w:w="9021" w:type="dxa"/>
            <w:shd w:val="clear" w:color="auto" w:fill="D9E2F3"/>
            <w:noWrap/>
            <w:hideMark/>
          </w:tcPr>
          <w:p w14:paraId="388AB87B"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 service isn’t great. You often get ignored if they are chatting to each other. It sometimes seems like they don’t want to help. They lie about not receiving your prescription if it is sent from the GP. They close for a really long lunchtime; Staff breaks should be staggered so that it does not close for so long. There aren’t many businesses/shops that close at lunchtime as they can’t afford to, because they know you have no choice but to use them, they can close when they feel like it, and be as rude as they want to, it’s not run like a business would be. They don’t answer the phone either."</w:t>
            </w:r>
          </w:p>
        </w:tc>
      </w:tr>
      <w:tr w:rsidR="005B2EF8" w:rsidRPr="004F216B" w14:paraId="4DEF1EE7" w14:textId="77777777" w:rsidTr="004F216B">
        <w:trPr>
          <w:trHeight w:val="300"/>
          <w:jc w:val="center"/>
        </w:trPr>
        <w:tc>
          <w:tcPr>
            <w:tcW w:w="9021" w:type="dxa"/>
            <w:shd w:val="clear" w:color="auto" w:fill="D9E2F3"/>
            <w:noWrap/>
            <w:hideMark/>
          </w:tcPr>
          <w:p w14:paraId="2E6403B6"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 only issue I have is that there used to be a rota for weekends/eve that disappeared once the supermarkets started having pharmacies. A lot of the supermarkets no longer have pharmacies so if I did have a prescription from the out of hours doctor or the hospital, I am unsure I could get the medication until the next day, or possibly 2 days if it’s a weekend. If there is still an emergency pharmacy list it needs to be published on social media etc so people know as we used to "</w:t>
            </w:r>
          </w:p>
        </w:tc>
      </w:tr>
      <w:tr w:rsidR="005B2EF8" w:rsidRPr="004F216B" w14:paraId="25B9CD56" w14:textId="77777777" w:rsidTr="004F216B">
        <w:trPr>
          <w:trHeight w:val="300"/>
          <w:jc w:val="center"/>
        </w:trPr>
        <w:tc>
          <w:tcPr>
            <w:tcW w:w="9021" w:type="dxa"/>
            <w:shd w:val="clear" w:color="auto" w:fill="D9E2F3"/>
            <w:noWrap/>
            <w:hideMark/>
          </w:tcPr>
          <w:p w14:paraId="69817030"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"I’m concerned that this questionnaire implies you are planning to reduce an already struggling service. Please don’t. "</w:t>
            </w:r>
          </w:p>
        </w:tc>
      </w:tr>
      <w:tr w:rsidR="005B2EF8" w:rsidRPr="004F216B" w14:paraId="012EB246" w14:textId="77777777" w:rsidTr="004F216B">
        <w:trPr>
          <w:trHeight w:val="300"/>
          <w:jc w:val="center"/>
        </w:trPr>
        <w:tc>
          <w:tcPr>
            <w:tcW w:w="9021" w:type="dxa"/>
            <w:shd w:val="clear" w:color="auto" w:fill="D9E2F3"/>
            <w:noWrap/>
            <w:hideMark/>
          </w:tcPr>
          <w:p w14:paraId="6407254C"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"Why does the pharmacy have to go to the GP to pick up paper copies of repeat prescriptions, surely, they could be sent over electronically, saving mileage, paper and pollution? It would also save money on employing people to get them!"</w:t>
            </w:r>
          </w:p>
        </w:tc>
      </w:tr>
      <w:tr w:rsidR="005B2EF8" w:rsidRPr="004F216B" w14:paraId="191A8498" w14:textId="77777777" w:rsidTr="004F216B">
        <w:trPr>
          <w:trHeight w:val="300"/>
          <w:jc w:val="center"/>
        </w:trPr>
        <w:tc>
          <w:tcPr>
            <w:tcW w:w="9021" w:type="dxa"/>
            <w:shd w:val="clear" w:color="auto" w:fill="D9E2F3"/>
            <w:noWrap/>
            <w:hideMark/>
          </w:tcPr>
          <w:p w14:paraId="7779DCDA"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"Because of the increased use of the common ailments scheme, the waiting times for dispensing are becoming much bigger. The pharmacist is tied up advising people and this slows down authorising dispensing. Waiting times in general are quite big with there often being queues out of the door. You need to start having more than one pharmacist on site to alleviate these issues but also to resolve the 1hour closure at lunchtime which creates queues of people waiting for it to reopen. "</w:t>
            </w:r>
          </w:p>
        </w:tc>
      </w:tr>
      <w:tr w:rsidR="005B2EF8" w:rsidRPr="004F216B" w14:paraId="0346937E" w14:textId="77777777" w:rsidTr="004F216B">
        <w:trPr>
          <w:trHeight w:val="300"/>
          <w:jc w:val="center"/>
        </w:trPr>
        <w:tc>
          <w:tcPr>
            <w:tcW w:w="9021" w:type="dxa"/>
            <w:shd w:val="clear" w:color="auto" w:fill="D9E2F3"/>
            <w:noWrap/>
            <w:hideMark/>
          </w:tcPr>
          <w:p w14:paraId="295D81BA"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 work full time so using my pharmacy on an evening weekday (if it was to open later) &amp; having the option of a weekend is critical for me. "</w:t>
            </w:r>
          </w:p>
        </w:tc>
      </w:tr>
      <w:tr w:rsidR="005B2EF8" w:rsidRPr="004F216B" w14:paraId="7DE90894" w14:textId="77777777" w:rsidTr="004F216B">
        <w:trPr>
          <w:trHeight w:val="300"/>
          <w:jc w:val="center"/>
        </w:trPr>
        <w:tc>
          <w:tcPr>
            <w:tcW w:w="9021" w:type="dxa"/>
            <w:shd w:val="clear" w:color="auto" w:fill="D9E2F3"/>
            <w:noWrap/>
            <w:hideMark/>
          </w:tcPr>
          <w:p w14:paraId="4594F0DC"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"It’s always very busy and you often have to wait. This is because it has a great reputation locally and people would prefer to wait than go somewhere else. "</w:t>
            </w:r>
          </w:p>
        </w:tc>
      </w:tr>
      <w:tr w:rsidR="005B2EF8" w:rsidRPr="004F216B" w14:paraId="0E0B0254" w14:textId="77777777" w:rsidTr="004F216B">
        <w:trPr>
          <w:trHeight w:val="300"/>
          <w:jc w:val="center"/>
        </w:trPr>
        <w:tc>
          <w:tcPr>
            <w:tcW w:w="9021" w:type="dxa"/>
            <w:shd w:val="clear" w:color="auto" w:fill="D9E2F3"/>
            <w:noWrap/>
            <w:hideMark/>
          </w:tcPr>
          <w:p w14:paraId="6FFB12BE"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"There is not enough pharmacies that can prescribe a wide range of medications in the area. Not enough privacy. Staff can call out full name and ask address in public "</w:t>
            </w:r>
          </w:p>
        </w:tc>
      </w:tr>
      <w:tr w:rsidR="005B2EF8" w:rsidRPr="004F216B" w14:paraId="5CD7D098" w14:textId="77777777" w:rsidTr="004F216B">
        <w:trPr>
          <w:trHeight w:val="300"/>
          <w:jc w:val="center"/>
        </w:trPr>
        <w:tc>
          <w:tcPr>
            <w:tcW w:w="9021" w:type="dxa"/>
            <w:shd w:val="clear" w:color="auto" w:fill="D9E2F3"/>
            <w:noWrap/>
            <w:hideMark/>
          </w:tcPr>
          <w:p w14:paraId="57651B5E"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"Needs to stay open on Saturdays "</w:t>
            </w:r>
          </w:p>
        </w:tc>
      </w:tr>
      <w:tr w:rsidR="005B2EF8" w:rsidRPr="004F216B" w14:paraId="2DA07ED3" w14:textId="77777777" w:rsidTr="004F216B">
        <w:trPr>
          <w:trHeight w:val="300"/>
          <w:jc w:val="center"/>
        </w:trPr>
        <w:tc>
          <w:tcPr>
            <w:tcW w:w="9021" w:type="dxa"/>
            <w:shd w:val="clear" w:color="auto" w:fill="D9E2F3"/>
            <w:noWrap/>
            <w:hideMark/>
          </w:tcPr>
          <w:p w14:paraId="5E6A4330"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"Local pharmacy has recently been taken over by new owner. Since this, common named brand medications are not being stocked and I have had 2 occasions where I have been told this is because the medication is “out of stock” and told back to go to the pharmacy and ask for the generic rather than a particular brand or to ask them to change to a different medication. When asked if they can just order the medication and I can collect at a later date, this has been declined. It has since come to light that this is happening on multiple occasions. Pharmacy is also not stocking common over the counter medications and remedies now due to price"</w:t>
            </w:r>
          </w:p>
        </w:tc>
      </w:tr>
      <w:tr w:rsidR="005B2EF8" w:rsidRPr="004F216B" w14:paraId="6614B9F6" w14:textId="77777777" w:rsidTr="004F216B">
        <w:trPr>
          <w:trHeight w:val="300"/>
          <w:jc w:val="center"/>
        </w:trPr>
        <w:tc>
          <w:tcPr>
            <w:tcW w:w="9021" w:type="dxa"/>
            <w:shd w:val="clear" w:color="auto" w:fill="D9E2F3"/>
            <w:noWrap/>
            <w:hideMark/>
          </w:tcPr>
          <w:p w14:paraId="012E3E32"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 pharmacy I use does not open on weekends which is an inconvenience but is the one that my GP sends medication to so feel no option but to visit. I try to catch them at end of work day to pick up my prescription as it is difficult to get there during work hours. It would be helpful of they opened late one evening or for a couple of hours on Saturday "</w:t>
            </w:r>
          </w:p>
        </w:tc>
      </w:tr>
      <w:tr w:rsidR="005B2EF8" w:rsidRPr="004F216B" w14:paraId="598FAEB6" w14:textId="77777777" w:rsidTr="004F216B">
        <w:trPr>
          <w:trHeight w:val="300"/>
          <w:jc w:val="center"/>
        </w:trPr>
        <w:tc>
          <w:tcPr>
            <w:tcW w:w="9021" w:type="dxa"/>
            <w:shd w:val="clear" w:color="auto" w:fill="D9E2F3"/>
            <w:noWrap/>
            <w:hideMark/>
          </w:tcPr>
          <w:p w14:paraId="442EFC3E"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"Pharmacies should stay open over Lunchtime periods with a skeleton staff."</w:t>
            </w:r>
          </w:p>
        </w:tc>
      </w:tr>
      <w:tr w:rsidR="005B2EF8" w:rsidRPr="004F216B" w14:paraId="2930954D" w14:textId="77777777" w:rsidTr="004F216B">
        <w:trPr>
          <w:trHeight w:val="300"/>
          <w:jc w:val="center"/>
        </w:trPr>
        <w:tc>
          <w:tcPr>
            <w:tcW w:w="9021" w:type="dxa"/>
            <w:shd w:val="clear" w:color="auto" w:fill="D9E2F3"/>
            <w:noWrap/>
            <w:hideMark/>
          </w:tcPr>
          <w:p w14:paraId="782E744D"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 staff are amazing in [name removed] and the opening time work well as I work Mon to Friday 8-6"</w:t>
            </w:r>
          </w:p>
        </w:tc>
      </w:tr>
      <w:tr w:rsidR="005B2EF8" w:rsidRPr="004F216B" w14:paraId="6EE91360" w14:textId="77777777" w:rsidTr="004F216B">
        <w:trPr>
          <w:trHeight w:val="300"/>
          <w:jc w:val="center"/>
        </w:trPr>
        <w:tc>
          <w:tcPr>
            <w:tcW w:w="9021" w:type="dxa"/>
            <w:shd w:val="clear" w:color="auto" w:fill="D9E2F3"/>
            <w:noWrap/>
            <w:hideMark/>
          </w:tcPr>
          <w:p w14:paraId="47DC7108"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"Local service with good opening times on Saturday so I can collect items as closed by time I get home on weekdays"</w:t>
            </w:r>
          </w:p>
        </w:tc>
      </w:tr>
      <w:tr w:rsidR="005B2EF8" w:rsidRPr="004F216B" w14:paraId="55FB9E35" w14:textId="77777777" w:rsidTr="004F216B">
        <w:trPr>
          <w:trHeight w:val="300"/>
          <w:jc w:val="center"/>
        </w:trPr>
        <w:tc>
          <w:tcPr>
            <w:tcW w:w="9021" w:type="dxa"/>
            <w:shd w:val="clear" w:color="auto" w:fill="D9E2F3"/>
            <w:noWrap/>
            <w:hideMark/>
          </w:tcPr>
          <w:p w14:paraId="7E99310C"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"[name removed] are superb, the staff are so friendly and always go above and beyond. "</w:t>
            </w:r>
          </w:p>
        </w:tc>
      </w:tr>
      <w:tr w:rsidR="005B2EF8" w:rsidRPr="004F216B" w14:paraId="303FF408" w14:textId="77777777" w:rsidTr="004F216B">
        <w:trPr>
          <w:trHeight w:val="300"/>
          <w:jc w:val="center"/>
        </w:trPr>
        <w:tc>
          <w:tcPr>
            <w:tcW w:w="9021" w:type="dxa"/>
            <w:shd w:val="clear" w:color="auto" w:fill="D9E2F3"/>
            <w:noWrap/>
            <w:hideMark/>
          </w:tcPr>
          <w:p w14:paraId="30F1330B"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"Not having your meds there and have to wait for them being ordered is not good "</w:t>
            </w:r>
          </w:p>
        </w:tc>
      </w:tr>
      <w:tr w:rsidR="005B2EF8" w:rsidRPr="004F216B" w14:paraId="25C61658" w14:textId="77777777" w:rsidTr="004F216B">
        <w:trPr>
          <w:trHeight w:val="300"/>
          <w:jc w:val="center"/>
        </w:trPr>
        <w:tc>
          <w:tcPr>
            <w:tcW w:w="9021" w:type="dxa"/>
            <w:shd w:val="clear" w:color="auto" w:fill="D9E2F3"/>
            <w:noWrap/>
            <w:hideMark/>
          </w:tcPr>
          <w:p w14:paraId="208191E1"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"[name removed] provides a very good professional friendly service"</w:t>
            </w:r>
          </w:p>
        </w:tc>
      </w:tr>
      <w:tr w:rsidR="005B2EF8" w:rsidRPr="004F216B" w14:paraId="1D66D3CB" w14:textId="77777777" w:rsidTr="004F216B">
        <w:trPr>
          <w:trHeight w:val="300"/>
          <w:jc w:val="center"/>
        </w:trPr>
        <w:tc>
          <w:tcPr>
            <w:tcW w:w="9021" w:type="dxa"/>
            <w:shd w:val="clear" w:color="auto" w:fill="D9E2F3"/>
            <w:noWrap/>
            <w:hideMark/>
          </w:tcPr>
          <w:p w14:paraId="3B53EAE3"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"Why are we not charging for prescriptions for most people so there is less waste and the money saved used to employ more doctors in Wales.</w:t>
            </w:r>
            <w:r w:rsidRPr="004F216B">
              <w:rPr>
                <w:rFonts w:eastAsia="Aptos" w:cs="Times New Roman"/>
                <w:sz w:val="22"/>
                <w:szCs w:val="22"/>
              </w:rPr>
              <w:br/>
              <w:t xml:space="preserve">Why are prescriptions given out for medicines which only cost a few pounds or less and can be purchased. </w:t>
            </w:r>
            <w:r w:rsidRPr="004F216B">
              <w:rPr>
                <w:rFonts w:eastAsia="Aptos" w:cs="Times New Roman"/>
                <w:sz w:val="22"/>
                <w:szCs w:val="22"/>
              </w:rPr>
              <w:br/>
              <w:t>Why is it so hard to get a GP appointment at [name removed]</w:t>
            </w:r>
            <w:r w:rsidRPr="004F216B">
              <w:rPr>
                <w:rFonts w:eastAsia="Aptos" w:cs="Times New Roman"/>
                <w:sz w:val="22"/>
                <w:szCs w:val="22"/>
              </w:rPr>
              <w:br/>
              <w:t>Noticed in England some pharmacies now have like a vending machine which you can collect your prescription from anytime of the night or day.</w:t>
            </w:r>
            <w:r w:rsidRPr="004F216B">
              <w:rPr>
                <w:rFonts w:eastAsia="Aptos" w:cs="Times New Roman"/>
                <w:sz w:val="22"/>
                <w:szCs w:val="22"/>
              </w:rPr>
              <w:br/>
              <w:t>The Pharmacy Team in [name removed] has vastly improved over the last 12 months - well done."</w:t>
            </w:r>
          </w:p>
        </w:tc>
      </w:tr>
      <w:tr w:rsidR="005B2EF8" w:rsidRPr="004F216B" w14:paraId="4F772C60" w14:textId="77777777" w:rsidTr="004F216B">
        <w:trPr>
          <w:trHeight w:val="300"/>
          <w:jc w:val="center"/>
        </w:trPr>
        <w:tc>
          <w:tcPr>
            <w:tcW w:w="9021" w:type="dxa"/>
            <w:shd w:val="clear" w:color="auto" w:fill="D9E2F3"/>
            <w:noWrap/>
            <w:hideMark/>
          </w:tcPr>
          <w:p w14:paraId="0CD7D79C"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"My local pharmacy never has anything is stock, [name removed], it always multiple trips until they get what we need.</w:t>
            </w:r>
            <w:r w:rsidRPr="004F216B">
              <w:rPr>
                <w:rFonts w:eastAsia="Aptos" w:cs="Times New Roman"/>
                <w:sz w:val="22"/>
                <w:szCs w:val="22"/>
              </w:rPr>
              <w:br/>
              <w:t>Also not open on weekends."</w:t>
            </w:r>
          </w:p>
        </w:tc>
      </w:tr>
      <w:tr w:rsidR="005B2EF8" w:rsidRPr="004F216B" w14:paraId="336451C2" w14:textId="77777777" w:rsidTr="004F216B">
        <w:trPr>
          <w:trHeight w:val="300"/>
          <w:jc w:val="center"/>
        </w:trPr>
        <w:tc>
          <w:tcPr>
            <w:tcW w:w="9021" w:type="dxa"/>
            <w:shd w:val="clear" w:color="auto" w:fill="D9E2F3"/>
            <w:noWrap/>
            <w:hideMark/>
          </w:tcPr>
          <w:p w14:paraId="29EE3B43"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"Too many residents now living in the area after building so many new houses that our local pharmacy can't cope. Waiting times are always long and extended. The pressure is shown through some of the staffs attitude, they can sometimes be not very pleasant or helpful. "</w:t>
            </w:r>
          </w:p>
        </w:tc>
      </w:tr>
      <w:tr w:rsidR="005B2EF8" w:rsidRPr="004F216B" w14:paraId="071AF612" w14:textId="77777777" w:rsidTr="004F216B">
        <w:trPr>
          <w:trHeight w:val="300"/>
          <w:jc w:val="center"/>
        </w:trPr>
        <w:tc>
          <w:tcPr>
            <w:tcW w:w="9021" w:type="dxa"/>
            <w:shd w:val="clear" w:color="auto" w:fill="D9E2F3"/>
            <w:noWrap/>
            <w:hideMark/>
          </w:tcPr>
          <w:p w14:paraId="2AA13FD7"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"Need manners"</w:t>
            </w:r>
          </w:p>
        </w:tc>
      </w:tr>
      <w:tr w:rsidR="005B2EF8" w:rsidRPr="004F216B" w14:paraId="4183BD3E" w14:textId="77777777" w:rsidTr="004F216B">
        <w:trPr>
          <w:trHeight w:val="300"/>
          <w:jc w:val="center"/>
        </w:trPr>
        <w:tc>
          <w:tcPr>
            <w:tcW w:w="9021" w:type="dxa"/>
            <w:shd w:val="clear" w:color="auto" w:fill="D9E2F3"/>
            <w:noWrap/>
            <w:hideMark/>
          </w:tcPr>
          <w:p w14:paraId="305ED7A6"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 staff in all local pharmacies are under huge pressure; lack of staff, stock problems, too many customers, too many delays etc. This leads to customer concerns, slow service, mistakes, repeat visits to the counter. The whole system is broken. GPs continue to prescribe medications that cannot be procured causing multiple visits by patients who are poorly having to go back and fore. It's ridiculous."</w:t>
            </w:r>
          </w:p>
        </w:tc>
      </w:tr>
      <w:tr w:rsidR="005B2EF8" w:rsidRPr="004F216B" w14:paraId="709044CD" w14:textId="77777777" w:rsidTr="004F216B">
        <w:trPr>
          <w:trHeight w:val="300"/>
          <w:jc w:val="center"/>
        </w:trPr>
        <w:tc>
          <w:tcPr>
            <w:tcW w:w="9021" w:type="dxa"/>
            <w:shd w:val="clear" w:color="auto" w:fill="D9E2F3"/>
            <w:noWrap/>
            <w:hideMark/>
          </w:tcPr>
          <w:p w14:paraId="75FFC75D"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"Not enough are open on weekends or bank holidays! I’ve had to drive across Gwent before on a bank holiday in order to find a pharmacy that was open to get a prescription issued by out of hours GP. When you have a sick toddler, this is really not ideal!!"</w:t>
            </w:r>
          </w:p>
        </w:tc>
      </w:tr>
      <w:tr w:rsidR="005B2EF8" w:rsidRPr="004F216B" w14:paraId="14709604" w14:textId="77777777" w:rsidTr="004F216B">
        <w:trPr>
          <w:trHeight w:val="300"/>
          <w:jc w:val="center"/>
        </w:trPr>
        <w:tc>
          <w:tcPr>
            <w:tcW w:w="9021" w:type="dxa"/>
            <w:shd w:val="clear" w:color="auto" w:fill="D9E2F3"/>
            <w:noWrap/>
            <w:hideMark/>
          </w:tcPr>
          <w:p w14:paraId="69AC5CCA"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"[town] pharmacies are not fit for purpose. Overburdened pharmacist is rude when you complain it has taken 4 trips to get all items on your prescription. Shop too big, need to invest in a bigger section for the pharmacist. As a result, disorganised and won’t go back."</w:t>
            </w:r>
          </w:p>
        </w:tc>
      </w:tr>
      <w:tr w:rsidR="005B2EF8" w:rsidRPr="004F216B" w14:paraId="7D1D81E1" w14:textId="77777777" w:rsidTr="004F216B">
        <w:trPr>
          <w:trHeight w:val="300"/>
          <w:jc w:val="center"/>
        </w:trPr>
        <w:tc>
          <w:tcPr>
            <w:tcW w:w="9021" w:type="dxa"/>
            <w:shd w:val="clear" w:color="auto" w:fill="D9E2F3"/>
            <w:noWrap/>
            <w:hideMark/>
          </w:tcPr>
          <w:p w14:paraId="3E37C8C2"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"Ridiculous that you can’t phone to order prescription anymore I have to go in person to order and then again to collect crazy process"</w:t>
            </w:r>
          </w:p>
        </w:tc>
      </w:tr>
      <w:tr w:rsidR="005B2EF8" w:rsidRPr="004F216B" w14:paraId="2E530C5F" w14:textId="77777777" w:rsidTr="004F216B">
        <w:trPr>
          <w:trHeight w:val="300"/>
          <w:jc w:val="center"/>
        </w:trPr>
        <w:tc>
          <w:tcPr>
            <w:tcW w:w="9021" w:type="dxa"/>
            <w:shd w:val="clear" w:color="auto" w:fill="D9E2F3"/>
            <w:noWrap/>
            <w:hideMark/>
          </w:tcPr>
          <w:p w14:paraId="700C98E9"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"Our 2 local pharmacies, both in [town] have decided to close on a Saturday because the service is apparently not used. It is always queued on a Saturday and I have even been turned away because they have been so busy. My GP will send the prescription to either of those 2 pharmacies but not ones further away so it will mean having to try to get to the GP to collect the prescription after work which will be very tight because they shut at 6 and then taking it to a pharmacy that is open on a Saturday somewhere else. Pharmacies also have a wait time at the moment so likely I would have to leave it there and go back to collect another Saturday. "</w:t>
            </w:r>
          </w:p>
        </w:tc>
      </w:tr>
      <w:tr w:rsidR="005B2EF8" w:rsidRPr="004F216B" w14:paraId="183AE6ED" w14:textId="77777777" w:rsidTr="004F216B">
        <w:trPr>
          <w:trHeight w:val="300"/>
          <w:jc w:val="center"/>
        </w:trPr>
        <w:tc>
          <w:tcPr>
            <w:tcW w:w="9021" w:type="dxa"/>
            <w:shd w:val="clear" w:color="auto" w:fill="D9E2F3"/>
            <w:noWrap/>
            <w:hideMark/>
          </w:tcPr>
          <w:p w14:paraId="430E5760"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"My local pharmacy supplies all my needs "</w:t>
            </w:r>
          </w:p>
        </w:tc>
      </w:tr>
      <w:tr w:rsidR="005B2EF8" w:rsidRPr="004F216B" w14:paraId="43A8FE5D" w14:textId="77777777" w:rsidTr="004F216B">
        <w:trPr>
          <w:trHeight w:val="300"/>
          <w:jc w:val="center"/>
        </w:trPr>
        <w:tc>
          <w:tcPr>
            <w:tcW w:w="9021" w:type="dxa"/>
            <w:shd w:val="clear" w:color="auto" w:fill="D9E2F3"/>
            <w:noWrap/>
            <w:hideMark/>
          </w:tcPr>
          <w:p w14:paraId="26B9DEE7"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"No other way."</w:t>
            </w:r>
          </w:p>
        </w:tc>
      </w:tr>
      <w:tr w:rsidR="005B2EF8" w:rsidRPr="004F216B" w14:paraId="5113D401" w14:textId="77777777" w:rsidTr="004F216B">
        <w:trPr>
          <w:trHeight w:val="300"/>
          <w:jc w:val="center"/>
        </w:trPr>
        <w:tc>
          <w:tcPr>
            <w:tcW w:w="9021" w:type="dxa"/>
            <w:shd w:val="clear" w:color="auto" w:fill="D9E2F3"/>
            <w:noWrap/>
            <w:hideMark/>
          </w:tcPr>
          <w:p w14:paraId="45330356"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"Yes I do but I think you put too much on pharmacists since the pandemic."</w:t>
            </w:r>
          </w:p>
        </w:tc>
      </w:tr>
      <w:tr w:rsidR="005B2EF8" w:rsidRPr="004F216B" w14:paraId="585E2878" w14:textId="77777777" w:rsidTr="004F216B">
        <w:trPr>
          <w:trHeight w:val="300"/>
          <w:jc w:val="center"/>
        </w:trPr>
        <w:tc>
          <w:tcPr>
            <w:tcW w:w="9021" w:type="dxa"/>
            <w:shd w:val="clear" w:color="auto" w:fill="D9E2F3"/>
            <w:noWrap/>
            <w:hideMark/>
          </w:tcPr>
          <w:p w14:paraId="00B91B6F"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"Not that it affects me much but weekend opening would help a lot of people. I think even sacrificing a Monday in favour of a Saturday "</w:t>
            </w:r>
          </w:p>
        </w:tc>
      </w:tr>
      <w:tr w:rsidR="005B2EF8" w:rsidRPr="004F216B" w14:paraId="4A581AF0" w14:textId="77777777" w:rsidTr="004F216B">
        <w:trPr>
          <w:trHeight w:val="300"/>
          <w:jc w:val="center"/>
        </w:trPr>
        <w:tc>
          <w:tcPr>
            <w:tcW w:w="9021" w:type="dxa"/>
            <w:shd w:val="clear" w:color="auto" w:fill="D9E2F3"/>
            <w:noWrap/>
            <w:hideMark/>
          </w:tcPr>
          <w:p w14:paraId="2F4377CF"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"As carer who also works, I would be lost without Saturday opening. The staff know me, sometimes they are the only people I talk to about how hard it is to keep working and caring. "</w:t>
            </w:r>
          </w:p>
        </w:tc>
      </w:tr>
      <w:tr w:rsidR="005B2EF8" w:rsidRPr="004F216B" w14:paraId="0AFD576B" w14:textId="77777777" w:rsidTr="004F216B">
        <w:trPr>
          <w:trHeight w:val="300"/>
          <w:jc w:val="center"/>
        </w:trPr>
        <w:tc>
          <w:tcPr>
            <w:tcW w:w="9021" w:type="dxa"/>
            <w:shd w:val="clear" w:color="auto" w:fill="D9E2F3"/>
            <w:noWrap/>
            <w:hideMark/>
          </w:tcPr>
          <w:p w14:paraId="310E41C1"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 know because I was a pharmacist before I retired"</w:t>
            </w:r>
          </w:p>
        </w:tc>
      </w:tr>
      <w:tr w:rsidR="005B2EF8" w:rsidRPr="004F216B" w14:paraId="4A85AF4A" w14:textId="77777777" w:rsidTr="004F216B">
        <w:trPr>
          <w:trHeight w:val="300"/>
          <w:jc w:val="center"/>
        </w:trPr>
        <w:tc>
          <w:tcPr>
            <w:tcW w:w="9021" w:type="dxa"/>
            <w:shd w:val="clear" w:color="auto" w:fill="D9E2F3"/>
            <w:noWrap/>
            <w:hideMark/>
          </w:tcPr>
          <w:p w14:paraId="340F503B"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"Shutting pharmacies on Saturdays is another example of the NHS in Wales going down the pan, once again providing a poorer service to patients which let’s be honest is an ongoing trait in Wales."</w:t>
            </w:r>
          </w:p>
        </w:tc>
      </w:tr>
      <w:tr w:rsidR="005B2EF8" w:rsidRPr="004F216B" w14:paraId="47C0B513" w14:textId="77777777" w:rsidTr="004F216B">
        <w:trPr>
          <w:trHeight w:val="300"/>
          <w:jc w:val="center"/>
        </w:trPr>
        <w:tc>
          <w:tcPr>
            <w:tcW w:w="9021" w:type="dxa"/>
            <w:shd w:val="clear" w:color="auto" w:fill="D9E2F3"/>
            <w:noWrap/>
            <w:hideMark/>
          </w:tcPr>
          <w:p w14:paraId="05A28B25"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"Always found them helpful and friendly"</w:t>
            </w:r>
          </w:p>
        </w:tc>
      </w:tr>
      <w:tr w:rsidR="005B2EF8" w:rsidRPr="004F216B" w14:paraId="6D405A49" w14:textId="77777777" w:rsidTr="004F216B">
        <w:trPr>
          <w:trHeight w:val="300"/>
          <w:jc w:val="center"/>
        </w:trPr>
        <w:tc>
          <w:tcPr>
            <w:tcW w:w="9021" w:type="dxa"/>
            <w:shd w:val="clear" w:color="auto" w:fill="D9E2F3"/>
            <w:noWrap/>
            <w:hideMark/>
          </w:tcPr>
          <w:p w14:paraId="46EF814E"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 xml:space="preserve">"Not just my pharmacy, but also a lot of the others have stopped doing </w:t>
            </w:r>
            <w:proofErr w:type="spellStart"/>
            <w:r w:rsidRPr="004F216B">
              <w:rPr>
                <w:rFonts w:eastAsia="Aptos" w:cs="Times New Roman"/>
                <w:sz w:val="22"/>
                <w:szCs w:val="22"/>
              </w:rPr>
              <w:t>dossette</w:t>
            </w:r>
            <w:proofErr w:type="spellEnd"/>
            <w:r w:rsidRPr="004F216B">
              <w:rPr>
                <w:rFonts w:eastAsia="Aptos" w:cs="Times New Roman"/>
                <w:sz w:val="22"/>
                <w:szCs w:val="22"/>
              </w:rPr>
              <w:t xml:space="preserve"> boxes - this makes things more difficult for elderly relatives - although it doesn't apply specifically to my needs at the moment, it applies to family members.  Would be great if pharmacies did these more readily."</w:t>
            </w:r>
          </w:p>
        </w:tc>
      </w:tr>
      <w:tr w:rsidR="005B2EF8" w:rsidRPr="004F216B" w14:paraId="6DD5A329" w14:textId="77777777" w:rsidTr="004F216B">
        <w:trPr>
          <w:trHeight w:val="300"/>
          <w:jc w:val="center"/>
        </w:trPr>
        <w:tc>
          <w:tcPr>
            <w:tcW w:w="9021" w:type="dxa"/>
            <w:shd w:val="clear" w:color="auto" w:fill="D9E2F3"/>
            <w:noWrap/>
            <w:hideMark/>
          </w:tcPr>
          <w:p w14:paraId="58D49143"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"Always get good service."</w:t>
            </w:r>
          </w:p>
        </w:tc>
      </w:tr>
      <w:tr w:rsidR="005B2EF8" w:rsidRPr="004F216B" w14:paraId="5807C5E6" w14:textId="77777777" w:rsidTr="004F216B">
        <w:trPr>
          <w:trHeight w:val="300"/>
          <w:jc w:val="center"/>
        </w:trPr>
        <w:tc>
          <w:tcPr>
            <w:tcW w:w="9021" w:type="dxa"/>
            <w:shd w:val="clear" w:color="auto" w:fill="D9E2F3"/>
            <w:noWrap/>
            <w:hideMark/>
          </w:tcPr>
          <w:p w14:paraId="37E14458"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 local pharmacy at [name removed] is amazing. Great staff, very helpful and since the introduction of the robot dispenser system it is even better."</w:t>
            </w:r>
          </w:p>
        </w:tc>
      </w:tr>
      <w:tr w:rsidR="005B2EF8" w:rsidRPr="004F216B" w14:paraId="59301397" w14:textId="77777777" w:rsidTr="004F216B">
        <w:trPr>
          <w:trHeight w:val="300"/>
          <w:jc w:val="center"/>
        </w:trPr>
        <w:tc>
          <w:tcPr>
            <w:tcW w:w="9021" w:type="dxa"/>
            <w:shd w:val="clear" w:color="auto" w:fill="D9E2F3"/>
            <w:noWrap/>
            <w:hideMark/>
          </w:tcPr>
          <w:p w14:paraId="3D3FF1E8"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"Saturday opening is essential for people working full time. "</w:t>
            </w:r>
          </w:p>
        </w:tc>
      </w:tr>
      <w:tr w:rsidR="005B2EF8" w:rsidRPr="004F216B" w14:paraId="713F698B" w14:textId="77777777" w:rsidTr="004F216B">
        <w:trPr>
          <w:trHeight w:val="300"/>
          <w:jc w:val="center"/>
        </w:trPr>
        <w:tc>
          <w:tcPr>
            <w:tcW w:w="9021" w:type="dxa"/>
            <w:shd w:val="clear" w:color="auto" w:fill="D9E2F3"/>
            <w:noWrap/>
            <w:hideMark/>
          </w:tcPr>
          <w:p w14:paraId="246C7E8B"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"Having the pharmacy’s closed on a Saturday would make it very difficult to pick up my elderly fathers’ prescriptions when I work full time Monday- Friday and need to travel down to him to pick up prescriptions on a Saturday"</w:t>
            </w:r>
          </w:p>
        </w:tc>
      </w:tr>
      <w:tr w:rsidR="005B2EF8" w:rsidRPr="004F216B" w14:paraId="0C18D24C" w14:textId="77777777" w:rsidTr="004F216B">
        <w:trPr>
          <w:trHeight w:val="300"/>
          <w:jc w:val="center"/>
        </w:trPr>
        <w:tc>
          <w:tcPr>
            <w:tcW w:w="9021" w:type="dxa"/>
            <w:shd w:val="clear" w:color="auto" w:fill="D9E2F3"/>
            <w:noWrap/>
            <w:hideMark/>
          </w:tcPr>
          <w:p w14:paraId="28C0EB8A"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"It would be helpful if they opened on a Saturday too. "</w:t>
            </w:r>
          </w:p>
        </w:tc>
      </w:tr>
      <w:tr w:rsidR="005B2EF8" w:rsidRPr="004F216B" w14:paraId="04C4918F" w14:textId="77777777" w:rsidTr="004F216B">
        <w:trPr>
          <w:trHeight w:val="300"/>
          <w:jc w:val="center"/>
        </w:trPr>
        <w:tc>
          <w:tcPr>
            <w:tcW w:w="9021" w:type="dxa"/>
            <w:shd w:val="clear" w:color="auto" w:fill="D9E2F3"/>
            <w:noWrap/>
            <w:hideMark/>
          </w:tcPr>
          <w:p w14:paraId="2F4853D3"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"[name removed] and [name removed] are great but understaffed. "</w:t>
            </w:r>
          </w:p>
        </w:tc>
      </w:tr>
      <w:tr w:rsidR="005B2EF8" w:rsidRPr="004F216B" w14:paraId="13CEDD25" w14:textId="77777777" w:rsidTr="004F216B">
        <w:trPr>
          <w:trHeight w:val="300"/>
          <w:jc w:val="center"/>
        </w:trPr>
        <w:tc>
          <w:tcPr>
            <w:tcW w:w="9021" w:type="dxa"/>
            <w:shd w:val="clear" w:color="auto" w:fill="D9E2F3"/>
            <w:noWrap/>
            <w:hideMark/>
          </w:tcPr>
          <w:p w14:paraId="0410CE81"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 use [name removed] which has recently been taken over and no longer [name removed].  The service has hugely improved, and I am happy to go to speak to the amazing pharmacist for advice before contacting my GP, unless I feel it's an urgent matter.  He goes above and beyond for all his customers.  We're very lucky. "</w:t>
            </w:r>
          </w:p>
        </w:tc>
      </w:tr>
      <w:tr w:rsidR="005B2EF8" w:rsidRPr="004F216B" w14:paraId="4EE9BBEE" w14:textId="77777777" w:rsidTr="004F216B">
        <w:trPr>
          <w:trHeight w:val="300"/>
          <w:jc w:val="center"/>
        </w:trPr>
        <w:tc>
          <w:tcPr>
            <w:tcW w:w="9021" w:type="dxa"/>
            <w:shd w:val="clear" w:color="auto" w:fill="D9E2F3"/>
            <w:noWrap/>
            <w:hideMark/>
          </w:tcPr>
          <w:p w14:paraId="0206835A"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 use [name removed] in [town] and the staff there are wonderful.  They work very hard and are always willing to help or work out a resolution for their clients.  "</w:t>
            </w:r>
          </w:p>
        </w:tc>
      </w:tr>
      <w:tr w:rsidR="005B2EF8" w:rsidRPr="004F216B" w14:paraId="3BFF75D3" w14:textId="77777777" w:rsidTr="004F216B">
        <w:trPr>
          <w:trHeight w:val="300"/>
          <w:jc w:val="center"/>
        </w:trPr>
        <w:tc>
          <w:tcPr>
            <w:tcW w:w="9021" w:type="dxa"/>
            <w:shd w:val="clear" w:color="auto" w:fill="D9E2F3"/>
            <w:noWrap/>
            <w:hideMark/>
          </w:tcPr>
          <w:p w14:paraId="77DB880E"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 xml:space="preserve">"The pharmacy I use are very friendly and helpful, nothing is </w:t>
            </w:r>
            <w:proofErr w:type="spellStart"/>
            <w:r w:rsidRPr="004F216B">
              <w:rPr>
                <w:rFonts w:eastAsia="Aptos" w:cs="Times New Roman"/>
                <w:sz w:val="22"/>
                <w:szCs w:val="22"/>
              </w:rPr>
              <w:t>to</w:t>
            </w:r>
            <w:proofErr w:type="spellEnd"/>
            <w:r w:rsidRPr="004F216B">
              <w:rPr>
                <w:rFonts w:eastAsia="Aptos" w:cs="Times New Roman"/>
                <w:sz w:val="22"/>
                <w:szCs w:val="22"/>
              </w:rPr>
              <w:t xml:space="preserve"> much trouble for them."</w:t>
            </w:r>
          </w:p>
        </w:tc>
      </w:tr>
      <w:tr w:rsidR="005B2EF8" w:rsidRPr="004F216B" w14:paraId="140B2873" w14:textId="77777777" w:rsidTr="004F216B">
        <w:trPr>
          <w:trHeight w:val="300"/>
          <w:jc w:val="center"/>
        </w:trPr>
        <w:tc>
          <w:tcPr>
            <w:tcW w:w="9021" w:type="dxa"/>
            <w:shd w:val="clear" w:color="auto" w:fill="D9E2F3"/>
            <w:noWrap/>
            <w:hideMark/>
          </w:tcPr>
          <w:p w14:paraId="5257F97E"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"We find that the staff at our local Pharmacy are very helpful and informative.  They usually have the medicines we need in stock and have a private room you may need for consultations or vaccinations."</w:t>
            </w:r>
          </w:p>
        </w:tc>
      </w:tr>
      <w:tr w:rsidR="005B2EF8" w:rsidRPr="004F216B" w14:paraId="37A98B10" w14:textId="77777777" w:rsidTr="004F216B">
        <w:trPr>
          <w:trHeight w:val="300"/>
          <w:jc w:val="center"/>
        </w:trPr>
        <w:tc>
          <w:tcPr>
            <w:tcW w:w="9021" w:type="dxa"/>
            <w:shd w:val="clear" w:color="auto" w:fill="D9E2F3"/>
            <w:noWrap/>
            <w:hideMark/>
          </w:tcPr>
          <w:p w14:paraId="0B1B76CF"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"It provides a valuable service in a place where the population is aging and is growing exponentially.  It’s accessible, the staff are kind, considerate and professional.  It has just gone through ownership change so this information is based on past experience.  Long live local services"</w:t>
            </w:r>
          </w:p>
        </w:tc>
      </w:tr>
      <w:tr w:rsidR="005B2EF8" w:rsidRPr="004F216B" w14:paraId="45AA76A7" w14:textId="77777777" w:rsidTr="004F216B">
        <w:trPr>
          <w:trHeight w:val="300"/>
          <w:jc w:val="center"/>
        </w:trPr>
        <w:tc>
          <w:tcPr>
            <w:tcW w:w="9021" w:type="dxa"/>
            <w:shd w:val="clear" w:color="auto" w:fill="D9E2F3"/>
            <w:noWrap/>
            <w:hideMark/>
          </w:tcPr>
          <w:p w14:paraId="7E48B090"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"9/10 I use my pharmacy on the weekend "</w:t>
            </w:r>
          </w:p>
        </w:tc>
      </w:tr>
      <w:tr w:rsidR="005B2EF8" w:rsidRPr="004F216B" w14:paraId="2E2B467C" w14:textId="77777777" w:rsidTr="004F216B">
        <w:trPr>
          <w:trHeight w:val="300"/>
          <w:jc w:val="center"/>
        </w:trPr>
        <w:tc>
          <w:tcPr>
            <w:tcW w:w="9021" w:type="dxa"/>
            <w:shd w:val="clear" w:color="auto" w:fill="D9E2F3"/>
            <w:noWrap/>
            <w:hideMark/>
          </w:tcPr>
          <w:p w14:paraId="3796C5B3"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 pharmacy I use go above and beyond with their care and customer service. "</w:t>
            </w:r>
          </w:p>
        </w:tc>
      </w:tr>
      <w:tr w:rsidR="005B2EF8" w:rsidRPr="004F216B" w14:paraId="0AB8979C" w14:textId="77777777" w:rsidTr="004F216B">
        <w:trPr>
          <w:trHeight w:val="300"/>
          <w:jc w:val="center"/>
        </w:trPr>
        <w:tc>
          <w:tcPr>
            <w:tcW w:w="9021" w:type="dxa"/>
            <w:shd w:val="clear" w:color="auto" w:fill="D9E2F3"/>
            <w:noWrap/>
            <w:hideMark/>
          </w:tcPr>
          <w:p w14:paraId="4D3BD073"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"It’s frustrating when both pharmacies are closed over lunchtimes because that’s often the only time, I can get a prescription "</w:t>
            </w:r>
          </w:p>
        </w:tc>
      </w:tr>
      <w:tr w:rsidR="005B2EF8" w:rsidRPr="004F216B" w14:paraId="2C86E260" w14:textId="77777777" w:rsidTr="004F216B">
        <w:trPr>
          <w:trHeight w:val="300"/>
          <w:jc w:val="center"/>
        </w:trPr>
        <w:tc>
          <w:tcPr>
            <w:tcW w:w="9021" w:type="dxa"/>
            <w:shd w:val="clear" w:color="auto" w:fill="D9E2F3"/>
            <w:noWrap/>
            <w:hideMark/>
          </w:tcPr>
          <w:p w14:paraId="669CE841"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"Currently the 2 [town] pharmacies have massive queues and often don’t have what people have been prescribed. They need to improve."</w:t>
            </w:r>
          </w:p>
        </w:tc>
      </w:tr>
      <w:tr w:rsidR="005B2EF8" w:rsidRPr="004F216B" w14:paraId="26F8C4B1" w14:textId="77777777" w:rsidTr="004F216B">
        <w:trPr>
          <w:trHeight w:val="300"/>
          <w:jc w:val="center"/>
        </w:trPr>
        <w:tc>
          <w:tcPr>
            <w:tcW w:w="9021" w:type="dxa"/>
            <w:shd w:val="clear" w:color="auto" w:fill="D9E2F3"/>
            <w:noWrap/>
            <w:hideMark/>
          </w:tcPr>
          <w:p w14:paraId="4DA751C5"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"It's essential that working people are catered too. I work from home a few days a week but inevitably its closed at lunch so I can't go then, which means I have to try and get there after work. 2 days I work in Chippenham and can't get to the pharmacy at all. Weekend (just one day!) opening is essential!"</w:t>
            </w:r>
          </w:p>
        </w:tc>
      </w:tr>
      <w:tr w:rsidR="005B2EF8" w:rsidRPr="004F216B" w14:paraId="495937CB" w14:textId="77777777" w:rsidTr="004F216B">
        <w:trPr>
          <w:trHeight w:val="300"/>
          <w:jc w:val="center"/>
        </w:trPr>
        <w:tc>
          <w:tcPr>
            <w:tcW w:w="9021" w:type="dxa"/>
            <w:shd w:val="clear" w:color="auto" w:fill="D9E2F3"/>
            <w:noWrap/>
            <w:hideMark/>
          </w:tcPr>
          <w:p w14:paraId="309E70C6"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 pharmacist is the reason I stick with the pharmacy I do but they have ended up being unreliable due to being so busy it takes upwards of 5 days from ordering to collecting the prescription and they won’t open on a Saturday "</w:t>
            </w:r>
          </w:p>
        </w:tc>
      </w:tr>
      <w:tr w:rsidR="005B2EF8" w:rsidRPr="004F216B" w14:paraId="61FA6099" w14:textId="77777777" w:rsidTr="004F216B">
        <w:trPr>
          <w:trHeight w:val="300"/>
          <w:jc w:val="center"/>
        </w:trPr>
        <w:tc>
          <w:tcPr>
            <w:tcW w:w="9021" w:type="dxa"/>
            <w:shd w:val="clear" w:color="auto" w:fill="D9E2F3"/>
            <w:noWrap/>
            <w:hideMark/>
          </w:tcPr>
          <w:p w14:paraId="7EBE34BE"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"[name removed] always first class service "</w:t>
            </w:r>
          </w:p>
        </w:tc>
      </w:tr>
      <w:tr w:rsidR="005B2EF8" w:rsidRPr="004F216B" w14:paraId="2CE22E7F" w14:textId="77777777" w:rsidTr="004F216B">
        <w:trPr>
          <w:trHeight w:val="300"/>
          <w:jc w:val="center"/>
        </w:trPr>
        <w:tc>
          <w:tcPr>
            <w:tcW w:w="9021" w:type="dxa"/>
            <w:shd w:val="clear" w:color="auto" w:fill="D9E2F3"/>
            <w:noWrap/>
            <w:hideMark/>
          </w:tcPr>
          <w:p w14:paraId="5D58A5EC"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"Common ailments service is not offered. You have to know already and enquire. I think the pharmacy should promote this. I paid for items I could have been able to get on common ailments scheme and nobody told me. "</w:t>
            </w:r>
          </w:p>
        </w:tc>
      </w:tr>
      <w:tr w:rsidR="005B2EF8" w:rsidRPr="004F216B" w14:paraId="37C29CA8" w14:textId="77777777" w:rsidTr="004F216B">
        <w:trPr>
          <w:trHeight w:val="300"/>
          <w:jc w:val="center"/>
        </w:trPr>
        <w:tc>
          <w:tcPr>
            <w:tcW w:w="9021" w:type="dxa"/>
            <w:shd w:val="clear" w:color="auto" w:fill="D9E2F3"/>
            <w:noWrap/>
            <w:hideMark/>
          </w:tcPr>
          <w:p w14:paraId="7C1E76DB"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"They are extremely busy, always helpful.  I do get annoyed I tell them I do not require medications the following month but they are in the bag.  I was told even though not removed from pharmacy they go into the bin. Which I know is not true. Maybe easier than putting back on shelf because they are so busy "</w:t>
            </w:r>
          </w:p>
        </w:tc>
      </w:tr>
      <w:tr w:rsidR="005B2EF8" w:rsidRPr="004F216B" w14:paraId="72CD09DB" w14:textId="77777777" w:rsidTr="004F216B">
        <w:trPr>
          <w:trHeight w:val="300"/>
          <w:jc w:val="center"/>
        </w:trPr>
        <w:tc>
          <w:tcPr>
            <w:tcW w:w="9021" w:type="dxa"/>
            <w:shd w:val="clear" w:color="auto" w:fill="D9E2F3"/>
            <w:noWrap/>
            <w:hideMark/>
          </w:tcPr>
          <w:p w14:paraId="40009E7D"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 wish there was a better open time - 9/5 is not accessible: also getting prescriptions from GP sent down after 4pm there is a long wait usually to collect and quite often I’m given an IOU. I also have a child with a lot of medications and they’ve “lost” their prescription as it’s placed in a bag and put wherever there is space"</w:t>
            </w:r>
          </w:p>
        </w:tc>
      </w:tr>
      <w:tr w:rsidR="005B2EF8" w:rsidRPr="004F216B" w14:paraId="02A6BAE2" w14:textId="77777777" w:rsidTr="004F216B">
        <w:trPr>
          <w:trHeight w:val="300"/>
          <w:jc w:val="center"/>
        </w:trPr>
        <w:tc>
          <w:tcPr>
            <w:tcW w:w="9021" w:type="dxa"/>
            <w:shd w:val="clear" w:color="auto" w:fill="D9E2F3"/>
            <w:noWrap/>
            <w:hideMark/>
          </w:tcPr>
          <w:p w14:paraId="3F001EB4"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"Perhaps if there could be provided a tank with drinking water and access to toilet in case of emergency and in case of longer waiting time in a queue or to be seen by pharmacist."</w:t>
            </w:r>
          </w:p>
        </w:tc>
      </w:tr>
      <w:tr w:rsidR="005B2EF8" w:rsidRPr="004F216B" w14:paraId="558EA4CB" w14:textId="77777777" w:rsidTr="004F216B">
        <w:trPr>
          <w:trHeight w:val="300"/>
          <w:jc w:val="center"/>
        </w:trPr>
        <w:tc>
          <w:tcPr>
            <w:tcW w:w="9021" w:type="dxa"/>
            <w:shd w:val="clear" w:color="auto" w:fill="D9E2F3"/>
            <w:noWrap/>
            <w:hideMark/>
          </w:tcPr>
          <w:p w14:paraId="515C1B42"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"It’s great offering these services but they are inconsistent. Opening hours are poor, wait times are too long."</w:t>
            </w:r>
          </w:p>
        </w:tc>
      </w:tr>
      <w:tr w:rsidR="005B2EF8" w:rsidRPr="004F216B" w14:paraId="411D3F48" w14:textId="77777777" w:rsidTr="004F216B">
        <w:trPr>
          <w:trHeight w:val="300"/>
          <w:jc w:val="center"/>
        </w:trPr>
        <w:tc>
          <w:tcPr>
            <w:tcW w:w="9021" w:type="dxa"/>
            <w:shd w:val="clear" w:color="auto" w:fill="D9E2F3"/>
            <w:noWrap/>
            <w:hideMark/>
          </w:tcPr>
          <w:p w14:paraId="5C54ED37"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"No independent prescribers in all pharmacies causing the pharmacies that do to be overrun with people wanting to use the service."</w:t>
            </w:r>
          </w:p>
        </w:tc>
      </w:tr>
      <w:tr w:rsidR="005B2EF8" w:rsidRPr="004F216B" w14:paraId="2C8EC0A8" w14:textId="77777777" w:rsidTr="004F216B">
        <w:trPr>
          <w:trHeight w:val="300"/>
          <w:jc w:val="center"/>
        </w:trPr>
        <w:tc>
          <w:tcPr>
            <w:tcW w:w="9021" w:type="dxa"/>
            <w:shd w:val="clear" w:color="auto" w:fill="D9E2F3"/>
            <w:noWrap/>
            <w:hideMark/>
          </w:tcPr>
          <w:p w14:paraId="1A118101"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"Health board website to check services available "</w:t>
            </w:r>
          </w:p>
        </w:tc>
      </w:tr>
      <w:tr w:rsidR="005B2EF8" w:rsidRPr="004F216B" w14:paraId="3A50065C" w14:textId="77777777" w:rsidTr="004F216B">
        <w:trPr>
          <w:trHeight w:val="300"/>
          <w:jc w:val="center"/>
        </w:trPr>
        <w:tc>
          <w:tcPr>
            <w:tcW w:w="9021" w:type="dxa"/>
            <w:shd w:val="clear" w:color="auto" w:fill="D9E2F3"/>
            <w:noWrap/>
            <w:hideMark/>
          </w:tcPr>
          <w:p w14:paraId="7B81B6D5"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"All the ones I have contact with are friendly but it is so frustrating to keep losing pay so that I spend the afternoon looking for a pharmacy that has my meds. We should be able to order them in and they all say they can’t guarantee I will get my brand"</w:t>
            </w:r>
          </w:p>
        </w:tc>
      </w:tr>
      <w:tr w:rsidR="005B2EF8" w:rsidRPr="004F216B" w14:paraId="3F164A90" w14:textId="77777777" w:rsidTr="004F216B">
        <w:trPr>
          <w:trHeight w:val="300"/>
          <w:jc w:val="center"/>
        </w:trPr>
        <w:tc>
          <w:tcPr>
            <w:tcW w:w="9021" w:type="dxa"/>
            <w:shd w:val="clear" w:color="auto" w:fill="D9E2F3"/>
            <w:noWrap/>
            <w:hideMark/>
          </w:tcPr>
          <w:p w14:paraId="2B10D05D"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 use [name removed] and they are amazing "</w:t>
            </w:r>
          </w:p>
        </w:tc>
      </w:tr>
      <w:tr w:rsidR="005B2EF8" w:rsidRPr="004F216B" w14:paraId="47A2E77A" w14:textId="77777777" w:rsidTr="004F216B">
        <w:trPr>
          <w:trHeight w:val="300"/>
          <w:jc w:val="center"/>
        </w:trPr>
        <w:tc>
          <w:tcPr>
            <w:tcW w:w="9021" w:type="dxa"/>
            <w:shd w:val="clear" w:color="auto" w:fill="D9E2F3"/>
            <w:noWrap/>
            <w:hideMark/>
          </w:tcPr>
          <w:p w14:paraId="55375ACA"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"Our local pharmacy [town] is stopping Saturday opening which is very difficult for the local people who work and cannot get their repeat prescriptions in the week "</w:t>
            </w:r>
          </w:p>
        </w:tc>
      </w:tr>
      <w:tr w:rsidR="005B2EF8" w:rsidRPr="004F216B" w14:paraId="6F59C127" w14:textId="77777777" w:rsidTr="004F216B">
        <w:trPr>
          <w:trHeight w:val="300"/>
          <w:jc w:val="center"/>
        </w:trPr>
        <w:tc>
          <w:tcPr>
            <w:tcW w:w="9021" w:type="dxa"/>
            <w:shd w:val="clear" w:color="auto" w:fill="D9E2F3"/>
            <w:noWrap/>
            <w:hideMark/>
          </w:tcPr>
          <w:p w14:paraId="4F9702F8"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"They are very busy and  getting busier. The private appointment with the pharmacist is fab“</w:t>
            </w:r>
          </w:p>
        </w:tc>
      </w:tr>
      <w:tr w:rsidR="005B2EF8" w:rsidRPr="004F216B" w14:paraId="6AA8E9E6" w14:textId="77777777" w:rsidTr="004F216B">
        <w:trPr>
          <w:trHeight w:val="300"/>
          <w:jc w:val="center"/>
        </w:trPr>
        <w:tc>
          <w:tcPr>
            <w:tcW w:w="9021" w:type="dxa"/>
            <w:shd w:val="clear" w:color="auto" w:fill="D9E2F3"/>
            <w:noWrap/>
            <w:hideMark/>
          </w:tcPr>
          <w:p w14:paraId="6153E5EF"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"In the summer I had an infected insect bite on the bank holiday weekend, and was in a lot of pain and starting to feel feverish.  My usual pharmacy was closed, so I went to another one, but there was no one with the authority to provide me antibiotics (despite telling me that's what I needed) and they sent me to minor injuries. Please increase prescribing pharmacists in pharmacies to increase options of getting help quickly"</w:t>
            </w:r>
          </w:p>
        </w:tc>
      </w:tr>
      <w:tr w:rsidR="005B2EF8" w:rsidRPr="004F216B" w14:paraId="4CAE1E93" w14:textId="77777777" w:rsidTr="004F216B">
        <w:trPr>
          <w:trHeight w:val="300"/>
          <w:jc w:val="center"/>
        </w:trPr>
        <w:tc>
          <w:tcPr>
            <w:tcW w:w="9021" w:type="dxa"/>
            <w:shd w:val="clear" w:color="auto" w:fill="D9E2F3"/>
            <w:noWrap/>
            <w:hideMark/>
          </w:tcPr>
          <w:p w14:paraId="6D2201DB"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"We are concerned about medication availability. We have been unable to get the correct dosage for some of our medication due to shortages in supply."</w:t>
            </w:r>
          </w:p>
        </w:tc>
      </w:tr>
      <w:tr w:rsidR="005B2EF8" w:rsidRPr="004F216B" w14:paraId="4A33C277" w14:textId="77777777" w:rsidTr="004F216B">
        <w:trPr>
          <w:trHeight w:val="300"/>
          <w:jc w:val="center"/>
        </w:trPr>
        <w:tc>
          <w:tcPr>
            <w:tcW w:w="9021" w:type="dxa"/>
            <w:shd w:val="clear" w:color="auto" w:fill="D9E2F3"/>
            <w:noWrap/>
            <w:hideMark/>
          </w:tcPr>
          <w:p w14:paraId="4ED7DC85"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"They are short staffed, I don’t feel I can ask for information when there is a queue of people behind me, no one wants to wait longer than they have to, usually in a pharmacy as you’re not feeling well, hanging around is the last thing you need. The staff are not very friendly, but they don’t have the time to be ."</w:t>
            </w:r>
          </w:p>
        </w:tc>
      </w:tr>
      <w:tr w:rsidR="005B2EF8" w:rsidRPr="004F216B" w14:paraId="3CCF8966" w14:textId="77777777" w:rsidTr="004F216B">
        <w:trPr>
          <w:trHeight w:val="300"/>
          <w:jc w:val="center"/>
        </w:trPr>
        <w:tc>
          <w:tcPr>
            <w:tcW w:w="9021" w:type="dxa"/>
            <w:shd w:val="clear" w:color="auto" w:fill="D9E2F3"/>
            <w:noWrap/>
            <w:hideMark/>
          </w:tcPr>
          <w:p w14:paraId="3EB83B81"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"GP services need to work with pharmacists to ensure medication that is required gets to the pharmacy on time "</w:t>
            </w:r>
          </w:p>
        </w:tc>
      </w:tr>
      <w:tr w:rsidR="005B2EF8" w:rsidRPr="004F216B" w14:paraId="4D072AD5" w14:textId="77777777" w:rsidTr="004F216B">
        <w:trPr>
          <w:trHeight w:val="300"/>
          <w:jc w:val="center"/>
        </w:trPr>
        <w:tc>
          <w:tcPr>
            <w:tcW w:w="9021" w:type="dxa"/>
            <w:shd w:val="clear" w:color="auto" w:fill="D9E2F3"/>
            <w:noWrap/>
            <w:hideMark/>
          </w:tcPr>
          <w:p w14:paraId="00D6D71D"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"My local Pharmacy is [name removed] and is absolutely amazing. They provide valuable service to the community and work alongside my GP"</w:t>
            </w:r>
          </w:p>
        </w:tc>
      </w:tr>
      <w:tr w:rsidR="005B2EF8" w:rsidRPr="004F216B" w14:paraId="3A83891E" w14:textId="77777777" w:rsidTr="004F216B">
        <w:trPr>
          <w:trHeight w:val="300"/>
          <w:jc w:val="center"/>
        </w:trPr>
        <w:tc>
          <w:tcPr>
            <w:tcW w:w="9021" w:type="dxa"/>
            <w:shd w:val="clear" w:color="auto" w:fill="D9E2F3"/>
            <w:noWrap/>
            <w:hideMark/>
          </w:tcPr>
          <w:p w14:paraId="2703092B"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"Sometimes we do not have a pharmacist with an IP qualification at the only local chemist "</w:t>
            </w:r>
          </w:p>
        </w:tc>
      </w:tr>
      <w:tr w:rsidR="005B2EF8" w:rsidRPr="004F216B" w14:paraId="47DD8E3D" w14:textId="77777777" w:rsidTr="004F216B">
        <w:trPr>
          <w:trHeight w:val="300"/>
          <w:jc w:val="center"/>
        </w:trPr>
        <w:tc>
          <w:tcPr>
            <w:tcW w:w="9021" w:type="dxa"/>
            <w:shd w:val="clear" w:color="auto" w:fill="D9E2F3"/>
            <w:noWrap/>
            <w:hideMark/>
          </w:tcPr>
          <w:p w14:paraId="63301D36"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"They have requested to close Saturdays realistically I work in Bristol Monday to Friday so this would make it difficult for me to get there. I also struggle to understand as they are already having issues keeping up with demand, filling prescriptions etc closing on Saturdays would have a knock-on effect into weekday service meaning longer waiting there’s many times I have to return multiple times due to prescriptions not being ready or items not ordered "</w:t>
            </w:r>
          </w:p>
        </w:tc>
      </w:tr>
      <w:tr w:rsidR="005B2EF8" w:rsidRPr="004F216B" w14:paraId="250A46E0" w14:textId="77777777" w:rsidTr="004F216B">
        <w:trPr>
          <w:trHeight w:val="300"/>
          <w:jc w:val="center"/>
        </w:trPr>
        <w:tc>
          <w:tcPr>
            <w:tcW w:w="9021" w:type="dxa"/>
            <w:shd w:val="clear" w:color="auto" w:fill="D9E2F3"/>
            <w:noWrap/>
            <w:hideMark/>
          </w:tcPr>
          <w:p w14:paraId="19A68A09"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"It is fab, they all work very hard for us"</w:t>
            </w:r>
          </w:p>
        </w:tc>
      </w:tr>
      <w:tr w:rsidR="005B2EF8" w:rsidRPr="004F216B" w14:paraId="3F6874A2" w14:textId="77777777" w:rsidTr="004F216B">
        <w:trPr>
          <w:trHeight w:val="300"/>
          <w:jc w:val="center"/>
        </w:trPr>
        <w:tc>
          <w:tcPr>
            <w:tcW w:w="9021" w:type="dxa"/>
            <w:shd w:val="clear" w:color="auto" w:fill="D9E2F3"/>
            <w:noWrap/>
            <w:hideMark/>
          </w:tcPr>
          <w:p w14:paraId="164DBD6B"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"If they are expanding their services to support GPs they need more support and adequate funding"</w:t>
            </w:r>
          </w:p>
        </w:tc>
      </w:tr>
      <w:tr w:rsidR="005B2EF8" w:rsidRPr="004F216B" w14:paraId="6C223672" w14:textId="77777777" w:rsidTr="004F216B">
        <w:trPr>
          <w:trHeight w:val="300"/>
          <w:jc w:val="center"/>
        </w:trPr>
        <w:tc>
          <w:tcPr>
            <w:tcW w:w="9021" w:type="dxa"/>
            <w:shd w:val="clear" w:color="auto" w:fill="D9E2F3"/>
            <w:noWrap/>
            <w:hideMark/>
          </w:tcPr>
          <w:p w14:paraId="254F3EA0"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"It is imperative that small towns maintain a good pharmacy. Weekend opening hours should also be maintained due to working commitments "</w:t>
            </w:r>
          </w:p>
        </w:tc>
      </w:tr>
      <w:tr w:rsidR="005B2EF8" w:rsidRPr="004F216B" w14:paraId="5D217AA2" w14:textId="77777777" w:rsidTr="004F216B">
        <w:trPr>
          <w:trHeight w:val="300"/>
          <w:jc w:val="center"/>
        </w:trPr>
        <w:tc>
          <w:tcPr>
            <w:tcW w:w="9021" w:type="dxa"/>
            <w:shd w:val="clear" w:color="auto" w:fill="D9E2F3"/>
            <w:noWrap/>
            <w:hideMark/>
          </w:tcPr>
          <w:p w14:paraId="778FA7B3"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"Excellent service at [name removed] with friendly, helpful staff who seem to know their patients (customers). Good communication skills added to a real understanding of patients' needs"</w:t>
            </w:r>
          </w:p>
        </w:tc>
      </w:tr>
      <w:tr w:rsidR="005B2EF8" w:rsidRPr="004F216B" w14:paraId="57263D51" w14:textId="77777777" w:rsidTr="004F216B">
        <w:trPr>
          <w:trHeight w:val="300"/>
          <w:jc w:val="center"/>
        </w:trPr>
        <w:tc>
          <w:tcPr>
            <w:tcW w:w="9021" w:type="dxa"/>
            <w:shd w:val="clear" w:color="auto" w:fill="D9E2F3"/>
            <w:noWrap/>
            <w:hideMark/>
          </w:tcPr>
          <w:p w14:paraId="686A7563"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"Never had a problem with this pharmacy have been going there for 40+years...always have my meds waiting for me ..."</w:t>
            </w:r>
          </w:p>
        </w:tc>
      </w:tr>
      <w:tr w:rsidR="005B2EF8" w:rsidRPr="004F216B" w14:paraId="547A085B" w14:textId="77777777" w:rsidTr="004F216B">
        <w:trPr>
          <w:trHeight w:val="300"/>
          <w:jc w:val="center"/>
        </w:trPr>
        <w:tc>
          <w:tcPr>
            <w:tcW w:w="9021" w:type="dxa"/>
            <w:shd w:val="clear" w:color="auto" w:fill="D9E2F3"/>
            <w:noWrap/>
            <w:hideMark/>
          </w:tcPr>
          <w:p w14:paraId="710B2AE8"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"Pharmacy is slow, why don't they use lockers like amazon for non-controlled drugs "</w:t>
            </w:r>
          </w:p>
        </w:tc>
      </w:tr>
      <w:tr w:rsidR="005B2EF8" w:rsidRPr="004F216B" w14:paraId="47D18780" w14:textId="77777777" w:rsidTr="004F216B">
        <w:trPr>
          <w:trHeight w:val="300"/>
          <w:jc w:val="center"/>
        </w:trPr>
        <w:tc>
          <w:tcPr>
            <w:tcW w:w="9021" w:type="dxa"/>
            <w:shd w:val="clear" w:color="auto" w:fill="D9E2F3"/>
            <w:noWrap/>
            <w:hideMark/>
          </w:tcPr>
          <w:p w14:paraId="689F717C"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 believe that my regular pharmacy has been taken over and they own all local pharmacies to [town].  They are proposing to shut on Saturdays. I work Monday-Friday, so therefore I'm unable to collect my prescription during the week. I rely on the pharmacies being open one day of the weekend so I can collect my medication. Also, because I work during the week I am unable to collect my prescription from my GP so I am worried as to how I, along with other people who work full-time are supposed to collect our repeat medication? "</w:t>
            </w:r>
          </w:p>
        </w:tc>
      </w:tr>
      <w:tr w:rsidR="005B2EF8" w:rsidRPr="004F216B" w14:paraId="03C48629" w14:textId="77777777" w:rsidTr="004F216B">
        <w:trPr>
          <w:trHeight w:val="300"/>
          <w:jc w:val="center"/>
        </w:trPr>
        <w:tc>
          <w:tcPr>
            <w:tcW w:w="9021" w:type="dxa"/>
            <w:shd w:val="clear" w:color="auto" w:fill="D9E2F3"/>
            <w:noWrap/>
            <w:hideMark/>
          </w:tcPr>
          <w:p w14:paraId="4C481117"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"Staff are brilliant but sometimes very busy, another till near the door for items that are sold over the counter would be handy and save the sometimes-long queues."</w:t>
            </w:r>
          </w:p>
        </w:tc>
      </w:tr>
      <w:tr w:rsidR="005B2EF8" w:rsidRPr="004F216B" w14:paraId="44752E37" w14:textId="77777777" w:rsidTr="004F216B">
        <w:trPr>
          <w:trHeight w:val="300"/>
          <w:jc w:val="center"/>
        </w:trPr>
        <w:tc>
          <w:tcPr>
            <w:tcW w:w="9021" w:type="dxa"/>
            <w:shd w:val="clear" w:color="auto" w:fill="D9E2F3"/>
            <w:noWrap/>
            <w:hideMark/>
          </w:tcPr>
          <w:p w14:paraId="255B8E77"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 xml:space="preserve">"The communication between the GP &amp; Pharmacy is not always great.  Example is medications not being in the pharmacy when GP staff tells you that it is.  Pharmacy would not dispense a new BP medication for my husband because the time I went to collect it wasn’t the time that they would normally dispense, despite me not being aware of these times.  So my husband had to wait until the Monday to pick up &amp; went without important BP medication over the weekend.  I was not happy about that, as the doctor had changed his medication for him as he had high BP.  </w:t>
            </w:r>
            <w:r w:rsidRPr="004F216B">
              <w:rPr>
                <w:rFonts w:eastAsia="Aptos" w:cs="Times New Roman"/>
                <w:sz w:val="22"/>
                <w:szCs w:val="22"/>
              </w:rPr>
              <w:br/>
              <w:t>Lots of back &amp; forth with GP surgery &amp; pharmacy.  Would be nice if either who was at fault accepted responsibility &amp; communicated better. "</w:t>
            </w:r>
          </w:p>
        </w:tc>
      </w:tr>
      <w:tr w:rsidR="005B2EF8" w:rsidRPr="004F216B" w14:paraId="2A6FE95B" w14:textId="77777777" w:rsidTr="004F216B">
        <w:trPr>
          <w:trHeight w:val="300"/>
          <w:jc w:val="center"/>
        </w:trPr>
        <w:tc>
          <w:tcPr>
            <w:tcW w:w="9021" w:type="dxa"/>
            <w:shd w:val="clear" w:color="auto" w:fill="D9E2F3"/>
            <w:noWrap/>
            <w:hideMark/>
          </w:tcPr>
          <w:p w14:paraId="5E7ADCA7"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"Bit frustrating when you order online in advance but then still end up waiting 20+ mins at the pharmacy. Not directly the staff’s problem as you can see, they are very busy but you would think it would be ready on a shelf waiting days after."</w:t>
            </w:r>
          </w:p>
        </w:tc>
      </w:tr>
      <w:tr w:rsidR="005B2EF8" w:rsidRPr="004F216B" w14:paraId="287B58DA" w14:textId="77777777" w:rsidTr="004F216B">
        <w:trPr>
          <w:trHeight w:val="300"/>
          <w:jc w:val="center"/>
        </w:trPr>
        <w:tc>
          <w:tcPr>
            <w:tcW w:w="9021" w:type="dxa"/>
            <w:shd w:val="clear" w:color="auto" w:fill="D9E2F3"/>
            <w:noWrap/>
            <w:hideMark/>
          </w:tcPr>
          <w:p w14:paraId="2258171C"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"[name removed] have always been really helpful. The staff are always cheerful and will help you always. The pharmacies opposite in [town] village never go to. It never has that relaxed friendly feel like [name removed]. You feel as if they can’t be bothered. "</w:t>
            </w:r>
          </w:p>
        </w:tc>
      </w:tr>
      <w:tr w:rsidR="005B2EF8" w:rsidRPr="004F216B" w14:paraId="3A0677E5" w14:textId="77777777" w:rsidTr="004F216B">
        <w:trPr>
          <w:trHeight w:val="300"/>
          <w:jc w:val="center"/>
        </w:trPr>
        <w:tc>
          <w:tcPr>
            <w:tcW w:w="9021" w:type="dxa"/>
            <w:shd w:val="clear" w:color="auto" w:fill="D9E2F3"/>
            <w:noWrap/>
            <w:hideMark/>
          </w:tcPr>
          <w:p w14:paraId="1F0C6835"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"As someone who works full time to know my pharmacy is closing on a Saturday means I won’t be able to access services. My dad has cancer so I am collecting his prescription at the moment and don’t know how we are going to do this going forward "</w:t>
            </w:r>
          </w:p>
        </w:tc>
      </w:tr>
      <w:tr w:rsidR="005B2EF8" w:rsidRPr="004F216B" w14:paraId="18A69C69" w14:textId="77777777" w:rsidTr="004F216B">
        <w:trPr>
          <w:trHeight w:val="300"/>
          <w:jc w:val="center"/>
        </w:trPr>
        <w:tc>
          <w:tcPr>
            <w:tcW w:w="9021" w:type="dxa"/>
            <w:shd w:val="clear" w:color="auto" w:fill="D9E2F3"/>
            <w:noWrap/>
            <w:hideMark/>
          </w:tcPr>
          <w:p w14:paraId="25326056"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"Not happy that the local ones have been taken over and all the shop stock has been sold off leaving bare shelves. It was handy to have those items available in a little shop in the village instead of having to go into a supermarket. We have hardly any shops now. "</w:t>
            </w:r>
          </w:p>
        </w:tc>
      </w:tr>
      <w:tr w:rsidR="005B2EF8" w:rsidRPr="004F216B" w14:paraId="6DCFAA58" w14:textId="77777777" w:rsidTr="004F216B">
        <w:trPr>
          <w:trHeight w:val="300"/>
          <w:jc w:val="center"/>
        </w:trPr>
        <w:tc>
          <w:tcPr>
            <w:tcW w:w="9021" w:type="dxa"/>
            <w:shd w:val="clear" w:color="auto" w:fill="D9E2F3"/>
            <w:noWrap/>
            <w:hideMark/>
          </w:tcPr>
          <w:p w14:paraId="4ACB2177"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 xml:space="preserve">"I find when I ask to speak to the pharmacist </w:t>
            </w:r>
            <w:proofErr w:type="spellStart"/>
            <w:r w:rsidRPr="004F216B">
              <w:rPr>
                <w:rFonts w:eastAsia="Aptos" w:cs="Times New Roman"/>
                <w:sz w:val="22"/>
                <w:szCs w:val="22"/>
              </w:rPr>
              <w:t>i</w:t>
            </w:r>
            <w:proofErr w:type="spellEnd"/>
            <w:r w:rsidRPr="004F216B">
              <w:rPr>
                <w:rFonts w:eastAsia="Aptos" w:cs="Times New Roman"/>
                <w:sz w:val="22"/>
                <w:szCs w:val="22"/>
              </w:rPr>
              <w:t xml:space="preserve"> have never been asked to go into a room always over the counter. My pharmacy only has one counter open and other shut and often there are long queues when they are just talking. The other thing is when you have a GP appt at 5.30/6 and come out and they are shut and not able to get the medication to make you better. "</w:t>
            </w:r>
          </w:p>
        </w:tc>
      </w:tr>
      <w:tr w:rsidR="005B2EF8" w:rsidRPr="004F216B" w14:paraId="33066D99" w14:textId="77777777" w:rsidTr="004F216B">
        <w:trPr>
          <w:trHeight w:val="300"/>
          <w:jc w:val="center"/>
        </w:trPr>
        <w:tc>
          <w:tcPr>
            <w:tcW w:w="9021" w:type="dxa"/>
            <w:shd w:val="clear" w:color="auto" w:fill="D9E2F3"/>
            <w:noWrap/>
            <w:hideMark/>
          </w:tcPr>
          <w:p w14:paraId="52C6E32F"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"I’ve been to numerous pharmacies but nowhere betters [name removed] for service. "</w:t>
            </w:r>
          </w:p>
        </w:tc>
      </w:tr>
      <w:tr w:rsidR="005B2EF8" w:rsidRPr="004F216B" w14:paraId="662E17CB" w14:textId="77777777" w:rsidTr="004F216B">
        <w:trPr>
          <w:trHeight w:val="300"/>
          <w:jc w:val="center"/>
        </w:trPr>
        <w:tc>
          <w:tcPr>
            <w:tcW w:w="9021" w:type="dxa"/>
            <w:shd w:val="clear" w:color="auto" w:fill="D9E2F3"/>
            <w:noWrap/>
            <w:hideMark/>
          </w:tcPr>
          <w:p w14:paraId="18A75329"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 pharmacy that I use has helpful staff who try to solve any problems quickly."</w:t>
            </w:r>
          </w:p>
        </w:tc>
      </w:tr>
      <w:tr w:rsidR="005B2EF8" w:rsidRPr="004F216B" w14:paraId="560709D2" w14:textId="77777777" w:rsidTr="004F216B">
        <w:trPr>
          <w:trHeight w:val="300"/>
          <w:jc w:val="center"/>
        </w:trPr>
        <w:tc>
          <w:tcPr>
            <w:tcW w:w="9021" w:type="dxa"/>
            <w:shd w:val="clear" w:color="auto" w:fill="D9E2F3"/>
            <w:noWrap/>
            <w:hideMark/>
          </w:tcPr>
          <w:p w14:paraId="1153C707"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"There is not enough pharmacies around that could help with ailments when you are unable to get a GP appointment and you may need antibiotics etc."</w:t>
            </w:r>
          </w:p>
        </w:tc>
      </w:tr>
      <w:tr w:rsidR="005B2EF8" w:rsidRPr="004F216B" w14:paraId="01D3468E" w14:textId="77777777" w:rsidTr="004F216B">
        <w:trPr>
          <w:trHeight w:val="300"/>
          <w:jc w:val="center"/>
        </w:trPr>
        <w:tc>
          <w:tcPr>
            <w:tcW w:w="9021" w:type="dxa"/>
            <w:shd w:val="clear" w:color="auto" w:fill="D9E2F3"/>
            <w:noWrap/>
            <w:hideMark/>
          </w:tcPr>
          <w:p w14:paraId="6710928E"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"Staff at my regular pharmacy have informed me of ‘struggle’ to stock a medication I have been recently been prescribed by dermatology, meaning I have to travel to different pharmacies to see if they have the medication in stock. Relatives have also struggled to collect their prescription of insulin due to the same issue."</w:t>
            </w:r>
          </w:p>
        </w:tc>
      </w:tr>
      <w:tr w:rsidR="005B2EF8" w:rsidRPr="004F216B" w14:paraId="2295DAE1" w14:textId="77777777" w:rsidTr="004F216B">
        <w:trPr>
          <w:trHeight w:val="300"/>
          <w:jc w:val="center"/>
        </w:trPr>
        <w:tc>
          <w:tcPr>
            <w:tcW w:w="9021" w:type="dxa"/>
            <w:shd w:val="clear" w:color="auto" w:fill="D9E2F3"/>
            <w:noWrap/>
            <w:hideMark/>
          </w:tcPr>
          <w:p w14:paraId="21465775"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"Sometimes they are so busy they don’t have time to answer the phone making a trip to the chemist necessary. they should really answer the phone"</w:t>
            </w:r>
          </w:p>
        </w:tc>
      </w:tr>
      <w:tr w:rsidR="005B2EF8" w:rsidRPr="004F216B" w14:paraId="5336A18F" w14:textId="77777777" w:rsidTr="004F216B">
        <w:trPr>
          <w:trHeight w:val="300"/>
          <w:jc w:val="center"/>
        </w:trPr>
        <w:tc>
          <w:tcPr>
            <w:tcW w:w="9021" w:type="dxa"/>
            <w:shd w:val="clear" w:color="auto" w:fill="D9E2F3"/>
            <w:noWrap/>
            <w:hideMark/>
          </w:tcPr>
          <w:p w14:paraId="69FABD22"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 xml:space="preserve">"The stock of medicines, especially since Covid has been shocking. I regularly have to travel out of area or miss a dose whilst waiting for my prescription to arrive. Sometimes it is out of stock everywhere. Solo </w:t>
            </w:r>
            <w:proofErr w:type="spellStart"/>
            <w:r w:rsidRPr="004F216B">
              <w:rPr>
                <w:rFonts w:eastAsia="Aptos" w:cs="Times New Roman"/>
                <w:sz w:val="22"/>
                <w:szCs w:val="22"/>
              </w:rPr>
              <w:t>elleste</w:t>
            </w:r>
            <w:proofErr w:type="spellEnd"/>
            <w:r w:rsidRPr="004F216B">
              <w:rPr>
                <w:rFonts w:eastAsia="Aptos" w:cs="Times New Roman"/>
                <w:sz w:val="22"/>
                <w:szCs w:val="22"/>
              </w:rPr>
              <w:t>. Also, my son’s duloxetine is difficult to source. I have had to travel up to Herefordshire before now to get my prescription. It isn’t good enough. This is a regular occurrence "</w:t>
            </w:r>
          </w:p>
        </w:tc>
      </w:tr>
      <w:tr w:rsidR="005B2EF8" w:rsidRPr="004F216B" w14:paraId="5837BC0D" w14:textId="77777777" w:rsidTr="004F216B">
        <w:trPr>
          <w:trHeight w:val="300"/>
          <w:jc w:val="center"/>
        </w:trPr>
        <w:tc>
          <w:tcPr>
            <w:tcW w:w="9021" w:type="dxa"/>
            <w:shd w:val="clear" w:color="auto" w:fill="D9E2F3"/>
            <w:noWrap/>
            <w:hideMark/>
          </w:tcPr>
          <w:p w14:paraId="71E0CD7A"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"It’s closed Saturdays which is unnecessary. It needs to be open Saturdays as it causes long queues during the week "</w:t>
            </w:r>
          </w:p>
        </w:tc>
      </w:tr>
      <w:tr w:rsidR="005B2EF8" w:rsidRPr="004F216B" w14:paraId="5266FACF" w14:textId="77777777" w:rsidTr="004F216B">
        <w:trPr>
          <w:trHeight w:val="300"/>
          <w:jc w:val="center"/>
        </w:trPr>
        <w:tc>
          <w:tcPr>
            <w:tcW w:w="9021" w:type="dxa"/>
            <w:shd w:val="clear" w:color="auto" w:fill="D9E2F3"/>
            <w:noWrap/>
            <w:hideMark/>
          </w:tcPr>
          <w:p w14:paraId="6D362CF1"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"Need to open at least one day over the weekend and additional staff required "</w:t>
            </w:r>
          </w:p>
        </w:tc>
      </w:tr>
      <w:tr w:rsidR="005B2EF8" w:rsidRPr="004F216B" w14:paraId="3B372D4F" w14:textId="77777777" w:rsidTr="004F216B">
        <w:trPr>
          <w:trHeight w:val="300"/>
          <w:jc w:val="center"/>
        </w:trPr>
        <w:tc>
          <w:tcPr>
            <w:tcW w:w="9021" w:type="dxa"/>
            <w:shd w:val="clear" w:color="auto" w:fill="D9E2F3"/>
            <w:noWrap/>
            <w:hideMark/>
          </w:tcPr>
          <w:p w14:paraId="53B0A858"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"Just that stock availability means I have to return there 2 or 3 times a month for our repeat medications"</w:t>
            </w:r>
          </w:p>
        </w:tc>
      </w:tr>
      <w:tr w:rsidR="005B2EF8" w:rsidRPr="004F216B" w14:paraId="679A2946" w14:textId="77777777" w:rsidTr="004F216B">
        <w:trPr>
          <w:trHeight w:val="300"/>
          <w:jc w:val="center"/>
        </w:trPr>
        <w:tc>
          <w:tcPr>
            <w:tcW w:w="9021" w:type="dxa"/>
            <w:shd w:val="clear" w:color="auto" w:fill="D9E2F3"/>
            <w:noWrap/>
            <w:hideMark/>
          </w:tcPr>
          <w:p w14:paraId="4ED1F468"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"[name removed] at [town] offers excellent Customer Service"</w:t>
            </w:r>
          </w:p>
        </w:tc>
      </w:tr>
      <w:tr w:rsidR="005B2EF8" w:rsidRPr="004F216B" w14:paraId="2A68E21E" w14:textId="77777777" w:rsidTr="004F216B">
        <w:trPr>
          <w:trHeight w:val="300"/>
          <w:jc w:val="center"/>
        </w:trPr>
        <w:tc>
          <w:tcPr>
            <w:tcW w:w="9021" w:type="dxa"/>
            <w:shd w:val="clear" w:color="auto" w:fill="D9E2F3"/>
            <w:noWrap/>
            <w:hideMark/>
          </w:tcPr>
          <w:p w14:paraId="202E4710"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"Collecting a prescription often takes close to one hour, there is a big queue, they can't find the medicine, they didn't order an item, they are unfriendly. "</w:t>
            </w:r>
          </w:p>
        </w:tc>
      </w:tr>
      <w:tr w:rsidR="005B2EF8" w:rsidRPr="004F216B" w14:paraId="59F66E25" w14:textId="77777777" w:rsidTr="004F216B">
        <w:trPr>
          <w:trHeight w:val="300"/>
          <w:jc w:val="center"/>
        </w:trPr>
        <w:tc>
          <w:tcPr>
            <w:tcW w:w="9021" w:type="dxa"/>
            <w:shd w:val="clear" w:color="auto" w:fill="D9E2F3"/>
            <w:noWrap/>
            <w:hideMark/>
          </w:tcPr>
          <w:p w14:paraId="14B7604F"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"Need more efficient digital dispensing service for repeat prescriptions like an amazon locker system. Take the person out of this and waits. Crazy how they are so busy dispensing routine repeats but expected to support walk ins queries and support patients and no time to do this as the volume of patients accessing the service. It is the most inefficient pharmacy in [town]. "</w:t>
            </w:r>
          </w:p>
        </w:tc>
      </w:tr>
      <w:tr w:rsidR="005B2EF8" w:rsidRPr="004F216B" w14:paraId="51D80F69" w14:textId="77777777" w:rsidTr="004F216B">
        <w:trPr>
          <w:trHeight w:val="300"/>
          <w:jc w:val="center"/>
        </w:trPr>
        <w:tc>
          <w:tcPr>
            <w:tcW w:w="9021" w:type="dxa"/>
            <w:shd w:val="clear" w:color="auto" w:fill="D9E2F3"/>
            <w:noWrap/>
            <w:hideMark/>
          </w:tcPr>
          <w:p w14:paraId="5DEC6B2A"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"Pharmacies in the [town] area need to coordinate have one offering late night and weekend service"</w:t>
            </w:r>
          </w:p>
        </w:tc>
      </w:tr>
      <w:tr w:rsidR="005B2EF8" w:rsidRPr="004F216B" w14:paraId="2AA5AEFF" w14:textId="77777777" w:rsidTr="004F216B">
        <w:trPr>
          <w:trHeight w:val="300"/>
          <w:jc w:val="center"/>
        </w:trPr>
        <w:tc>
          <w:tcPr>
            <w:tcW w:w="9021" w:type="dxa"/>
            <w:shd w:val="clear" w:color="auto" w:fill="D9E2F3"/>
            <w:noWrap/>
            <w:hideMark/>
          </w:tcPr>
          <w:p w14:paraId="68D41139"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 opening times are too restricted. They close at lunchtime and close early. Patients would like flexibility to go during their lunch or when less traffic after work. "</w:t>
            </w:r>
          </w:p>
        </w:tc>
      </w:tr>
      <w:tr w:rsidR="005B2EF8" w:rsidRPr="004F216B" w14:paraId="2BD4BED4" w14:textId="77777777" w:rsidTr="004F216B">
        <w:trPr>
          <w:trHeight w:val="300"/>
          <w:jc w:val="center"/>
        </w:trPr>
        <w:tc>
          <w:tcPr>
            <w:tcW w:w="9021" w:type="dxa"/>
            <w:shd w:val="clear" w:color="auto" w:fill="D9E2F3"/>
            <w:noWrap/>
            <w:hideMark/>
          </w:tcPr>
          <w:p w14:paraId="313726B5"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 am grateful that my pharmacy is open on the weekend. It would be nice if it was available all day on a Saturday. It’s hard to get there during work hours. The only issue we do have is that they never answer the phone. A system where you could check to see if your prescription is ready to save having to drive 10-15 mins only to arrive and it’s not going to be ready for another day or two is frustrating."</w:t>
            </w:r>
          </w:p>
        </w:tc>
      </w:tr>
      <w:tr w:rsidR="005B2EF8" w:rsidRPr="004F216B" w14:paraId="537A1602" w14:textId="77777777" w:rsidTr="004F216B">
        <w:trPr>
          <w:trHeight w:val="300"/>
          <w:jc w:val="center"/>
        </w:trPr>
        <w:tc>
          <w:tcPr>
            <w:tcW w:w="9021" w:type="dxa"/>
            <w:shd w:val="clear" w:color="auto" w:fill="D9E2F3"/>
            <w:noWrap/>
            <w:hideMark/>
          </w:tcPr>
          <w:p w14:paraId="1BA99306"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"They need to be open as much as possible to potentially reduce the burden on our GP surgeries and hospitals "</w:t>
            </w:r>
          </w:p>
        </w:tc>
      </w:tr>
      <w:tr w:rsidR="005B2EF8" w:rsidRPr="004F216B" w14:paraId="7CD6FB9E" w14:textId="77777777" w:rsidTr="004F216B">
        <w:trPr>
          <w:trHeight w:val="300"/>
          <w:jc w:val="center"/>
        </w:trPr>
        <w:tc>
          <w:tcPr>
            <w:tcW w:w="9021" w:type="dxa"/>
            <w:shd w:val="clear" w:color="auto" w:fill="D9E2F3"/>
            <w:noWrap/>
            <w:hideMark/>
          </w:tcPr>
          <w:p w14:paraId="0DAB39D9"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"It’s a shame they, and GP practices are not open 7 days per week. Surely they could introduce a shift pattern?"</w:t>
            </w:r>
          </w:p>
        </w:tc>
      </w:tr>
      <w:tr w:rsidR="005B2EF8" w:rsidRPr="004F216B" w14:paraId="67423417" w14:textId="77777777" w:rsidTr="004F216B">
        <w:trPr>
          <w:trHeight w:val="300"/>
          <w:jc w:val="center"/>
        </w:trPr>
        <w:tc>
          <w:tcPr>
            <w:tcW w:w="9021" w:type="dxa"/>
            <w:shd w:val="clear" w:color="auto" w:fill="D9E2F3"/>
            <w:noWrap/>
            <w:hideMark/>
          </w:tcPr>
          <w:p w14:paraId="5E7FC8AB"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"My pharmacy is extremely slow and you could be in there an hour just to hand in a prescription and that’s not even waiting for it. "</w:t>
            </w:r>
          </w:p>
        </w:tc>
      </w:tr>
      <w:tr w:rsidR="005B2EF8" w:rsidRPr="004F216B" w14:paraId="1EEDEE91" w14:textId="77777777" w:rsidTr="004F216B">
        <w:trPr>
          <w:trHeight w:val="300"/>
          <w:jc w:val="center"/>
        </w:trPr>
        <w:tc>
          <w:tcPr>
            <w:tcW w:w="9021" w:type="dxa"/>
            <w:shd w:val="clear" w:color="auto" w:fill="D9E2F3"/>
            <w:noWrap/>
            <w:hideMark/>
          </w:tcPr>
          <w:p w14:paraId="71D54CBD"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"My local independent community pharmacy provides an excellent service. Its popularity is such that there is often a long wait for dispensing. However, the wait is worth it. "</w:t>
            </w:r>
          </w:p>
        </w:tc>
      </w:tr>
      <w:tr w:rsidR="005B2EF8" w:rsidRPr="004F216B" w14:paraId="16CA79B4" w14:textId="77777777" w:rsidTr="004F216B">
        <w:trPr>
          <w:trHeight w:val="300"/>
          <w:jc w:val="center"/>
        </w:trPr>
        <w:tc>
          <w:tcPr>
            <w:tcW w:w="9021" w:type="dxa"/>
            <w:shd w:val="clear" w:color="auto" w:fill="D9E2F3"/>
            <w:noWrap/>
            <w:hideMark/>
          </w:tcPr>
          <w:p w14:paraId="28E5E68D"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"Don't have Parkinson's meds have to wait. "</w:t>
            </w:r>
          </w:p>
        </w:tc>
      </w:tr>
      <w:tr w:rsidR="005B2EF8" w:rsidRPr="004F216B" w14:paraId="06982EDB" w14:textId="77777777" w:rsidTr="004F216B">
        <w:trPr>
          <w:trHeight w:val="300"/>
          <w:jc w:val="center"/>
        </w:trPr>
        <w:tc>
          <w:tcPr>
            <w:tcW w:w="9021" w:type="dxa"/>
            <w:shd w:val="clear" w:color="auto" w:fill="D9E2F3"/>
            <w:noWrap/>
            <w:hideMark/>
          </w:tcPr>
          <w:p w14:paraId="70ABB6FE"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 am carer and use a variety of pharmacies, depending on clients.  They are all friendly and helpful and great we can access on weekend"</w:t>
            </w:r>
          </w:p>
        </w:tc>
      </w:tr>
      <w:tr w:rsidR="005B2EF8" w:rsidRPr="004F216B" w14:paraId="14072E1F" w14:textId="77777777" w:rsidTr="004F216B">
        <w:trPr>
          <w:trHeight w:val="300"/>
          <w:jc w:val="center"/>
        </w:trPr>
        <w:tc>
          <w:tcPr>
            <w:tcW w:w="9021" w:type="dxa"/>
            <w:shd w:val="clear" w:color="auto" w:fill="D9E2F3"/>
            <w:noWrap/>
            <w:hideMark/>
          </w:tcPr>
          <w:p w14:paraId="174A2F59"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"Having more weekend availability would make a huge difference with the way today’s world is regarding working hours etc"</w:t>
            </w:r>
          </w:p>
        </w:tc>
      </w:tr>
      <w:tr w:rsidR="005B2EF8" w:rsidRPr="004F216B" w14:paraId="5AA98B25" w14:textId="77777777" w:rsidTr="004F216B">
        <w:trPr>
          <w:trHeight w:val="300"/>
          <w:jc w:val="center"/>
        </w:trPr>
        <w:tc>
          <w:tcPr>
            <w:tcW w:w="9021" w:type="dxa"/>
            <w:shd w:val="clear" w:color="auto" w:fill="D9E2F3"/>
            <w:noWrap/>
            <w:hideMark/>
          </w:tcPr>
          <w:p w14:paraId="728104FE"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"Not applicable "</w:t>
            </w:r>
          </w:p>
        </w:tc>
      </w:tr>
      <w:tr w:rsidR="005B2EF8" w:rsidRPr="004F216B" w14:paraId="3B3C72EF" w14:textId="77777777" w:rsidTr="004F216B">
        <w:trPr>
          <w:trHeight w:val="300"/>
          <w:jc w:val="center"/>
        </w:trPr>
        <w:tc>
          <w:tcPr>
            <w:tcW w:w="9021" w:type="dxa"/>
            <w:shd w:val="clear" w:color="auto" w:fill="D9E2F3"/>
            <w:noWrap/>
            <w:hideMark/>
          </w:tcPr>
          <w:p w14:paraId="354BE27C"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"It would be good if they opened on a weekend maybe 11am to 2pm?"</w:t>
            </w:r>
          </w:p>
        </w:tc>
      </w:tr>
      <w:tr w:rsidR="005B2EF8" w:rsidRPr="004F216B" w14:paraId="63316C23" w14:textId="77777777" w:rsidTr="004F216B">
        <w:trPr>
          <w:trHeight w:val="300"/>
          <w:jc w:val="center"/>
        </w:trPr>
        <w:tc>
          <w:tcPr>
            <w:tcW w:w="9021" w:type="dxa"/>
            <w:shd w:val="clear" w:color="auto" w:fill="D9E2F3"/>
            <w:noWrap/>
            <w:hideMark/>
          </w:tcPr>
          <w:p w14:paraId="19120408"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"They order and dispense my prescription. Text me when available for collection. "</w:t>
            </w:r>
          </w:p>
        </w:tc>
      </w:tr>
      <w:tr w:rsidR="005B2EF8" w:rsidRPr="004F216B" w14:paraId="179CE5E9" w14:textId="77777777" w:rsidTr="004F216B">
        <w:trPr>
          <w:trHeight w:val="300"/>
          <w:jc w:val="center"/>
        </w:trPr>
        <w:tc>
          <w:tcPr>
            <w:tcW w:w="9021" w:type="dxa"/>
            <w:shd w:val="clear" w:color="auto" w:fill="D9E2F3"/>
            <w:noWrap/>
            <w:hideMark/>
          </w:tcPr>
          <w:p w14:paraId="7A0E749F"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"It seems to be under threat as landlords want to raise rents etc "</w:t>
            </w:r>
          </w:p>
        </w:tc>
      </w:tr>
      <w:tr w:rsidR="005B2EF8" w:rsidRPr="004F216B" w14:paraId="4729A8E6" w14:textId="77777777" w:rsidTr="004F216B">
        <w:trPr>
          <w:trHeight w:val="300"/>
          <w:jc w:val="center"/>
        </w:trPr>
        <w:tc>
          <w:tcPr>
            <w:tcW w:w="9021" w:type="dxa"/>
            <w:shd w:val="clear" w:color="auto" w:fill="D9E2F3"/>
            <w:noWrap/>
            <w:hideMark/>
          </w:tcPr>
          <w:p w14:paraId="792CCFB7"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 Pharmacy in [town] is EXCELLENT"</w:t>
            </w:r>
          </w:p>
        </w:tc>
      </w:tr>
      <w:tr w:rsidR="005B2EF8" w:rsidRPr="004F216B" w14:paraId="7AD2C091" w14:textId="77777777" w:rsidTr="004F216B">
        <w:trPr>
          <w:trHeight w:val="300"/>
          <w:jc w:val="center"/>
        </w:trPr>
        <w:tc>
          <w:tcPr>
            <w:tcW w:w="9021" w:type="dxa"/>
            <w:shd w:val="clear" w:color="auto" w:fill="D9E2F3"/>
            <w:noWrap/>
            <w:hideMark/>
          </w:tcPr>
          <w:p w14:paraId="24415E7E"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"My pharmacy are brilliant and always very helpful "</w:t>
            </w:r>
          </w:p>
        </w:tc>
      </w:tr>
      <w:tr w:rsidR="005B2EF8" w:rsidRPr="004F216B" w14:paraId="63CF306F" w14:textId="77777777" w:rsidTr="004F216B">
        <w:trPr>
          <w:trHeight w:val="300"/>
          <w:jc w:val="center"/>
        </w:trPr>
        <w:tc>
          <w:tcPr>
            <w:tcW w:w="9021" w:type="dxa"/>
            <w:shd w:val="clear" w:color="auto" w:fill="D9E2F3"/>
            <w:noWrap/>
            <w:hideMark/>
          </w:tcPr>
          <w:p w14:paraId="02326EBE"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"Having pharmacies owned and run by private companies on NHS contracts is not good. They’re trying to make a profit. ABUHB should begin opening pharmacies that are run and staffed by ABUHB."</w:t>
            </w:r>
          </w:p>
        </w:tc>
      </w:tr>
      <w:tr w:rsidR="005B2EF8" w:rsidRPr="004F216B" w14:paraId="7C982A09" w14:textId="77777777" w:rsidTr="004F216B">
        <w:trPr>
          <w:trHeight w:val="300"/>
          <w:jc w:val="center"/>
        </w:trPr>
        <w:tc>
          <w:tcPr>
            <w:tcW w:w="9021" w:type="dxa"/>
            <w:shd w:val="clear" w:color="auto" w:fill="D9E2F3"/>
            <w:noWrap/>
            <w:hideMark/>
          </w:tcPr>
          <w:p w14:paraId="1E82021F"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"No all ok thank you "</w:t>
            </w:r>
          </w:p>
        </w:tc>
      </w:tr>
      <w:tr w:rsidR="005B2EF8" w:rsidRPr="004F216B" w14:paraId="129E7058" w14:textId="77777777" w:rsidTr="004F216B">
        <w:trPr>
          <w:trHeight w:val="300"/>
          <w:jc w:val="center"/>
        </w:trPr>
        <w:tc>
          <w:tcPr>
            <w:tcW w:w="9021" w:type="dxa"/>
            <w:shd w:val="clear" w:color="auto" w:fill="D9E2F3"/>
            <w:noWrap/>
            <w:hideMark/>
          </w:tcPr>
          <w:p w14:paraId="7491A61C"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"Working full time means I am limited to getting to a pharmacy. As the one close to me is open Saturday mornings, this makes picking up my medication so much easier"</w:t>
            </w:r>
          </w:p>
        </w:tc>
      </w:tr>
      <w:tr w:rsidR="005B2EF8" w:rsidRPr="004F216B" w14:paraId="71D49384" w14:textId="77777777" w:rsidTr="004F216B">
        <w:trPr>
          <w:trHeight w:val="300"/>
          <w:jc w:val="center"/>
        </w:trPr>
        <w:tc>
          <w:tcPr>
            <w:tcW w:w="9021" w:type="dxa"/>
            <w:shd w:val="clear" w:color="auto" w:fill="D9E2F3"/>
            <w:noWrap/>
            <w:hideMark/>
          </w:tcPr>
          <w:p w14:paraId="6348904C"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"Always receive excellent service from pharmacist and staff"</w:t>
            </w:r>
          </w:p>
        </w:tc>
      </w:tr>
      <w:tr w:rsidR="005B2EF8" w:rsidRPr="004F216B" w14:paraId="4E3A0463" w14:textId="77777777" w:rsidTr="004F216B">
        <w:trPr>
          <w:trHeight w:val="300"/>
          <w:jc w:val="center"/>
        </w:trPr>
        <w:tc>
          <w:tcPr>
            <w:tcW w:w="9021" w:type="dxa"/>
            <w:shd w:val="clear" w:color="auto" w:fill="D9E2F3"/>
            <w:noWrap/>
            <w:hideMark/>
          </w:tcPr>
          <w:p w14:paraId="032C1BFA"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"Just that waits can be long because most of the town uses this pharmacy over the others available "</w:t>
            </w:r>
          </w:p>
        </w:tc>
      </w:tr>
      <w:tr w:rsidR="005B2EF8" w:rsidRPr="004F216B" w14:paraId="4ACFB45E" w14:textId="77777777" w:rsidTr="004F216B">
        <w:trPr>
          <w:trHeight w:val="300"/>
          <w:jc w:val="center"/>
        </w:trPr>
        <w:tc>
          <w:tcPr>
            <w:tcW w:w="9021" w:type="dxa"/>
            <w:shd w:val="clear" w:color="auto" w:fill="D9E2F3"/>
            <w:noWrap/>
            <w:hideMark/>
          </w:tcPr>
          <w:p w14:paraId="22C71725"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"[name removed] is excellent. [name removed] and his staff are so very helpful and friendly "</w:t>
            </w:r>
          </w:p>
        </w:tc>
      </w:tr>
      <w:tr w:rsidR="005B2EF8" w:rsidRPr="004F216B" w14:paraId="53E3E8CA" w14:textId="77777777" w:rsidTr="004F216B">
        <w:trPr>
          <w:trHeight w:val="300"/>
          <w:jc w:val="center"/>
        </w:trPr>
        <w:tc>
          <w:tcPr>
            <w:tcW w:w="9021" w:type="dxa"/>
            <w:shd w:val="clear" w:color="auto" w:fill="D9E2F3"/>
            <w:noWrap/>
            <w:hideMark/>
          </w:tcPr>
          <w:p w14:paraId="1D475065"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 had needed to change pharmacy as the regular one constantly failed to complete my prescription every month so I had to keep chasing it up. "</w:t>
            </w:r>
          </w:p>
        </w:tc>
      </w:tr>
      <w:tr w:rsidR="005B2EF8" w:rsidRPr="004F216B" w14:paraId="19677DD0" w14:textId="77777777" w:rsidTr="004F216B">
        <w:trPr>
          <w:trHeight w:val="300"/>
          <w:jc w:val="center"/>
        </w:trPr>
        <w:tc>
          <w:tcPr>
            <w:tcW w:w="9021" w:type="dxa"/>
            <w:shd w:val="clear" w:color="auto" w:fill="D9E2F3"/>
            <w:noWrap/>
            <w:hideMark/>
          </w:tcPr>
          <w:p w14:paraId="69666CC4"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 use [name removed] in [town]. The staff are always extremely helpful, friendly and discreet when needed. They are always very busy but still keep smiling."</w:t>
            </w:r>
          </w:p>
        </w:tc>
      </w:tr>
      <w:tr w:rsidR="005B2EF8" w:rsidRPr="004F216B" w14:paraId="19DBF6B9" w14:textId="77777777" w:rsidTr="004F216B">
        <w:trPr>
          <w:trHeight w:val="300"/>
          <w:jc w:val="center"/>
        </w:trPr>
        <w:tc>
          <w:tcPr>
            <w:tcW w:w="9021" w:type="dxa"/>
            <w:shd w:val="clear" w:color="auto" w:fill="D9E2F3"/>
            <w:noWrap/>
            <w:hideMark/>
          </w:tcPr>
          <w:p w14:paraId="3252498A"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 pharmacy l use now has limited opening. I think all pharmacy's should open earlier, later and lunchtime.  Most of pharmacies are quite small units and crammed very little area to move as they fill up quickly at peak times. More needs to be done to avoid delays etc. I moved pharmacy because the nearest is so disorganised, changes pharmacists all the time, long delays and never enough stock held. Not a pleasant experience and frustrating.</w:t>
            </w:r>
            <w:r w:rsidRPr="004F216B">
              <w:rPr>
                <w:rFonts w:eastAsia="Aptos" w:cs="Times New Roman"/>
                <w:sz w:val="22"/>
                <w:szCs w:val="22"/>
              </w:rPr>
              <w:br/>
              <w:t>Why do we waste money printing out prescriptions?! I have a prescription in my bag when l collect it why? "</w:t>
            </w:r>
          </w:p>
        </w:tc>
      </w:tr>
      <w:tr w:rsidR="005B2EF8" w:rsidRPr="004F216B" w14:paraId="3444B7DA" w14:textId="77777777" w:rsidTr="004F216B">
        <w:trPr>
          <w:trHeight w:val="300"/>
          <w:jc w:val="center"/>
        </w:trPr>
        <w:tc>
          <w:tcPr>
            <w:tcW w:w="9021" w:type="dxa"/>
            <w:shd w:val="clear" w:color="auto" w:fill="D9E2F3"/>
            <w:noWrap/>
            <w:hideMark/>
          </w:tcPr>
          <w:p w14:paraId="2694C48A"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"My local pharmacy has a robot that is accessible 24/7 to collect medication "</w:t>
            </w:r>
          </w:p>
        </w:tc>
      </w:tr>
      <w:tr w:rsidR="005B2EF8" w:rsidRPr="004F216B" w14:paraId="09393865" w14:textId="77777777" w:rsidTr="004F216B">
        <w:trPr>
          <w:trHeight w:val="300"/>
          <w:jc w:val="center"/>
        </w:trPr>
        <w:tc>
          <w:tcPr>
            <w:tcW w:w="9021" w:type="dxa"/>
            <w:shd w:val="clear" w:color="auto" w:fill="D9E2F3"/>
            <w:noWrap/>
            <w:hideMark/>
          </w:tcPr>
          <w:p w14:paraId="4B4DF83E"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"Yes, firstly stop limiting prescriptions to monthly when they are lifelong conditions, especially to healthy working people, we don’t have time to spend hours going to the pharmacy on our only day off, to queue for ages every single month!! It’s a waste of our time, and health time and cost to do things multiple times, all the way through the system. "</w:t>
            </w:r>
          </w:p>
        </w:tc>
      </w:tr>
      <w:tr w:rsidR="005B2EF8" w:rsidRPr="004F216B" w14:paraId="5B24AEB0" w14:textId="77777777" w:rsidTr="004F216B">
        <w:trPr>
          <w:trHeight w:val="300"/>
          <w:jc w:val="center"/>
        </w:trPr>
        <w:tc>
          <w:tcPr>
            <w:tcW w:w="9021" w:type="dxa"/>
            <w:shd w:val="clear" w:color="auto" w:fill="D9E2F3"/>
            <w:noWrap/>
            <w:hideMark/>
          </w:tcPr>
          <w:p w14:paraId="7335344F"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 would like to thank my pharmacy for everything they do."</w:t>
            </w:r>
          </w:p>
        </w:tc>
      </w:tr>
      <w:tr w:rsidR="005B2EF8" w:rsidRPr="004F216B" w14:paraId="422B6B11" w14:textId="77777777" w:rsidTr="004F216B">
        <w:trPr>
          <w:trHeight w:val="300"/>
          <w:jc w:val="center"/>
        </w:trPr>
        <w:tc>
          <w:tcPr>
            <w:tcW w:w="9021" w:type="dxa"/>
            <w:shd w:val="clear" w:color="auto" w:fill="D9E2F3"/>
            <w:noWrap/>
            <w:hideMark/>
          </w:tcPr>
          <w:p w14:paraId="294E76AC"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"[name removed] gives exemplary service and with [name removed] has dispensed with paper prescriptions  the online transfer of prescriptions is brilliant "</w:t>
            </w:r>
          </w:p>
        </w:tc>
      </w:tr>
      <w:tr w:rsidR="005B2EF8" w:rsidRPr="004F216B" w14:paraId="107AB525" w14:textId="77777777" w:rsidTr="004F216B">
        <w:trPr>
          <w:trHeight w:val="300"/>
          <w:jc w:val="center"/>
        </w:trPr>
        <w:tc>
          <w:tcPr>
            <w:tcW w:w="9021" w:type="dxa"/>
            <w:shd w:val="clear" w:color="auto" w:fill="D9E2F3"/>
            <w:noWrap/>
            <w:hideMark/>
          </w:tcPr>
          <w:p w14:paraId="16B74910"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"They have been a breath of fresh air following our previous experience. Over the years they have been friendly, efficient and reliable. When my husband was terminally ill they have been extremely caring and helpful, and are a trusted source of information for treatment of common ailments and treat sensitive questions with respect and privacy. Excellent!"</w:t>
            </w:r>
          </w:p>
        </w:tc>
      </w:tr>
      <w:tr w:rsidR="005B2EF8" w:rsidRPr="004F216B" w14:paraId="3A119FA1" w14:textId="77777777" w:rsidTr="004F216B">
        <w:trPr>
          <w:trHeight w:val="300"/>
          <w:jc w:val="center"/>
        </w:trPr>
        <w:tc>
          <w:tcPr>
            <w:tcW w:w="9021" w:type="dxa"/>
            <w:shd w:val="clear" w:color="auto" w:fill="D9E2F3"/>
            <w:noWrap/>
            <w:hideMark/>
          </w:tcPr>
          <w:p w14:paraId="4E84071C"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 use [name removed] based in [name removed]. The staff are cheerful, extremely hard working and deliver a high-quality service. Pharmacy staff rarely receive praise (usually it’s unnecessary abuse and complaints about things out of their control) I think the staff in my branch should be commended, they are fantastic!"</w:t>
            </w:r>
          </w:p>
        </w:tc>
      </w:tr>
      <w:tr w:rsidR="005B2EF8" w:rsidRPr="004F216B" w14:paraId="2DFFE6A8" w14:textId="77777777" w:rsidTr="004F216B">
        <w:trPr>
          <w:trHeight w:val="300"/>
          <w:jc w:val="center"/>
        </w:trPr>
        <w:tc>
          <w:tcPr>
            <w:tcW w:w="9021" w:type="dxa"/>
            <w:shd w:val="clear" w:color="auto" w:fill="D9E2F3"/>
            <w:noWrap/>
            <w:hideMark/>
          </w:tcPr>
          <w:p w14:paraId="5125B0E3"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"Stop being backward about nominated pharmacies in this digital world...it should be simple to be able to use one that is closest to my home "</w:t>
            </w:r>
          </w:p>
        </w:tc>
      </w:tr>
      <w:tr w:rsidR="005B2EF8" w:rsidRPr="004F216B" w14:paraId="40938C95" w14:textId="77777777" w:rsidTr="004F216B">
        <w:trPr>
          <w:trHeight w:val="300"/>
          <w:jc w:val="center"/>
        </w:trPr>
        <w:tc>
          <w:tcPr>
            <w:tcW w:w="9021" w:type="dxa"/>
            <w:shd w:val="clear" w:color="auto" w:fill="D9E2F3"/>
            <w:noWrap/>
            <w:hideMark/>
          </w:tcPr>
          <w:p w14:paraId="4D408DFA"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"Wait times after ordering prescriptions are longer than I’ve ever experienced anywhere else - I typically have to order two weeks in advance of whenever I need it (and even then, sometimes it hasn’t even been made up when I go to collect). But overall, friendly and helpful staff."</w:t>
            </w:r>
          </w:p>
        </w:tc>
      </w:tr>
      <w:tr w:rsidR="005B2EF8" w:rsidRPr="004F216B" w14:paraId="451E894D" w14:textId="77777777" w:rsidTr="004F216B">
        <w:trPr>
          <w:trHeight w:val="300"/>
          <w:jc w:val="center"/>
        </w:trPr>
        <w:tc>
          <w:tcPr>
            <w:tcW w:w="9021" w:type="dxa"/>
            <w:shd w:val="clear" w:color="auto" w:fill="D9E2F3"/>
            <w:noWrap/>
            <w:hideMark/>
          </w:tcPr>
          <w:p w14:paraId="77850505"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"Long waiting times regardless what time of day you go to either pharmacy, with the growing community there needs to be more public services to meet demand"</w:t>
            </w:r>
          </w:p>
        </w:tc>
      </w:tr>
      <w:tr w:rsidR="005B2EF8" w:rsidRPr="004F216B" w14:paraId="194B8010" w14:textId="77777777" w:rsidTr="004F216B">
        <w:trPr>
          <w:trHeight w:val="300"/>
          <w:jc w:val="center"/>
        </w:trPr>
        <w:tc>
          <w:tcPr>
            <w:tcW w:w="9021" w:type="dxa"/>
            <w:shd w:val="clear" w:color="auto" w:fill="D9E2F3"/>
            <w:noWrap/>
            <w:hideMark/>
          </w:tcPr>
          <w:p w14:paraId="3F862BCF"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"A pharmacy needs to accommodate people who work full time and may only be able to go on a Saturday morning or at lunchtime."</w:t>
            </w:r>
          </w:p>
        </w:tc>
      </w:tr>
      <w:tr w:rsidR="005B2EF8" w:rsidRPr="004F216B" w14:paraId="4B0B0FC6" w14:textId="77777777" w:rsidTr="004F216B">
        <w:trPr>
          <w:trHeight w:val="300"/>
          <w:jc w:val="center"/>
        </w:trPr>
        <w:tc>
          <w:tcPr>
            <w:tcW w:w="9021" w:type="dxa"/>
            <w:shd w:val="clear" w:color="auto" w:fill="D9E2F3"/>
            <w:noWrap/>
            <w:hideMark/>
          </w:tcPr>
          <w:p w14:paraId="007CB3D1"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"Just glad that it's here x top service and advice"</w:t>
            </w:r>
          </w:p>
        </w:tc>
      </w:tr>
      <w:tr w:rsidR="005B2EF8" w:rsidRPr="004F216B" w14:paraId="0FE2FD4B" w14:textId="77777777" w:rsidTr="004F216B">
        <w:trPr>
          <w:trHeight w:val="300"/>
          <w:jc w:val="center"/>
        </w:trPr>
        <w:tc>
          <w:tcPr>
            <w:tcW w:w="9021" w:type="dxa"/>
            <w:shd w:val="clear" w:color="auto" w:fill="D9E2F3"/>
            <w:noWrap/>
            <w:hideMark/>
          </w:tcPr>
          <w:p w14:paraId="0268F747"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"These services are not readily advertised as available and when asked about have been sign posted back to the GP service "</w:t>
            </w:r>
          </w:p>
        </w:tc>
      </w:tr>
      <w:tr w:rsidR="005B2EF8" w:rsidRPr="004F216B" w14:paraId="51121BAB" w14:textId="77777777" w:rsidTr="004F216B">
        <w:trPr>
          <w:trHeight w:val="300"/>
          <w:jc w:val="center"/>
        </w:trPr>
        <w:tc>
          <w:tcPr>
            <w:tcW w:w="9021" w:type="dxa"/>
            <w:shd w:val="clear" w:color="auto" w:fill="D9E2F3"/>
            <w:noWrap/>
            <w:hideMark/>
          </w:tcPr>
          <w:p w14:paraId="121BD6F4"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"They all seem very short staffed"</w:t>
            </w:r>
          </w:p>
        </w:tc>
      </w:tr>
      <w:tr w:rsidR="005B2EF8" w:rsidRPr="004F216B" w14:paraId="56B56925" w14:textId="77777777" w:rsidTr="004F216B">
        <w:trPr>
          <w:trHeight w:val="300"/>
          <w:jc w:val="center"/>
        </w:trPr>
        <w:tc>
          <w:tcPr>
            <w:tcW w:w="9021" w:type="dxa"/>
            <w:shd w:val="clear" w:color="auto" w:fill="D9E2F3"/>
            <w:noWrap/>
            <w:hideMark/>
          </w:tcPr>
          <w:p w14:paraId="3EBC3E78"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"Vital service to the community "</w:t>
            </w:r>
          </w:p>
        </w:tc>
      </w:tr>
      <w:tr w:rsidR="005B2EF8" w:rsidRPr="004F216B" w14:paraId="05E0FC05" w14:textId="77777777" w:rsidTr="004F216B">
        <w:trPr>
          <w:trHeight w:val="300"/>
          <w:jc w:val="center"/>
        </w:trPr>
        <w:tc>
          <w:tcPr>
            <w:tcW w:w="9021" w:type="dxa"/>
            <w:shd w:val="clear" w:color="auto" w:fill="D9E2F3"/>
            <w:noWrap/>
            <w:hideMark/>
          </w:tcPr>
          <w:p w14:paraId="088F8B55"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"Often problems accessing repeat prescriptions seems to be issues between pharmacy and local surgery also most times pharmacy e mails to let us know prescriptions are ready to collect we visit the pharmacy to discover that the prescription isn’t ready or not all the medicines are available and we have to visit again to collect missing items. We have to reorder repeat prescriptions 10 days into a 28-day cycle to have any chance of getting the medicines on time."</w:t>
            </w:r>
          </w:p>
        </w:tc>
      </w:tr>
      <w:tr w:rsidR="005B2EF8" w:rsidRPr="004F216B" w14:paraId="2C8791D9" w14:textId="77777777" w:rsidTr="004F216B">
        <w:trPr>
          <w:trHeight w:val="300"/>
          <w:jc w:val="center"/>
        </w:trPr>
        <w:tc>
          <w:tcPr>
            <w:tcW w:w="9021" w:type="dxa"/>
            <w:shd w:val="clear" w:color="auto" w:fill="D9E2F3"/>
            <w:noWrap/>
            <w:hideMark/>
          </w:tcPr>
          <w:p w14:paraId="233111E0"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 pharmacy always seem overwhelmed and having to order medicines up to 2 weeks in advance and still not be ready, if frustrating."</w:t>
            </w:r>
          </w:p>
        </w:tc>
      </w:tr>
      <w:tr w:rsidR="005B2EF8" w:rsidRPr="004F216B" w14:paraId="6E538259" w14:textId="77777777" w:rsidTr="004F216B">
        <w:trPr>
          <w:trHeight w:val="300"/>
          <w:jc w:val="center"/>
        </w:trPr>
        <w:tc>
          <w:tcPr>
            <w:tcW w:w="9021" w:type="dxa"/>
            <w:shd w:val="clear" w:color="auto" w:fill="D9E2F3"/>
            <w:noWrap/>
            <w:hideMark/>
          </w:tcPr>
          <w:p w14:paraId="67F2F2A5"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 current situation is that the current pharmacy I use is having difficulty getting medication. This is due to being unable to get one of the medications I require. I have to travel around the area to find a pharmacy who can get the medication, but a number of pharmacies are also unable to get hold of this particular medication. Also due to short staff at my local pharmacy - prescriptions need to be submitted at the beginning of the week and collected on a Friday. So forward planning is key to ensure I am able to obtain medication in a timely manner."</w:t>
            </w:r>
          </w:p>
        </w:tc>
      </w:tr>
      <w:tr w:rsidR="005B2EF8" w:rsidRPr="004F216B" w14:paraId="203E3250" w14:textId="77777777" w:rsidTr="004F216B">
        <w:trPr>
          <w:trHeight w:val="300"/>
          <w:jc w:val="center"/>
        </w:trPr>
        <w:tc>
          <w:tcPr>
            <w:tcW w:w="9021" w:type="dxa"/>
            <w:shd w:val="clear" w:color="auto" w:fill="D9E2F3"/>
            <w:noWrap/>
            <w:hideMark/>
          </w:tcPr>
          <w:p w14:paraId="14BC8B71"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 would like the pharmacy to be open on a weekend "</w:t>
            </w:r>
          </w:p>
        </w:tc>
      </w:tr>
      <w:tr w:rsidR="005B2EF8" w:rsidRPr="004F216B" w14:paraId="29B33261" w14:textId="77777777" w:rsidTr="004F216B">
        <w:trPr>
          <w:trHeight w:val="300"/>
          <w:jc w:val="center"/>
        </w:trPr>
        <w:tc>
          <w:tcPr>
            <w:tcW w:w="9021" w:type="dxa"/>
            <w:shd w:val="clear" w:color="auto" w:fill="D9E2F3"/>
            <w:noWrap/>
            <w:hideMark/>
          </w:tcPr>
          <w:p w14:paraId="0D1CECC0"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"Myself and the people around our local community are sometimes forced to go to other pharmacists as the workload on ours is overstretched. Due to lost prescriptions (once), long wait on inhalers, antibiotics and creams which are for my kids I do feel frustrated as they need these as soon as but there just isn't enough pharmacists in our area (one has been shut down leaving us with two). With a new system due to come in soon where they are not using paper prescriptions anymore, I see the situation getting worse as they cannot keep up with the workload they have now."</w:t>
            </w:r>
          </w:p>
        </w:tc>
      </w:tr>
      <w:tr w:rsidR="005B2EF8" w:rsidRPr="004F216B" w14:paraId="5BA77191" w14:textId="77777777" w:rsidTr="004F216B">
        <w:trPr>
          <w:trHeight w:val="300"/>
          <w:jc w:val="center"/>
        </w:trPr>
        <w:tc>
          <w:tcPr>
            <w:tcW w:w="9021" w:type="dxa"/>
            <w:shd w:val="clear" w:color="auto" w:fill="D9E2F3"/>
            <w:noWrap/>
            <w:hideMark/>
          </w:tcPr>
          <w:p w14:paraId="5AA088A8"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 hate that many Pharmacies close for an hour at lunchtimes! This does seem like a very 'outdated' practice. ALSO - OVER-PRESCRIBING! Is this part of any review? I see and know of so many people who are on 20 - 40 tablets per day! Surely, they MUST contradict each other and be counter-active? Whenever I’ve been to collect ONE item for someone else - every time everyone else seems to be coming out with BAGS FULL! Would people 'request' so much medication if they had to pay for it? Does 'social prescribing' even exist? ? ? I'm a former non-executive director of two community NHS Trusts and I find it very WORRYING! "</w:t>
            </w:r>
          </w:p>
        </w:tc>
      </w:tr>
      <w:tr w:rsidR="005B2EF8" w:rsidRPr="004F216B" w14:paraId="7E6D2106" w14:textId="77777777" w:rsidTr="004F216B">
        <w:trPr>
          <w:trHeight w:val="300"/>
          <w:jc w:val="center"/>
        </w:trPr>
        <w:tc>
          <w:tcPr>
            <w:tcW w:w="9021" w:type="dxa"/>
            <w:shd w:val="clear" w:color="auto" w:fill="D9E2F3"/>
            <w:noWrap/>
            <w:hideMark/>
          </w:tcPr>
          <w:p w14:paraId="41BCAE07"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"Recently changed from [name removed] because one member of staff was rude! Such a shame, but I have now gone to another where I can collect my medication(s) on the way home from work."</w:t>
            </w:r>
          </w:p>
        </w:tc>
      </w:tr>
      <w:tr w:rsidR="005B2EF8" w:rsidRPr="004F216B" w14:paraId="739FD50A" w14:textId="77777777" w:rsidTr="004F216B">
        <w:trPr>
          <w:trHeight w:val="300"/>
          <w:jc w:val="center"/>
        </w:trPr>
        <w:tc>
          <w:tcPr>
            <w:tcW w:w="9021" w:type="dxa"/>
            <w:shd w:val="clear" w:color="auto" w:fill="D9E2F3"/>
            <w:noWrap/>
            <w:hideMark/>
          </w:tcPr>
          <w:p w14:paraId="3B98E541"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 wait times are very long in my local pharmacy, probably due to the fact that they are based in the same building as the GP surgery. We have the electronic prescription service so the GP sends the repeat prescription directly to the pharmacy but it’s taking more than 24 hours after receiving the prescription from the GP for the medicines to be ready to collect, and it’s not due to the medicines being out of stock"</w:t>
            </w:r>
          </w:p>
        </w:tc>
      </w:tr>
      <w:tr w:rsidR="005B2EF8" w:rsidRPr="004F216B" w14:paraId="460811BC" w14:textId="77777777" w:rsidTr="004F216B">
        <w:trPr>
          <w:trHeight w:val="300"/>
          <w:jc w:val="center"/>
        </w:trPr>
        <w:tc>
          <w:tcPr>
            <w:tcW w:w="9021" w:type="dxa"/>
            <w:shd w:val="clear" w:color="auto" w:fill="D9E2F3"/>
            <w:noWrap/>
            <w:hideMark/>
          </w:tcPr>
          <w:p w14:paraId="55BCC616"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"Unhelpful to the point of being rude. "</w:t>
            </w:r>
          </w:p>
        </w:tc>
      </w:tr>
      <w:tr w:rsidR="005B2EF8" w:rsidRPr="004F216B" w14:paraId="2E07CB2D" w14:textId="77777777" w:rsidTr="004F216B">
        <w:trPr>
          <w:trHeight w:val="300"/>
          <w:jc w:val="center"/>
        </w:trPr>
        <w:tc>
          <w:tcPr>
            <w:tcW w:w="9021" w:type="dxa"/>
            <w:shd w:val="clear" w:color="auto" w:fill="D9E2F3"/>
            <w:noWrap/>
            <w:hideMark/>
          </w:tcPr>
          <w:p w14:paraId="3E9D27AC"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"My local pharmacy doesn't open at the weekend which makes collecting medication very difficult. Changing to a pharmacy that does open is challenging because they are further away, parking is more difficult (and have to pay for parking)."</w:t>
            </w:r>
          </w:p>
        </w:tc>
      </w:tr>
      <w:tr w:rsidR="005B2EF8" w:rsidRPr="004F216B" w14:paraId="306FA443" w14:textId="77777777" w:rsidTr="004F216B">
        <w:trPr>
          <w:trHeight w:val="300"/>
          <w:jc w:val="center"/>
        </w:trPr>
        <w:tc>
          <w:tcPr>
            <w:tcW w:w="9021" w:type="dxa"/>
            <w:shd w:val="clear" w:color="auto" w:fill="D9E2F3"/>
            <w:noWrap/>
            <w:hideMark/>
          </w:tcPr>
          <w:p w14:paraId="7C0A4114"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"If you have a UTI and go to a pharmacy they tell you to go to your GP as they cannot give you the antibiotics "</w:t>
            </w:r>
          </w:p>
        </w:tc>
      </w:tr>
      <w:tr w:rsidR="005B2EF8" w:rsidRPr="004F216B" w14:paraId="2620E398" w14:textId="77777777" w:rsidTr="004F216B">
        <w:trPr>
          <w:trHeight w:val="300"/>
          <w:jc w:val="center"/>
        </w:trPr>
        <w:tc>
          <w:tcPr>
            <w:tcW w:w="9021" w:type="dxa"/>
            <w:shd w:val="clear" w:color="auto" w:fill="D9E2F3"/>
            <w:noWrap/>
            <w:hideMark/>
          </w:tcPr>
          <w:p w14:paraId="45FD6BE4"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 xml:space="preserve">"Why is there a shortage of pharmacies that deal with </w:t>
            </w:r>
            <w:proofErr w:type="spellStart"/>
            <w:r w:rsidRPr="004F216B">
              <w:rPr>
                <w:rFonts w:eastAsia="Aptos" w:cs="Times New Roman"/>
                <w:sz w:val="22"/>
                <w:szCs w:val="22"/>
              </w:rPr>
              <w:t>dosset</w:t>
            </w:r>
            <w:proofErr w:type="spellEnd"/>
            <w:r w:rsidRPr="004F216B">
              <w:rPr>
                <w:rFonts w:eastAsia="Aptos" w:cs="Times New Roman"/>
                <w:sz w:val="22"/>
                <w:szCs w:val="22"/>
              </w:rPr>
              <w:t xml:space="preserve"> / nomad boxes.  People can struggle so much they miss their medicines "</w:t>
            </w:r>
          </w:p>
        </w:tc>
      </w:tr>
      <w:tr w:rsidR="005B2EF8" w:rsidRPr="004F216B" w14:paraId="530B233E" w14:textId="77777777" w:rsidTr="004F216B">
        <w:trPr>
          <w:trHeight w:val="300"/>
          <w:jc w:val="center"/>
        </w:trPr>
        <w:tc>
          <w:tcPr>
            <w:tcW w:w="9021" w:type="dxa"/>
            <w:shd w:val="clear" w:color="auto" w:fill="D9E2F3"/>
            <w:noWrap/>
            <w:hideMark/>
          </w:tcPr>
          <w:p w14:paraId="56C808EC"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 pharmacy we use- [name removed] is brilliant, the pharmacist Mr Merrick is extremely knowledgeable and approachable, but the wider staffing group are also excellent. It is a heavily used pharmacy, due to their strong reputation, so you anticipate a wait when you go in, but it is worth it for the service you receive!"</w:t>
            </w:r>
          </w:p>
        </w:tc>
      </w:tr>
      <w:tr w:rsidR="005B2EF8" w:rsidRPr="004F216B" w14:paraId="490722EF" w14:textId="77777777" w:rsidTr="004F216B">
        <w:trPr>
          <w:trHeight w:val="300"/>
          <w:jc w:val="center"/>
        </w:trPr>
        <w:tc>
          <w:tcPr>
            <w:tcW w:w="9021" w:type="dxa"/>
            <w:shd w:val="clear" w:color="auto" w:fill="D9E2F3"/>
            <w:noWrap/>
            <w:hideMark/>
          </w:tcPr>
          <w:p w14:paraId="6D53F5BC"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"Does everyone really need all these meds?! We must be a sick nation with the queues waiting for tablets building up. It’s difficult to get items in one go with lots of IOU slips issued. "</w:t>
            </w:r>
          </w:p>
        </w:tc>
      </w:tr>
      <w:tr w:rsidR="005B2EF8" w:rsidRPr="004F216B" w14:paraId="2ECC3388" w14:textId="77777777" w:rsidTr="004F216B">
        <w:trPr>
          <w:trHeight w:val="300"/>
          <w:jc w:val="center"/>
        </w:trPr>
        <w:tc>
          <w:tcPr>
            <w:tcW w:w="9021" w:type="dxa"/>
            <w:shd w:val="clear" w:color="auto" w:fill="D9E2F3"/>
            <w:noWrap/>
            <w:hideMark/>
          </w:tcPr>
          <w:p w14:paraId="31D40B8F"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"They are good, but extremely, extremely busy."</w:t>
            </w:r>
          </w:p>
        </w:tc>
      </w:tr>
      <w:tr w:rsidR="005B2EF8" w:rsidRPr="004F216B" w14:paraId="7280F592" w14:textId="77777777" w:rsidTr="004F216B">
        <w:trPr>
          <w:trHeight w:val="300"/>
          <w:jc w:val="center"/>
        </w:trPr>
        <w:tc>
          <w:tcPr>
            <w:tcW w:w="9021" w:type="dxa"/>
            <w:shd w:val="clear" w:color="auto" w:fill="D9E2F3"/>
            <w:noWrap/>
            <w:hideMark/>
          </w:tcPr>
          <w:p w14:paraId="6AE1C64A"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"Mostly I collect all of my families repeat prescriptions (5 people), on weekdays, this is because they are often/always in work during the day.  If my husband or daughter in particular have to use pharmacy to collect/or get advice they have to use at weekends or be off work for some reason."</w:t>
            </w:r>
          </w:p>
        </w:tc>
      </w:tr>
      <w:tr w:rsidR="005B2EF8" w:rsidRPr="004F216B" w14:paraId="0C5D29DC" w14:textId="77777777" w:rsidTr="004F216B">
        <w:trPr>
          <w:trHeight w:val="300"/>
          <w:jc w:val="center"/>
        </w:trPr>
        <w:tc>
          <w:tcPr>
            <w:tcW w:w="9021" w:type="dxa"/>
            <w:shd w:val="clear" w:color="auto" w:fill="D9E2F3"/>
            <w:noWrap/>
            <w:hideMark/>
          </w:tcPr>
          <w:p w14:paraId="5859E96F"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"Customer service is great, helpful and understanding."</w:t>
            </w:r>
          </w:p>
        </w:tc>
      </w:tr>
      <w:tr w:rsidR="005B2EF8" w:rsidRPr="004F216B" w14:paraId="54AD942B" w14:textId="77777777" w:rsidTr="004F216B">
        <w:trPr>
          <w:trHeight w:val="300"/>
          <w:jc w:val="center"/>
        </w:trPr>
        <w:tc>
          <w:tcPr>
            <w:tcW w:w="9021" w:type="dxa"/>
            <w:shd w:val="clear" w:color="auto" w:fill="D9E2F3"/>
            <w:noWrap/>
            <w:hideMark/>
          </w:tcPr>
          <w:p w14:paraId="6D1B8AED"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"They do not have a vending type machine to collect the prescription from which is good for out of hours collection "</w:t>
            </w:r>
          </w:p>
        </w:tc>
      </w:tr>
      <w:tr w:rsidR="005B2EF8" w:rsidRPr="004F216B" w14:paraId="5BD8BEA9" w14:textId="77777777" w:rsidTr="004F216B">
        <w:trPr>
          <w:trHeight w:val="300"/>
          <w:jc w:val="center"/>
        </w:trPr>
        <w:tc>
          <w:tcPr>
            <w:tcW w:w="9021" w:type="dxa"/>
            <w:shd w:val="clear" w:color="auto" w:fill="D9E2F3"/>
            <w:noWrap/>
            <w:hideMark/>
          </w:tcPr>
          <w:p w14:paraId="221A0905"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"Sometimes queue for ages to be told only prescribing antibiotics late afternoon."</w:t>
            </w:r>
          </w:p>
        </w:tc>
      </w:tr>
      <w:tr w:rsidR="005B2EF8" w:rsidRPr="004F216B" w14:paraId="0762C778" w14:textId="77777777" w:rsidTr="004F216B">
        <w:trPr>
          <w:trHeight w:val="300"/>
          <w:jc w:val="center"/>
        </w:trPr>
        <w:tc>
          <w:tcPr>
            <w:tcW w:w="9021" w:type="dxa"/>
            <w:shd w:val="clear" w:color="auto" w:fill="D9E2F3"/>
            <w:noWrap/>
            <w:hideMark/>
          </w:tcPr>
          <w:p w14:paraId="25173BED"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"My local pharmacy is a great place."</w:t>
            </w:r>
          </w:p>
        </w:tc>
      </w:tr>
      <w:tr w:rsidR="005B2EF8" w:rsidRPr="004F216B" w14:paraId="38B0734B" w14:textId="77777777" w:rsidTr="004F216B">
        <w:trPr>
          <w:trHeight w:val="300"/>
          <w:jc w:val="center"/>
        </w:trPr>
        <w:tc>
          <w:tcPr>
            <w:tcW w:w="9021" w:type="dxa"/>
            <w:shd w:val="clear" w:color="auto" w:fill="D9E2F3"/>
            <w:noWrap/>
            <w:hideMark/>
          </w:tcPr>
          <w:p w14:paraId="738B0E4C"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 local pharmacy in the village is an important part of the community and should be available to all and on all days of the week."</w:t>
            </w:r>
          </w:p>
        </w:tc>
      </w:tr>
      <w:tr w:rsidR="005B2EF8" w:rsidRPr="004F216B" w14:paraId="1A94C4B4" w14:textId="77777777" w:rsidTr="004F216B">
        <w:trPr>
          <w:trHeight w:val="300"/>
          <w:jc w:val="center"/>
        </w:trPr>
        <w:tc>
          <w:tcPr>
            <w:tcW w:w="9021" w:type="dxa"/>
            <w:shd w:val="clear" w:color="auto" w:fill="D9E2F3"/>
            <w:noWrap/>
            <w:hideMark/>
          </w:tcPr>
          <w:p w14:paraId="6443DD7C"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 feel it is important to continue the dispensing from my GP practice. This makes like much easier for me. "</w:t>
            </w:r>
          </w:p>
        </w:tc>
      </w:tr>
      <w:tr w:rsidR="005B2EF8" w:rsidRPr="004F216B" w14:paraId="4AC14068" w14:textId="77777777" w:rsidTr="004F216B">
        <w:trPr>
          <w:trHeight w:val="300"/>
          <w:jc w:val="center"/>
        </w:trPr>
        <w:tc>
          <w:tcPr>
            <w:tcW w:w="9021" w:type="dxa"/>
            <w:shd w:val="clear" w:color="auto" w:fill="D9E2F3"/>
            <w:noWrap/>
            <w:hideMark/>
          </w:tcPr>
          <w:p w14:paraId="584ADB05"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"The pharmacy in [town] is awful. The staff are rude, they never have enough stock and you have to go back. The pharmacist won’t speak to you and you have to relay symptoms through staff and then told to visit doctor. "</w:t>
            </w:r>
          </w:p>
        </w:tc>
      </w:tr>
      <w:tr w:rsidR="005B2EF8" w:rsidRPr="004F216B" w14:paraId="4D0AA01F" w14:textId="77777777" w:rsidTr="004F216B">
        <w:trPr>
          <w:trHeight w:val="300"/>
          <w:jc w:val="center"/>
        </w:trPr>
        <w:tc>
          <w:tcPr>
            <w:tcW w:w="9021" w:type="dxa"/>
            <w:shd w:val="clear" w:color="auto" w:fill="D9E2F3"/>
            <w:noWrap/>
            <w:hideMark/>
          </w:tcPr>
          <w:p w14:paraId="72D0BDB4"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"Sometimes the wait time is long"</w:t>
            </w:r>
          </w:p>
        </w:tc>
      </w:tr>
      <w:tr w:rsidR="005B2EF8" w:rsidRPr="004F216B" w14:paraId="3D928791" w14:textId="77777777" w:rsidTr="004F216B">
        <w:trPr>
          <w:trHeight w:val="300"/>
          <w:jc w:val="center"/>
        </w:trPr>
        <w:tc>
          <w:tcPr>
            <w:tcW w:w="9021" w:type="dxa"/>
            <w:shd w:val="clear" w:color="auto" w:fill="D9E2F3"/>
            <w:noWrap/>
            <w:hideMark/>
          </w:tcPr>
          <w:p w14:paraId="2BAD974F"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"GP prescribes cheapest medication first but talking to Pharmacist gives a better product advice"</w:t>
            </w:r>
          </w:p>
        </w:tc>
      </w:tr>
      <w:tr w:rsidR="005B2EF8" w:rsidRPr="004F216B" w14:paraId="584B1205" w14:textId="77777777" w:rsidTr="004F216B">
        <w:trPr>
          <w:trHeight w:val="300"/>
          <w:jc w:val="center"/>
        </w:trPr>
        <w:tc>
          <w:tcPr>
            <w:tcW w:w="9021" w:type="dxa"/>
            <w:shd w:val="clear" w:color="auto" w:fill="D9E2F3"/>
            <w:noWrap/>
            <w:hideMark/>
          </w:tcPr>
          <w:p w14:paraId="3967A5A9"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"With the common ailments scheme some local pharmacies don’t help with those conditions, twice I’ve been to my local pharmacy and one didn't help and the other sent me across the road for medication they sold.</w:t>
            </w:r>
            <w:r w:rsidRPr="004F216B">
              <w:rPr>
                <w:rFonts w:eastAsia="Aptos" w:cs="Times New Roman"/>
                <w:sz w:val="22"/>
                <w:szCs w:val="22"/>
              </w:rPr>
              <w:br/>
              <w:t>The scheme itself is very helpful rather than see a doctor but local pharmacies should be on board more. [name removed] are brilliant best local pharmacy in my experience"</w:t>
            </w:r>
          </w:p>
        </w:tc>
      </w:tr>
    </w:tbl>
    <w:p w14:paraId="52FF2A8C" w14:textId="77777777" w:rsidR="005B2EF8" w:rsidRPr="005B2EF8" w:rsidRDefault="005B2EF8" w:rsidP="005B2EF8">
      <w:pPr>
        <w:spacing w:before="0" w:after="160" w:line="278" w:lineRule="auto"/>
        <w:jc w:val="left"/>
        <w:rPr>
          <w:rFonts w:eastAsia="Aptos" w:cs="Times New Roman"/>
          <w:sz w:val="25"/>
          <w:szCs w:val="25"/>
        </w:rPr>
      </w:pPr>
    </w:p>
    <w:p w14:paraId="221029CF" w14:textId="77777777" w:rsidR="005B2EF8" w:rsidRPr="005B2EF8" w:rsidRDefault="005B2EF8" w:rsidP="005B2EF8">
      <w:pPr>
        <w:spacing w:before="0" w:after="160" w:line="278" w:lineRule="auto"/>
        <w:jc w:val="left"/>
        <w:rPr>
          <w:rFonts w:eastAsia="Aptos" w:cs="Times New Roman"/>
          <w:b/>
          <w:bCs/>
          <w:sz w:val="25"/>
          <w:szCs w:val="25"/>
        </w:rPr>
      </w:pPr>
      <w:r w:rsidRPr="005B2EF8">
        <w:rPr>
          <w:rFonts w:eastAsia="Aptos" w:cs="Times New Roman"/>
          <w:b/>
          <w:bCs/>
          <w:sz w:val="25"/>
          <w:szCs w:val="25"/>
        </w:rPr>
        <w:t>Equality Act</w:t>
      </w:r>
    </w:p>
    <w:p w14:paraId="3BE90089" w14:textId="1B3AC34A" w:rsidR="005B2EF8" w:rsidRPr="0059323C" w:rsidRDefault="005B2EF8" w:rsidP="0059323C">
      <w:r w:rsidRPr="005B2EF8">
        <w:t>Completion of this section is optional. Please confirm how you would like to proceed by selecting on of the options below</w:t>
      </w:r>
    </w:p>
    <w:tbl>
      <w:tblPr>
        <w:tblStyle w:val="TableGrid6"/>
        <w:tblW w:w="9072"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156082"/>
        <w:tblCellMar>
          <w:top w:w="57" w:type="dxa"/>
          <w:bottom w:w="57" w:type="dxa"/>
        </w:tblCellMar>
        <w:tblLook w:val="04A0" w:firstRow="1" w:lastRow="0" w:firstColumn="1" w:lastColumn="0" w:noHBand="0" w:noVBand="1"/>
      </w:tblPr>
      <w:tblGrid>
        <w:gridCol w:w="4531"/>
        <w:gridCol w:w="4541"/>
      </w:tblGrid>
      <w:tr w:rsidR="004F216B" w:rsidRPr="005B2EF8" w14:paraId="2F876E0D" w14:textId="77777777" w:rsidTr="00A014FB">
        <w:trPr>
          <w:jc w:val="center"/>
        </w:trPr>
        <w:tc>
          <w:tcPr>
            <w:tcW w:w="9072" w:type="dxa"/>
            <w:gridSpan w:val="2"/>
            <w:shd w:val="clear" w:color="auto" w:fill="156082"/>
          </w:tcPr>
          <w:p w14:paraId="18F2A3ED" w14:textId="38B918B8" w:rsidR="004F216B" w:rsidRPr="005B2EF8" w:rsidRDefault="004F216B" w:rsidP="005B2EF8">
            <w:pPr>
              <w:spacing w:before="0" w:after="0" w:line="240" w:lineRule="auto"/>
              <w:jc w:val="left"/>
              <w:rPr>
                <w:rFonts w:eastAsia="Aptos" w:cs="Times New Roman"/>
                <w:sz w:val="25"/>
                <w:szCs w:val="25"/>
              </w:rPr>
            </w:pPr>
            <w:r>
              <w:rPr>
                <w:rFonts w:eastAsia="Aptos" w:cs="Times New Roman"/>
                <w:color w:val="FFFFFF" w:themeColor="background1"/>
              </w:rPr>
              <w:t xml:space="preserve">1. </w:t>
            </w:r>
            <w:r w:rsidRPr="004F216B">
              <w:rPr>
                <w:rFonts w:eastAsia="Aptos" w:cs="Times New Roman"/>
                <w:color w:val="FFFFFF" w:themeColor="background1"/>
              </w:rPr>
              <w:t>Completion of this section is optional. Please confirm how you would like to proceed by selecting on of the options below/</w:t>
            </w:r>
          </w:p>
        </w:tc>
      </w:tr>
      <w:tr w:rsidR="005B2EF8" w:rsidRPr="005B2EF8" w14:paraId="35731203" w14:textId="77777777" w:rsidTr="00A014FB">
        <w:trPr>
          <w:jc w:val="center"/>
        </w:trPr>
        <w:tc>
          <w:tcPr>
            <w:tcW w:w="4531" w:type="dxa"/>
            <w:shd w:val="clear" w:color="auto" w:fill="D9E2F3"/>
          </w:tcPr>
          <w:p w14:paraId="74C668CC"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 DO NOT wish to complete this section</w:t>
            </w:r>
          </w:p>
        </w:tc>
        <w:tc>
          <w:tcPr>
            <w:tcW w:w="4541" w:type="dxa"/>
            <w:shd w:val="clear" w:color="auto" w:fill="D9E2F3"/>
          </w:tcPr>
          <w:p w14:paraId="7AAF62ED" w14:textId="77777777" w:rsidR="005B2EF8" w:rsidRPr="004F216B" w:rsidRDefault="005B2EF8" w:rsidP="00A014FB">
            <w:pPr>
              <w:spacing w:before="0" w:after="0" w:line="240" w:lineRule="auto"/>
              <w:jc w:val="center"/>
              <w:rPr>
                <w:rFonts w:eastAsia="Aptos" w:cs="Times New Roman"/>
                <w:sz w:val="22"/>
                <w:szCs w:val="22"/>
              </w:rPr>
            </w:pPr>
            <w:r w:rsidRPr="004F216B">
              <w:rPr>
                <w:rFonts w:eastAsia="Aptos" w:cs="Times New Roman"/>
                <w:sz w:val="22"/>
                <w:szCs w:val="22"/>
              </w:rPr>
              <w:t>353</w:t>
            </w:r>
          </w:p>
        </w:tc>
      </w:tr>
      <w:tr w:rsidR="005B2EF8" w:rsidRPr="005B2EF8" w14:paraId="37F303BE" w14:textId="77777777" w:rsidTr="00A014FB">
        <w:trPr>
          <w:jc w:val="center"/>
        </w:trPr>
        <w:tc>
          <w:tcPr>
            <w:tcW w:w="4531" w:type="dxa"/>
            <w:shd w:val="clear" w:color="auto" w:fill="D9E2F3"/>
          </w:tcPr>
          <w:p w14:paraId="1A86D6EE"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I DO wish to complete the section</w:t>
            </w:r>
          </w:p>
        </w:tc>
        <w:tc>
          <w:tcPr>
            <w:tcW w:w="4541" w:type="dxa"/>
            <w:shd w:val="clear" w:color="auto" w:fill="D9E2F3"/>
          </w:tcPr>
          <w:p w14:paraId="41F03A22" w14:textId="77777777" w:rsidR="005B2EF8" w:rsidRPr="004F216B" w:rsidRDefault="005B2EF8" w:rsidP="00A014FB">
            <w:pPr>
              <w:spacing w:before="0" w:after="0" w:line="240" w:lineRule="auto"/>
              <w:jc w:val="center"/>
              <w:rPr>
                <w:rFonts w:eastAsia="Aptos" w:cs="Times New Roman"/>
                <w:sz w:val="22"/>
                <w:szCs w:val="22"/>
              </w:rPr>
            </w:pPr>
            <w:r w:rsidRPr="004F216B">
              <w:rPr>
                <w:rFonts w:eastAsia="Aptos" w:cs="Times New Roman"/>
                <w:sz w:val="22"/>
                <w:szCs w:val="22"/>
              </w:rPr>
              <w:t>749</w:t>
            </w:r>
          </w:p>
        </w:tc>
      </w:tr>
    </w:tbl>
    <w:p w14:paraId="2DA38901" w14:textId="519D91B8" w:rsidR="005B2EF8" w:rsidRPr="005B2EF8" w:rsidRDefault="005B2EF8" w:rsidP="004F216B"/>
    <w:tbl>
      <w:tblPr>
        <w:tblStyle w:val="TableGrid6"/>
        <w:tblW w:w="9072"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bottom w:w="57" w:type="dxa"/>
        </w:tblCellMar>
        <w:tblLook w:val="04A0" w:firstRow="1" w:lastRow="0" w:firstColumn="1" w:lastColumn="0" w:noHBand="0" w:noVBand="1"/>
      </w:tblPr>
      <w:tblGrid>
        <w:gridCol w:w="4531"/>
        <w:gridCol w:w="4541"/>
      </w:tblGrid>
      <w:tr w:rsidR="004F216B" w:rsidRPr="005B2EF8" w14:paraId="6B37296C" w14:textId="77777777" w:rsidTr="004F216B">
        <w:trPr>
          <w:trHeight w:val="143"/>
          <w:jc w:val="center"/>
        </w:trPr>
        <w:tc>
          <w:tcPr>
            <w:tcW w:w="9072" w:type="dxa"/>
            <w:gridSpan w:val="2"/>
            <w:shd w:val="clear" w:color="auto" w:fill="156082"/>
          </w:tcPr>
          <w:p w14:paraId="516A0463" w14:textId="49EACB86" w:rsidR="004F216B" w:rsidRPr="005B2EF8" w:rsidRDefault="004F216B" w:rsidP="004F216B">
            <w:pPr>
              <w:spacing w:before="0" w:after="0" w:line="240" w:lineRule="auto"/>
              <w:jc w:val="left"/>
              <w:rPr>
                <w:rFonts w:eastAsia="Aptos" w:cs="Times New Roman"/>
                <w:sz w:val="25"/>
                <w:szCs w:val="25"/>
              </w:rPr>
            </w:pPr>
            <w:r w:rsidRPr="004F216B">
              <w:rPr>
                <w:rFonts w:eastAsia="Aptos" w:cs="Times New Roman"/>
                <w:color w:val="FFFFFF" w:themeColor="background1"/>
              </w:rPr>
              <w:t>2. What is your Age? -Please indicate your age</w:t>
            </w:r>
          </w:p>
        </w:tc>
      </w:tr>
      <w:tr w:rsidR="005B2EF8" w:rsidRPr="005B2EF8" w14:paraId="3A0C7D31" w14:textId="77777777" w:rsidTr="004F216B">
        <w:trPr>
          <w:trHeight w:val="143"/>
          <w:jc w:val="center"/>
        </w:trPr>
        <w:tc>
          <w:tcPr>
            <w:tcW w:w="4531" w:type="dxa"/>
            <w:shd w:val="clear" w:color="auto" w:fill="D9E2F3"/>
          </w:tcPr>
          <w:p w14:paraId="75CBB757"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0-15 years</w:t>
            </w:r>
          </w:p>
        </w:tc>
        <w:tc>
          <w:tcPr>
            <w:tcW w:w="4541" w:type="dxa"/>
            <w:shd w:val="clear" w:color="auto" w:fill="D9E2F3"/>
          </w:tcPr>
          <w:p w14:paraId="234570FE" w14:textId="77777777" w:rsidR="005B2EF8" w:rsidRPr="004F216B" w:rsidRDefault="005B2EF8" w:rsidP="004F216B">
            <w:pPr>
              <w:spacing w:before="0" w:after="0" w:line="240" w:lineRule="auto"/>
              <w:jc w:val="center"/>
              <w:rPr>
                <w:rFonts w:eastAsia="Aptos" w:cs="Times New Roman"/>
                <w:sz w:val="22"/>
                <w:szCs w:val="22"/>
              </w:rPr>
            </w:pPr>
            <w:r w:rsidRPr="004F216B">
              <w:rPr>
                <w:rFonts w:eastAsia="Aptos" w:cs="Times New Roman"/>
                <w:sz w:val="22"/>
                <w:szCs w:val="22"/>
              </w:rPr>
              <w:t>0</w:t>
            </w:r>
          </w:p>
        </w:tc>
      </w:tr>
      <w:tr w:rsidR="005B2EF8" w:rsidRPr="005B2EF8" w14:paraId="39A8F7E6" w14:textId="77777777" w:rsidTr="004F216B">
        <w:trPr>
          <w:jc w:val="center"/>
        </w:trPr>
        <w:tc>
          <w:tcPr>
            <w:tcW w:w="4531" w:type="dxa"/>
            <w:shd w:val="clear" w:color="auto" w:fill="D9E2F3"/>
          </w:tcPr>
          <w:p w14:paraId="0C2B8E21"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16-24 years</w:t>
            </w:r>
          </w:p>
        </w:tc>
        <w:tc>
          <w:tcPr>
            <w:tcW w:w="4541" w:type="dxa"/>
            <w:shd w:val="clear" w:color="auto" w:fill="D9E2F3"/>
          </w:tcPr>
          <w:p w14:paraId="7DF84CD8" w14:textId="77777777" w:rsidR="005B2EF8" w:rsidRPr="004F216B" w:rsidRDefault="005B2EF8" w:rsidP="004F216B">
            <w:pPr>
              <w:spacing w:before="0" w:after="0" w:line="240" w:lineRule="auto"/>
              <w:jc w:val="center"/>
              <w:rPr>
                <w:rFonts w:eastAsia="Aptos" w:cs="Times New Roman"/>
                <w:sz w:val="22"/>
                <w:szCs w:val="22"/>
              </w:rPr>
            </w:pPr>
            <w:r w:rsidRPr="004F216B">
              <w:rPr>
                <w:rFonts w:eastAsia="Aptos" w:cs="Times New Roman"/>
                <w:sz w:val="22"/>
                <w:szCs w:val="22"/>
              </w:rPr>
              <w:t>6</w:t>
            </w:r>
          </w:p>
        </w:tc>
      </w:tr>
      <w:tr w:rsidR="005B2EF8" w:rsidRPr="005B2EF8" w14:paraId="0899BD3E" w14:textId="77777777" w:rsidTr="004F216B">
        <w:trPr>
          <w:jc w:val="center"/>
        </w:trPr>
        <w:tc>
          <w:tcPr>
            <w:tcW w:w="4531" w:type="dxa"/>
            <w:shd w:val="clear" w:color="auto" w:fill="D9E2F3"/>
          </w:tcPr>
          <w:p w14:paraId="223B0F18"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25-34 years</w:t>
            </w:r>
          </w:p>
        </w:tc>
        <w:tc>
          <w:tcPr>
            <w:tcW w:w="4541" w:type="dxa"/>
            <w:shd w:val="clear" w:color="auto" w:fill="D9E2F3"/>
          </w:tcPr>
          <w:p w14:paraId="4EBECBB5" w14:textId="77777777" w:rsidR="005B2EF8" w:rsidRPr="004F216B" w:rsidRDefault="005B2EF8" w:rsidP="004F216B">
            <w:pPr>
              <w:spacing w:before="0" w:after="0" w:line="240" w:lineRule="auto"/>
              <w:jc w:val="center"/>
              <w:rPr>
                <w:rFonts w:eastAsia="Aptos" w:cs="Times New Roman"/>
                <w:sz w:val="22"/>
                <w:szCs w:val="22"/>
              </w:rPr>
            </w:pPr>
            <w:r w:rsidRPr="004F216B">
              <w:rPr>
                <w:rFonts w:eastAsia="Aptos" w:cs="Times New Roman"/>
                <w:sz w:val="22"/>
                <w:szCs w:val="22"/>
              </w:rPr>
              <w:t>64</w:t>
            </w:r>
          </w:p>
        </w:tc>
      </w:tr>
      <w:tr w:rsidR="005B2EF8" w:rsidRPr="005B2EF8" w14:paraId="2B280324" w14:textId="77777777" w:rsidTr="004F216B">
        <w:trPr>
          <w:jc w:val="center"/>
        </w:trPr>
        <w:tc>
          <w:tcPr>
            <w:tcW w:w="4531" w:type="dxa"/>
            <w:shd w:val="clear" w:color="auto" w:fill="D9E2F3"/>
          </w:tcPr>
          <w:p w14:paraId="0CFDA8E0"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35-44 years</w:t>
            </w:r>
          </w:p>
        </w:tc>
        <w:tc>
          <w:tcPr>
            <w:tcW w:w="4541" w:type="dxa"/>
            <w:shd w:val="clear" w:color="auto" w:fill="D9E2F3"/>
          </w:tcPr>
          <w:p w14:paraId="7A44596F" w14:textId="77777777" w:rsidR="005B2EF8" w:rsidRPr="004F216B" w:rsidRDefault="005B2EF8" w:rsidP="004F216B">
            <w:pPr>
              <w:spacing w:before="0" w:after="0" w:line="240" w:lineRule="auto"/>
              <w:jc w:val="center"/>
              <w:rPr>
                <w:rFonts w:eastAsia="Aptos" w:cs="Times New Roman"/>
                <w:sz w:val="22"/>
                <w:szCs w:val="22"/>
              </w:rPr>
            </w:pPr>
            <w:r w:rsidRPr="004F216B">
              <w:rPr>
                <w:rFonts w:eastAsia="Aptos" w:cs="Times New Roman"/>
                <w:sz w:val="22"/>
                <w:szCs w:val="22"/>
              </w:rPr>
              <w:t>122</w:t>
            </w:r>
          </w:p>
        </w:tc>
      </w:tr>
      <w:tr w:rsidR="005B2EF8" w:rsidRPr="005B2EF8" w14:paraId="1B5CEC73" w14:textId="77777777" w:rsidTr="004F216B">
        <w:trPr>
          <w:jc w:val="center"/>
        </w:trPr>
        <w:tc>
          <w:tcPr>
            <w:tcW w:w="4531" w:type="dxa"/>
            <w:shd w:val="clear" w:color="auto" w:fill="D9E2F3"/>
          </w:tcPr>
          <w:p w14:paraId="390D53D2"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45-54 years</w:t>
            </w:r>
          </w:p>
        </w:tc>
        <w:tc>
          <w:tcPr>
            <w:tcW w:w="4541" w:type="dxa"/>
            <w:shd w:val="clear" w:color="auto" w:fill="D9E2F3"/>
          </w:tcPr>
          <w:p w14:paraId="4F556DAA" w14:textId="77777777" w:rsidR="005B2EF8" w:rsidRPr="004F216B" w:rsidRDefault="005B2EF8" w:rsidP="004F216B">
            <w:pPr>
              <w:spacing w:before="0" w:after="0" w:line="240" w:lineRule="auto"/>
              <w:jc w:val="center"/>
              <w:rPr>
                <w:rFonts w:eastAsia="Aptos" w:cs="Times New Roman"/>
                <w:sz w:val="22"/>
                <w:szCs w:val="22"/>
              </w:rPr>
            </w:pPr>
            <w:r w:rsidRPr="004F216B">
              <w:rPr>
                <w:rFonts w:eastAsia="Aptos" w:cs="Times New Roman"/>
                <w:sz w:val="22"/>
                <w:szCs w:val="22"/>
              </w:rPr>
              <w:t>145</w:t>
            </w:r>
          </w:p>
        </w:tc>
      </w:tr>
      <w:tr w:rsidR="005B2EF8" w:rsidRPr="005B2EF8" w14:paraId="1F57C22F" w14:textId="77777777" w:rsidTr="004F216B">
        <w:trPr>
          <w:jc w:val="center"/>
        </w:trPr>
        <w:tc>
          <w:tcPr>
            <w:tcW w:w="4531" w:type="dxa"/>
            <w:shd w:val="clear" w:color="auto" w:fill="D9E2F3"/>
          </w:tcPr>
          <w:p w14:paraId="56E7BB83"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 xml:space="preserve">55-64 years </w:t>
            </w:r>
          </w:p>
        </w:tc>
        <w:tc>
          <w:tcPr>
            <w:tcW w:w="4541" w:type="dxa"/>
            <w:shd w:val="clear" w:color="auto" w:fill="D9E2F3"/>
          </w:tcPr>
          <w:p w14:paraId="13117239" w14:textId="77777777" w:rsidR="005B2EF8" w:rsidRPr="004F216B" w:rsidRDefault="005B2EF8" w:rsidP="004F216B">
            <w:pPr>
              <w:spacing w:before="0" w:after="0" w:line="240" w:lineRule="auto"/>
              <w:jc w:val="center"/>
              <w:rPr>
                <w:rFonts w:eastAsia="Aptos" w:cs="Times New Roman"/>
                <w:sz w:val="22"/>
                <w:szCs w:val="22"/>
              </w:rPr>
            </w:pPr>
            <w:r w:rsidRPr="004F216B">
              <w:rPr>
                <w:rFonts w:eastAsia="Aptos" w:cs="Times New Roman"/>
                <w:sz w:val="22"/>
                <w:szCs w:val="22"/>
              </w:rPr>
              <w:t>212</w:t>
            </w:r>
          </w:p>
        </w:tc>
      </w:tr>
      <w:tr w:rsidR="005B2EF8" w:rsidRPr="005B2EF8" w14:paraId="3975F2E1" w14:textId="77777777" w:rsidTr="004F216B">
        <w:trPr>
          <w:jc w:val="center"/>
        </w:trPr>
        <w:tc>
          <w:tcPr>
            <w:tcW w:w="4531" w:type="dxa"/>
            <w:shd w:val="clear" w:color="auto" w:fill="D9E2F3"/>
          </w:tcPr>
          <w:p w14:paraId="04C157E0"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65-74 years</w:t>
            </w:r>
          </w:p>
        </w:tc>
        <w:tc>
          <w:tcPr>
            <w:tcW w:w="4541" w:type="dxa"/>
            <w:shd w:val="clear" w:color="auto" w:fill="D9E2F3"/>
          </w:tcPr>
          <w:p w14:paraId="0854D4D7" w14:textId="77777777" w:rsidR="005B2EF8" w:rsidRPr="004F216B" w:rsidRDefault="005B2EF8" w:rsidP="004F216B">
            <w:pPr>
              <w:spacing w:before="0" w:after="0" w:line="240" w:lineRule="auto"/>
              <w:jc w:val="center"/>
              <w:rPr>
                <w:rFonts w:eastAsia="Aptos" w:cs="Times New Roman"/>
                <w:sz w:val="22"/>
                <w:szCs w:val="22"/>
              </w:rPr>
            </w:pPr>
            <w:r w:rsidRPr="004F216B">
              <w:rPr>
                <w:rFonts w:eastAsia="Aptos" w:cs="Times New Roman"/>
                <w:sz w:val="22"/>
                <w:szCs w:val="22"/>
              </w:rPr>
              <w:t>151</w:t>
            </w:r>
          </w:p>
        </w:tc>
      </w:tr>
      <w:tr w:rsidR="005B2EF8" w:rsidRPr="005B2EF8" w14:paraId="1D941A82" w14:textId="77777777" w:rsidTr="004F216B">
        <w:trPr>
          <w:jc w:val="center"/>
        </w:trPr>
        <w:tc>
          <w:tcPr>
            <w:tcW w:w="4531" w:type="dxa"/>
            <w:shd w:val="clear" w:color="auto" w:fill="D9E2F3"/>
          </w:tcPr>
          <w:p w14:paraId="7CF3731B"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75 years and above</w:t>
            </w:r>
          </w:p>
        </w:tc>
        <w:tc>
          <w:tcPr>
            <w:tcW w:w="4541" w:type="dxa"/>
            <w:shd w:val="clear" w:color="auto" w:fill="D9E2F3"/>
          </w:tcPr>
          <w:p w14:paraId="2293DD0E" w14:textId="77777777" w:rsidR="005B2EF8" w:rsidRPr="004F216B" w:rsidRDefault="005B2EF8" w:rsidP="004F216B">
            <w:pPr>
              <w:spacing w:before="0" w:after="0" w:line="240" w:lineRule="auto"/>
              <w:jc w:val="center"/>
              <w:rPr>
                <w:rFonts w:eastAsia="Aptos" w:cs="Times New Roman"/>
                <w:sz w:val="22"/>
                <w:szCs w:val="22"/>
              </w:rPr>
            </w:pPr>
            <w:r w:rsidRPr="004F216B">
              <w:rPr>
                <w:rFonts w:eastAsia="Aptos" w:cs="Times New Roman"/>
                <w:sz w:val="22"/>
                <w:szCs w:val="22"/>
              </w:rPr>
              <w:t>46</w:t>
            </w:r>
          </w:p>
        </w:tc>
      </w:tr>
    </w:tbl>
    <w:p w14:paraId="379C17B9" w14:textId="13381445" w:rsidR="005B2EF8" w:rsidRPr="005B2EF8" w:rsidRDefault="005B2EF8" w:rsidP="004F216B">
      <w:pPr>
        <w:spacing w:before="0" w:after="160" w:line="278" w:lineRule="auto"/>
        <w:contextualSpacing/>
        <w:jc w:val="left"/>
        <w:rPr>
          <w:rFonts w:eastAsia="Aptos" w:cs="Times New Roman"/>
          <w:sz w:val="25"/>
          <w:szCs w:val="25"/>
        </w:rPr>
      </w:pPr>
    </w:p>
    <w:tbl>
      <w:tblPr>
        <w:tblStyle w:val="TableGrid6"/>
        <w:tblW w:w="9072"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bottom w:w="57" w:type="dxa"/>
        </w:tblCellMar>
        <w:tblLook w:val="04A0" w:firstRow="1" w:lastRow="0" w:firstColumn="1" w:lastColumn="0" w:noHBand="0" w:noVBand="1"/>
      </w:tblPr>
      <w:tblGrid>
        <w:gridCol w:w="4536"/>
        <w:gridCol w:w="4536"/>
      </w:tblGrid>
      <w:tr w:rsidR="004F216B" w:rsidRPr="005B2EF8" w14:paraId="0944FF7C" w14:textId="77777777" w:rsidTr="004F216B">
        <w:trPr>
          <w:jc w:val="center"/>
        </w:trPr>
        <w:tc>
          <w:tcPr>
            <w:tcW w:w="9016" w:type="dxa"/>
            <w:gridSpan w:val="2"/>
            <w:shd w:val="clear" w:color="auto" w:fill="156082"/>
          </w:tcPr>
          <w:p w14:paraId="011E7A43" w14:textId="63442FCE" w:rsidR="004F216B" w:rsidRPr="004F216B" w:rsidRDefault="004F216B" w:rsidP="005B2EF8">
            <w:pPr>
              <w:spacing w:before="0" w:after="0" w:line="240" w:lineRule="auto"/>
              <w:jc w:val="left"/>
              <w:rPr>
                <w:rFonts w:eastAsia="Aptos" w:cs="Times New Roman"/>
                <w:color w:val="FFFFFF" w:themeColor="background1"/>
                <w:sz w:val="25"/>
                <w:szCs w:val="25"/>
              </w:rPr>
            </w:pPr>
            <w:r w:rsidRPr="004F216B">
              <w:rPr>
                <w:rFonts w:eastAsia="Aptos" w:cs="Times New Roman"/>
                <w:color w:val="FFFFFF" w:themeColor="background1"/>
              </w:rPr>
              <w:t xml:space="preserve">3. What is your sex? </w:t>
            </w:r>
          </w:p>
        </w:tc>
      </w:tr>
      <w:tr w:rsidR="005B2EF8" w:rsidRPr="005B2EF8" w14:paraId="6186EB37" w14:textId="77777777" w:rsidTr="004F216B">
        <w:trPr>
          <w:jc w:val="center"/>
        </w:trPr>
        <w:tc>
          <w:tcPr>
            <w:tcW w:w="4508" w:type="dxa"/>
            <w:shd w:val="clear" w:color="auto" w:fill="D9E2F3"/>
          </w:tcPr>
          <w:p w14:paraId="7A46D4CB"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Male</w:t>
            </w:r>
          </w:p>
        </w:tc>
        <w:tc>
          <w:tcPr>
            <w:tcW w:w="4508" w:type="dxa"/>
            <w:shd w:val="clear" w:color="auto" w:fill="D9E2F3"/>
          </w:tcPr>
          <w:p w14:paraId="0A5E5F9E" w14:textId="77777777" w:rsidR="005B2EF8" w:rsidRPr="004F216B" w:rsidRDefault="005B2EF8" w:rsidP="00A014FB">
            <w:pPr>
              <w:spacing w:before="0" w:after="0" w:line="240" w:lineRule="auto"/>
              <w:jc w:val="center"/>
              <w:rPr>
                <w:rFonts w:eastAsia="Aptos" w:cs="Times New Roman"/>
                <w:sz w:val="22"/>
                <w:szCs w:val="22"/>
              </w:rPr>
            </w:pPr>
            <w:r w:rsidRPr="004F216B">
              <w:rPr>
                <w:rFonts w:eastAsia="Aptos" w:cs="Times New Roman"/>
                <w:sz w:val="22"/>
                <w:szCs w:val="22"/>
              </w:rPr>
              <w:t>115</w:t>
            </w:r>
          </w:p>
        </w:tc>
      </w:tr>
      <w:tr w:rsidR="005B2EF8" w:rsidRPr="005B2EF8" w14:paraId="34AD62D9" w14:textId="77777777" w:rsidTr="004F216B">
        <w:trPr>
          <w:jc w:val="center"/>
        </w:trPr>
        <w:tc>
          <w:tcPr>
            <w:tcW w:w="4508" w:type="dxa"/>
            <w:shd w:val="clear" w:color="auto" w:fill="D9E2F3"/>
          </w:tcPr>
          <w:p w14:paraId="0FFA8D60"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Female</w:t>
            </w:r>
          </w:p>
        </w:tc>
        <w:tc>
          <w:tcPr>
            <w:tcW w:w="4508" w:type="dxa"/>
            <w:shd w:val="clear" w:color="auto" w:fill="D9E2F3"/>
          </w:tcPr>
          <w:p w14:paraId="1A0E6109" w14:textId="77777777" w:rsidR="005B2EF8" w:rsidRPr="004F216B" w:rsidRDefault="005B2EF8" w:rsidP="00A014FB">
            <w:pPr>
              <w:spacing w:before="0" w:after="0" w:line="240" w:lineRule="auto"/>
              <w:jc w:val="center"/>
              <w:rPr>
                <w:rFonts w:eastAsia="Aptos" w:cs="Times New Roman"/>
                <w:sz w:val="22"/>
                <w:szCs w:val="22"/>
              </w:rPr>
            </w:pPr>
            <w:r w:rsidRPr="004F216B">
              <w:rPr>
                <w:rFonts w:eastAsia="Aptos" w:cs="Times New Roman"/>
                <w:sz w:val="22"/>
                <w:szCs w:val="22"/>
              </w:rPr>
              <w:t>627</w:t>
            </w:r>
          </w:p>
        </w:tc>
      </w:tr>
      <w:tr w:rsidR="005B2EF8" w:rsidRPr="005B2EF8" w14:paraId="4C76D842" w14:textId="77777777" w:rsidTr="004F216B">
        <w:trPr>
          <w:jc w:val="center"/>
        </w:trPr>
        <w:tc>
          <w:tcPr>
            <w:tcW w:w="4508" w:type="dxa"/>
            <w:shd w:val="clear" w:color="auto" w:fill="D9E2F3"/>
          </w:tcPr>
          <w:p w14:paraId="7AB5EABB"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Non-binary</w:t>
            </w:r>
          </w:p>
        </w:tc>
        <w:tc>
          <w:tcPr>
            <w:tcW w:w="4508" w:type="dxa"/>
            <w:shd w:val="clear" w:color="auto" w:fill="D9E2F3"/>
          </w:tcPr>
          <w:p w14:paraId="2FFB0836" w14:textId="77777777" w:rsidR="005B2EF8" w:rsidRPr="004F216B" w:rsidRDefault="005B2EF8" w:rsidP="00A014FB">
            <w:pPr>
              <w:spacing w:before="0" w:after="0" w:line="240" w:lineRule="auto"/>
              <w:jc w:val="center"/>
              <w:rPr>
                <w:rFonts w:eastAsia="Aptos" w:cs="Times New Roman"/>
                <w:sz w:val="22"/>
                <w:szCs w:val="22"/>
              </w:rPr>
            </w:pPr>
            <w:r w:rsidRPr="004F216B">
              <w:rPr>
                <w:rFonts w:eastAsia="Aptos" w:cs="Times New Roman"/>
                <w:sz w:val="22"/>
                <w:szCs w:val="22"/>
              </w:rPr>
              <w:t>1</w:t>
            </w:r>
          </w:p>
        </w:tc>
      </w:tr>
      <w:tr w:rsidR="005B2EF8" w:rsidRPr="005B2EF8" w14:paraId="310CDFA4" w14:textId="77777777" w:rsidTr="004F216B">
        <w:trPr>
          <w:jc w:val="center"/>
        </w:trPr>
        <w:tc>
          <w:tcPr>
            <w:tcW w:w="4508" w:type="dxa"/>
            <w:shd w:val="clear" w:color="auto" w:fill="D9E2F3"/>
          </w:tcPr>
          <w:p w14:paraId="06533140" w14:textId="77777777" w:rsidR="005B2EF8" w:rsidRPr="004F216B" w:rsidRDefault="005B2EF8" w:rsidP="005B2EF8">
            <w:pPr>
              <w:spacing w:before="0" w:after="0" w:line="240" w:lineRule="auto"/>
              <w:jc w:val="left"/>
              <w:rPr>
                <w:rFonts w:eastAsia="Aptos" w:cs="Times New Roman"/>
                <w:sz w:val="22"/>
                <w:szCs w:val="22"/>
              </w:rPr>
            </w:pPr>
            <w:r w:rsidRPr="004F216B">
              <w:rPr>
                <w:rFonts w:eastAsia="Aptos" w:cs="Times New Roman"/>
                <w:sz w:val="22"/>
                <w:szCs w:val="22"/>
              </w:rPr>
              <w:t xml:space="preserve">Prefer not to say </w:t>
            </w:r>
          </w:p>
        </w:tc>
        <w:tc>
          <w:tcPr>
            <w:tcW w:w="4508" w:type="dxa"/>
            <w:shd w:val="clear" w:color="auto" w:fill="D9E2F3"/>
          </w:tcPr>
          <w:p w14:paraId="40950C7D" w14:textId="77777777" w:rsidR="005B2EF8" w:rsidRPr="004F216B" w:rsidRDefault="005B2EF8" w:rsidP="00A014FB">
            <w:pPr>
              <w:spacing w:before="0" w:after="0" w:line="240" w:lineRule="auto"/>
              <w:jc w:val="center"/>
              <w:rPr>
                <w:rFonts w:eastAsia="Aptos" w:cs="Times New Roman"/>
                <w:sz w:val="22"/>
                <w:szCs w:val="22"/>
              </w:rPr>
            </w:pPr>
            <w:r w:rsidRPr="004F216B">
              <w:rPr>
                <w:rFonts w:eastAsia="Aptos" w:cs="Times New Roman"/>
                <w:sz w:val="22"/>
                <w:szCs w:val="22"/>
              </w:rPr>
              <w:t>1</w:t>
            </w:r>
          </w:p>
        </w:tc>
      </w:tr>
    </w:tbl>
    <w:p w14:paraId="7D3955F2" w14:textId="343745E8" w:rsidR="005B2EF8" w:rsidRPr="00A014FB" w:rsidRDefault="005B2EF8" w:rsidP="005B2EF8">
      <w:pPr>
        <w:spacing w:before="0" w:after="160" w:line="278" w:lineRule="auto"/>
        <w:jc w:val="left"/>
        <w:rPr>
          <w:rFonts w:ascii="Aptos" w:eastAsia="Aptos" w:hAnsi="Aptos" w:cs="Times New Roman"/>
        </w:rPr>
      </w:pPr>
      <w:r w:rsidRPr="005B2EF8">
        <w:rPr>
          <w:rFonts w:eastAsia="Aptos" w:cs="Times New Roman"/>
          <w:sz w:val="25"/>
          <w:szCs w:val="25"/>
        </w:rPr>
        <w:fldChar w:fldCharType="begin"/>
      </w:r>
      <w:r w:rsidRPr="005B2EF8">
        <w:rPr>
          <w:rFonts w:eastAsia="Aptos" w:cs="Times New Roman"/>
          <w:sz w:val="25"/>
          <w:szCs w:val="25"/>
        </w:rPr>
        <w:instrText xml:space="preserve"> LINK Excel.Sheet.12 "https://nhswales365.sharepoint.com/sites/abb_Primarycare_PrimaryCare/Directorate%20%20Primary%20Care/PNA/Questionnaire/Patient%20Survey%20results.xlsx" "Sheet4!R21C10:R49C11" \a \f 5 \h  \* MERGEFORMAT </w:instrText>
      </w:r>
      <w:r w:rsidR="001A4040">
        <w:rPr>
          <w:rFonts w:eastAsia="Aptos" w:cs="Times New Roman"/>
          <w:sz w:val="25"/>
          <w:szCs w:val="25"/>
        </w:rPr>
        <w:fldChar w:fldCharType="separate"/>
      </w:r>
      <w:r w:rsidRPr="005B2EF8">
        <w:rPr>
          <w:rFonts w:eastAsia="Aptos" w:cs="Times New Roman"/>
          <w:sz w:val="25"/>
          <w:szCs w:val="25"/>
        </w:rPr>
        <w:fldChar w:fldCharType="end"/>
      </w:r>
    </w:p>
    <w:tbl>
      <w:tblPr>
        <w:tblStyle w:val="TableGrid6"/>
        <w:tblW w:w="9072"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E2F3"/>
        <w:tblCellMar>
          <w:top w:w="28" w:type="dxa"/>
          <w:left w:w="85" w:type="dxa"/>
          <w:bottom w:w="28" w:type="dxa"/>
          <w:right w:w="85" w:type="dxa"/>
        </w:tblCellMar>
        <w:tblLook w:val="04A0" w:firstRow="1" w:lastRow="0" w:firstColumn="1" w:lastColumn="0" w:noHBand="0" w:noVBand="1"/>
      </w:tblPr>
      <w:tblGrid>
        <w:gridCol w:w="4536"/>
        <w:gridCol w:w="4536"/>
      </w:tblGrid>
      <w:tr w:rsidR="00A014FB" w:rsidRPr="00A014FB" w14:paraId="4229E9C2" w14:textId="77777777" w:rsidTr="00A014FB">
        <w:trPr>
          <w:trHeight w:val="300"/>
          <w:jc w:val="center"/>
        </w:trPr>
        <w:tc>
          <w:tcPr>
            <w:tcW w:w="9072" w:type="dxa"/>
            <w:gridSpan w:val="2"/>
            <w:shd w:val="clear" w:color="auto" w:fill="156082"/>
            <w:vAlign w:val="center"/>
          </w:tcPr>
          <w:p w14:paraId="5E2164EE" w14:textId="1147E826" w:rsidR="00A014FB" w:rsidRPr="00A014FB" w:rsidRDefault="00A014FB" w:rsidP="00A014FB">
            <w:pPr>
              <w:spacing w:before="0" w:after="0" w:line="240" w:lineRule="exact"/>
              <w:jc w:val="left"/>
              <w:rPr>
                <w:rFonts w:eastAsia="Aptos" w:cs="Times New Roman"/>
                <w:sz w:val="22"/>
                <w:szCs w:val="22"/>
              </w:rPr>
            </w:pPr>
            <w:r w:rsidRPr="00A014FB">
              <w:rPr>
                <w:rFonts w:eastAsia="Aptos" w:cs="Times New Roman"/>
                <w:color w:val="FFFFFF" w:themeColor="background1"/>
              </w:rPr>
              <w:t xml:space="preserve">4. What is your ethnic group? </w:t>
            </w:r>
          </w:p>
        </w:tc>
      </w:tr>
      <w:tr w:rsidR="00A014FB" w:rsidRPr="00A014FB" w14:paraId="35E69C59" w14:textId="77777777" w:rsidTr="00A014FB">
        <w:trPr>
          <w:trHeight w:val="300"/>
          <w:jc w:val="center"/>
        </w:trPr>
        <w:tc>
          <w:tcPr>
            <w:tcW w:w="4536" w:type="dxa"/>
            <w:shd w:val="clear" w:color="auto" w:fill="D9E2F3"/>
            <w:vAlign w:val="center"/>
            <w:hideMark/>
          </w:tcPr>
          <w:p w14:paraId="5CF99583" w14:textId="77777777" w:rsidR="00A014FB" w:rsidRPr="00A014FB" w:rsidRDefault="00A014FB" w:rsidP="00A014FB">
            <w:pPr>
              <w:spacing w:before="0" w:after="0" w:line="240" w:lineRule="exact"/>
              <w:jc w:val="left"/>
              <w:rPr>
                <w:rFonts w:eastAsia="Aptos" w:cs="Times New Roman"/>
                <w:sz w:val="22"/>
                <w:szCs w:val="22"/>
              </w:rPr>
            </w:pPr>
            <w:r w:rsidRPr="00A014FB">
              <w:rPr>
                <w:rFonts w:eastAsia="Aptos" w:cs="Times New Roman"/>
                <w:sz w:val="22"/>
                <w:szCs w:val="22"/>
              </w:rPr>
              <w:t>White</w:t>
            </w:r>
          </w:p>
        </w:tc>
        <w:tc>
          <w:tcPr>
            <w:tcW w:w="4536" w:type="dxa"/>
            <w:shd w:val="clear" w:color="auto" w:fill="D9E2F3"/>
            <w:vAlign w:val="center"/>
            <w:hideMark/>
          </w:tcPr>
          <w:p w14:paraId="6DE99ADA" w14:textId="77777777" w:rsidR="00A014FB" w:rsidRPr="00A014FB" w:rsidRDefault="00A014FB" w:rsidP="00A014FB">
            <w:pPr>
              <w:spacing w:before="0" w:after="0" w:line="240" w:lineRule="exact"/>
              <w:jc w:val="center"/>
              <w:rPr>
                <w:rFonts w:eastAsia="Aptos" w:cs="Times New Roman"/>
                <w:sz w:val="22"/>
                <w:szCs w:val="22"/>
              </w:rPr>
            </w:pPr>
            <w:r w:rsidRPr="00A014FB">
              <w:rPr>
                <w:rFonts w:eastAsia="Aptos" w:cs="Times New Roman"/>
                <w:sz w:val="22"/>
                <w:szCs w:val="22"/>
              </w:rPr>
              <w:t>607</w:t>
            </w:r>
          </w:p>
        </w:tc>
      </w:tr>
      <w:tr w:rsidR="00A014FB" w:rsidRPr="00A014FB" w14:paraId="51D205A5" w14:textId="77777777" w:rsidTr="00A014FB">
        <w:trPr>
          <w:trHeight w:val="300"/>
          <w:jc w:val="center"/>
        </w:trPr>
        <w:tc>
          <w:tcPr>
            <w:tcW w:w="4536" w:type="dxa"/>
            <w:shd w:val="clear" w:color="auto" w:fill="D9E2F3"/>
            <w:vAlign w:val="center"/>
            <w:hideMark/>
          </w:tcPr>
          <w:p w14:paraId="6B08E59C" w14:textId="77777777" w:rsidR="00A014FB" w:rsidRPr="00A014FB" w:rsidRDefault="00A014FB" w:rsidP="00A014FB">
            <w:pPr>
              <w:spacing w:before="0" w:after="0" w:line="240" w:lineRule="exact"/>
              <w:jc w:val="left"/>
              <w:rPr>
                <w:rFonts w:eastAsia="Aptos" w:cs="Times New Roman"/>
                <w:sz w:val="22"/>
                <w:szCs w:val="22"/>
              </w:rPr>
            </w:pPr>
            <w:r w:rsidRPr="00A014FB">
              <w:rPr>
                <w:rFonts w:eastAsia="Aptos" w:cs="Times New Roman"/>
                <w:sz w:val="22"/>
                <w:szCs w:val="22"/>
              </w:rPr>
              <w:t>British </w:t>
            </w:r>
          </w:p>
        </w:tc>
        <w:tc>
          <w:tcPr>
            <w:tcW w:w="4536" w:type="dxa"/>
            <w:shd w:val="clear" w:color="auto" w:fill="D9E2F3"/>
            <w:vAlign w:val="center"/>
            <w:hideMark/>
          </w:tcPr>
          <w:p w14:paraId="4F5D855C" w14:textId="77777777" w:rsidR="00A014FB" w:rsidRPr="00A014FB" w:rsidRDefault="00A014FB" w:rsidP="00A014FB">
            <w:pPr>
              <w:spacing w:before="0" w:after="0" w:line="240" w:lineRule="exact"/>
              <w:jc w:val="center"/>
              <w:rPr>
                <w:rFonts w:eastAsia="Aptos" w:cs="Times New Roman"/>
                <w:sz w:val="22"/>
                <w:szCs w:val="22"/>
              </w:rPr>
            </w:pPr>
            <w:r w:rsidRPr="00A014FB">
              <w:rPr>
                <w:rFonts w:eastAsia="Aptos" w:cs="Times New Roman"/>
                <w:sz w:val="22"/>
                <w:szCs w:val="22"/>
              </w:rPr>
              <w:t>186</w:t>
            </w:r>
          </w:p>
        </w:tc>
      </w:tr>
      <w:tr w:rsidR="00A014FB" w:rsidRPr="00A014FB" w14:paraId="6A7D07F3" w14:textId="77777777" w:rsidTr="00A014FB">
        <w:trPr>
          <w:trHeight w:val="300"/>
          <w:jc w:val="center"/>
        </w:trPr>
        <w:tc>
          <w:tcPr>
            <w:tcW w:w="4536" w:type="dxa"/>
            <w:shd w:val="clear" w:color="auto" w:fill="D9E2F3"/>
            <w:vAlign w:val="center"/>
            <w:hideMark/>
          </w:tcPr>
          <w:p w14:paraId="012F6203" w14:textId="77777777" w:rsidR="00A014FB" w:rsidRPr="00A014FB" w:rsidRDefault="00A014FB" w:rsidP="00A014FB">
            <w:pPr>
              <w:spacing w:before="0" w:after="0" w:line="240" w:lineRule="exact"/>
              <w:jc w:val="left"/>
              <w:rPr>
                <w:rFonts w:eastAsia="Aptos" w:cs="Times New Roman"/>
                <w:sz w:val="22"/>
                <w:szCs w:val="22"/>
              </w:rPr>
            </w:pPr>
            <w:r w:rsidRPr="00A014FB">
              <w:rPr>
                <w:rFonts w:eastAsia="Aptos" w:cs="Times New Roman"/>
                <w:sz w:val="22"/>
                <w:szCs w:val="22"/>
              </w:rPr>
              <w:t>English </w:t>
            </w:r>
          </w:p>
        </w:tc>
        <w:tc>
          <w:tcPr>
            <w:tcW w:w="4536" w:type="dxa"/>
            <w:shd w:val="clear" w:color="auto" w:fill="D9E2F3"/>
            <w:vAlign w:val="center"/>
            <w:hideMark/>
          </w:tcPr>
          <w:p w14:paraId="11CFC31E" w14:textId="77777777" w:rsidR="00A014FB" w:rsidRPr="00A014FB" w:rsidRDefault="00A014FB" w:rsidP="00A014FB">
            <w:pPr>
              <w:spacing w:before="0" w:after="0" w:line="240" w:lineRule="exact"/>
              <w:jc w:val="center"/>
              <w:rPr>
                <w:rFonts w:eastAsia="Aptos" w:cs="Times New Roman"/>
                <w:sz w:val="22"/>
                <w:szCs w:val="22"/>
              </w:rPr>
            </w:pPr>
            <w:r w:rsidRPr="00A014FB">
              <w:rPr>
                <w:rFonts w:eastAsia="Aptos" w:cs="Times New Roman"/>
                <w:sz w:val="22"/>
                <w:szCs w:val="22"/>
              </w:rPr>
              <w:t>37</w:t>
            </w:r>
          </w:p>
        </w:tc>
      </w:tr>
      <w:tr w:rsidR="00A014FB" w:rsidRPr="00A014FB" w14:paraId="34A164C7" w14:textId="77777777" w:rsidTr="00A014FB">
        <w:trPr>
          <w:trHeight w:val="300"/>
          <w:jc w:val="center"/>
        </w:trPr>
        <w:tc>
          <w:tcPr>
            <w:tcW w:w="4536" w:type="dxa"/>
            <w:shd w:val="clear" w:color="auto" w:fill="D9E2F3"/>
            <w:vAlign w:val="center"/>
            <w:hideMark/>
          </w:tcPr>
          <w:p w14:paraId="59A6E781" w14:textId="77777777" w:rsidR="00A014FB" w:rsidRPr="00A014FB" w:rsidRDefault="00A014FB" w:rsidP="00A014FB">
            <w:pPr>
              <w:spacing w:before="0" w:after="0" w:line="240" w:lineRule="exact"/>
              <w:jc w:val="left"/>
              <w:rPr>
                <w:rFonts w:eastAsia="Aptos" w:cs="Times New Roman"/>
                <w:sz w:val="22"/>
                <w:szCs w:val="22"/>
              </w:rPr>
            </w:pPr>
            <w:r w:rsidRPr="00A014FB">
              <w:rPr>
                <w:rFonts w:eastAsia="Aptos" w:cs="Times New Roman"/>
                <w:sz w:val="22"/>
                <w:szCs w:val="22"/>
              </w:rPr>
              <w:t>Northern Irish </w:t>
            </w:r>
          </w:p>
        </w:tc>
        <w:tc>
          <w:tcPr>
            <w:tcW w:w="4536" w:type="dxa"/>
            <w:shd w:val="clear" w:color="auto" w:fill="D9E2F3"/>
            <w:vAlign w:val="center"/>
            <w:hideMark/>
          </w:tcPr>
          <w:p w14:paraId="730C2982" w14:textId="77777777" w:rsidR="00A014FB" w:rsidRPr="00A014FB" w:rsidRDefault="00A014FB" w:rsidP="00A014FB">
            <w:pPr>
              <w:spacing w:before="0" w:after="0" w:line="240" w:lineRule="exact"/>
              <w:jc w:val="center"/>
              <w:rPr>
                <w:rFonts w:eastAsia="Aptos" w:cs="Times New Roman"/>
                <w:sz w:val="22"/>
                <w:szCs w:val="22"/>
              </w:rPr>
            </w:pPr>
            <w:r w:rsidRPr="00A014FB">
              <w:rPr>
                <w:rFonts w:eastAsia="Aptos" w:cs="Times New Roman"/>
                <w:sz w:val="22"/>
                <w:szCs w:val="22"/>
              </w:rPr>
              <w:t>3</w:t>
            </w:r>
          </w:p>
        </w:tc>
      </w:tr>
      <w:tr w:rsidR="00A014FB" w:rsidRPr="00A014FB" w14:paraId="40E4A366" w14:textId="77777777" w:rsidTr="00A014FB">
        <w:trPr>
          <w:trHeight w:val="300"/>
          <w:jc w:val="center"/>
        </w:trPr>
        <w:tc>
          <w:tcPr>
            <w:tcW w:w="4536" w:type="dxa"/>
            <w:shd w:val="clear" w:color="auto" w:fill="D9E2F3"/>
            <w:vAlign w:val="center"/>
            <w:hideMark/>
          </w:tcPr>
          <w:p w14:paraId="2EA3E635" w14:textId="77777777" w:rsidR="00A014FB" w:rsidRPr="00A014FB" w:rsidRDefault="00A014FB" w:rsidP="00A014FB">
            <w:pPr>
              <w:spacing w:before="0" w:after="0" w:line="240" w:lineRule="exact"/>
              <w:jc w:val="left"/>
              <w:rPr>
                <w:rFonts w:eastAsia="Aptos" w:cs="Times New Roman"/>
                <w:sz w:val="22"/>
                <w:szCs w:val="22"/>
              </w:rPr>
            </w:pPr>
            <w:r w:rsidRPr="00A014FB">
              <w:rPr>
                <w:rFonts w:eastAsia="Aptos" w:cs="Times New Roman"/>
                <w:sz w:val="22"/>
                <w:szCs w:val="22"/>
              </w:rPr>
              <w:t>Scottish </w:t>
            </w:r>
          </w:p>
        </w:tc>
        <w:tc>
          <w:tcPr>
            <w:tcW w:w="4536" w:type="dxa"/>
            <w:shd w:val="clear" w:color="auto" w:fill="D9E2F3"/>
            <w:vAlign w:val="center"/>
            <w:hideMark/>
          </w:tcPr>
          <w:p w14:paraId="60C356C5" w14:textId="77777777" w:rsidR="00A014FB" w:rsidRPr="00A014FB" w:rsidRDefault="00A014FB" w:rsidP="00A014FB">
            <w:pPr>
              <w:spacing w:before="0" w:after="0" w:line="240" w:lineRule="exact"/>
              <w:jc w:val="center"/>
              <w:rPr>
                <w:rFonts w:eastAsia="Aptos" w:cs="Times New Roman"/>
                <w:sz w:val="22"/>
                <w:szCs w:val="22"/>
              </w:rPr>
            </w:pPr>
            <w:r w:rsidRPr="00A014FB">
              <w:rPr>
                <w:rFonts w:eastAsia="Aptos" w:cs="Times New Roman"/>
                <w:sz w:val="22"/>
                <w:szCs w:val="22"/>
              </w:rPr>
              <w:t>6</w:t>
            </w:r>
          </w:p>
        </w:tc>
      </w:tr>
      <w:tr w:rsidR="00A014FB" w:rsidRPr="00A014FB" w14:paraId="5A2E9EDA" w14:textId="77777777" w:rsidTr="00A014FB">
        <w:trPr>
          <w:trHeight w:val="300"/>
          <w:jc w:val="center"/>
        </w:trPr>
        <w:tc>
          <w:tcPr>
            <w:tcW w:w="4536" w:type="dxa"/>
            <w:shd w:val="clear" w:color="auto" w:fill="D9E2F3"/>
            <w:vAlign w:val="center"/>
            <w:hideMark/>
          </w:tcPr>
          <w:p w14:paraId="1E5D661C" w14:textId="77777777" w:rsidR="00A014FB" w:rsidRPr="00A014FB" w:rsidRDefault="00A014FB" w:rsidP="00A014FB">
            <w:pPr>
              <w:spacing w:before="0" w:after="0" w:line="240" w:lineRule="exact"/>
              <w:jc w:val="left"/>
              <w:rPr>
                <w:rFonts w:eastAsia="Aptos" w:cs="Times New Roman"/>
                <w:sz w:val="22"/>
                <w:szCs w:val="22"/>
              </w:rPr>
            </w:pPr>
            <w:r w:rsidRPr="00A014FB">
              <w:rPr>
                <w:rFonts w:eastAsia="Aptos" w:cs="Times New Roman"/>
                <w:sz w:val="22"/>
                <w:szCs w:val="22"/>
              </w:rPr>
              <w:t>Welsh </w:t>
            </w:r>
          </w:p>
        </w:tc>
        <w:tc>
          <w:tcPr>
            <w:tcW w:w="4536" w:type="dxa"/>
            <w:shd w:val="clear" w:color="auto" w:fill="D9E2F3"/>
            <w:vAlign w:val="center"/>
            <w:hideMark/>
          </w:tcPr>
          <w:p w14:paraId="002302CA" w14:textId="77777777" w:rsidR="00A014FB" w:rsidRPr="00A014FB" w:rsidRDefault="00A014FB" w:rsidP="00A014FB">
            <w:pPr>
              <w:spacing w:before="0" w:after="0" w:line="240" w:lineRule="exact"/>
              <w:jc w:val="center"/>
              <w:rPr>
                <w:rFonts w:eastAsia="Aptos" w:cs="Times New Roman"/>
                <w:sz w:val="22"/>
                <w:szCs w:val="22"/>
              </w:rPr>
            </w:pPr>
            <w:r w:rsidRPr="00A014FB">
              <w:rPr>
                <w:rFonts w:eastAsia="Aptos" w:cs="Times New Roman"/>
                <w:sz w:val="22"/>
                <w:szCs w:val="22"/>
              </w:rPr>
              <w:t>228</w:t>
            </w:r>
          </w:p>
        </w:tc>
      </w:tr>
      <w:tr w:rsidR="00A014FB" w:rsidRPr="00A014FB" w14:paraId="61B6DAED" w14:textId="77777777" w:rsidTr="00A014FB">
        <w:trPr>
          <w:trHeight w:val="300"/>
          <w:jc w:val="center"/>
        </w:trPr>
        <w:tc>
          <w:tcPr>
            <w:tcW w:w="4536" w:type="dxa"/>
            <w:shd w:val="clear" w:color="auto" w:fill="D9E2F3"/>
            <w:vAlign w:val="center"/>
            <w:hideMark/>
          </w:tcPr>
          <w:p w14:paraId="4990F620" w14:textId="77777777" w:rsidR="00A014FB" w:rsidRPr="00A014FB" w:rsidRDefault="00A014FB" w:rsidP="00A014FB">
            <w:pPr>
              <w:spacing w:before="0" w:after="0" w:line="240" w:lineRule="exact"/>
              <w:jc w:val="left"/>
              <w:rPr>
                <w:rFonts w:eastAsia="Aptos" w:cs="Times New Roman"/>
                <w:sz w:val="22"/>
                <w:szCs w:val="22"/>
              </w:rPr>
            </w:pPr>
            <w:r w:rsidRPr="00A014FB">
              <w:rPr>
                <w:rFonts w:eastAsia="Aptos" w:cs="Times New Roman"/>
                <w:sz w:val="22"/>
                <w:szCs w:val="22"/>
              </w:rPr>
              <w:t>Irish </w:t>
            </w:r>
          </w:p>
        </w:tc>
        <w:tc>
          <w:tcPr>
            <w:tcW w:w="4536" w:type="dxa"/>
            <w:shd w:val="clear" w:color="auto" w:fill="D9E2F3"/>
            <w:vAlign w:val="center"/>
            <w:hideMark/>
          </w:tcPr>
          <w:p w14:paraId="593F0530" w14:textId="77777777" w:rsidR="00A014FB" w:rsidRPr="00A014FB" w:rsidRDefault="00A014FB" w:rsidP="00A014FB">
            <w:pPr>
              <w:spacing w:before="0" w:after="0" w:line="240" w:lineRule="exact"/>
              <w:jc w:val="center"/>
              <w:rPr>
                <w:rFonts w:eastAsia="Aptos" w:cs="Times New Roman"/>
                <w:sz w:val="22"/>
                <w:szCs w:val="22"/>
              </w:rPr>
            </w:pPr>
            <w:r w:rsidRPr="00A014FB">
              <w:rPr>
                <w:rFonts w:eastAsia="Aptos" w:cs="Times New Roman"/>
                <w:sz w:val="22"/>
                <w:szCs w:val="22"/>
              </w:rPr>
              <w:t>3</w:t>
            </w:r>
          </w:p>
        </w:tc>
      </w:tr>
      <w:tr w:rsidR="00A014FB" w:rsidRPr="00A014FB" w14:paraId="41FE5D56" w14:textId="77777777" w:rsidTr="00A014FB">
        <w:trPr>
          <w:trHeight w:val="300"/>
          <w:jc w:val="center"/>
        </w:trPr>
        <w:tc>
          <w:tcPr>
            <w:tcW w:w="4536" w:type="dxa"/>
            <w:shd w:val="clear" w:color="auto" w:fill="D9E2F3"/>
            <w:vAlign w:val="center"/>
            <w:hideMark/>
          </w:tcPr>
          <w:p w14:paraId="3EF9A3CB" w14:textId="77777777" w:rsidR="00A014FB" w:rsidRPr="00A014FB" w:rsidRDefault="00A014FB" w:rsidP="00A014FB">
            <w:pPr>
              <w:spacing w:before="0" w:after="0" w:line="240" w:lineRule="exact"/>
              <w:jc w:val="left"/>
              <w:rPr>
                <w:rFonts w:eastAsia="Aptos" w:cs="Times New Roman"/>
                <w:sz w:val="22"/>
                <w:szCs w:val="22"/>
              </w:rPr>
            </w:pPr>
            <w:r w:rsidRPr="00A014FB">
              <w:rPr>
                <w:rFonts w:eastAsia="Aptos" w:cs="Times New Roman"/>
                <w:sz w:val="22"/>
                <w:szCs w:val="22"/>
              </w:rPr>
              <w:t>Gypsy </w:t>
            </w:r>
          </w:p>
        </w:tc>
        <w:tc>
          <w:tcPr>
            <w:tcW w:w="4536" w:type="dxa"/>
            <w:shd w:val="clear" w:color="auto" w:fill="D9E2F3"/>
            <w:vAlign w:val="center"/>
            <w:hideMark/>
          </w:tcPr>
          <w:p w14:paraId="0A0D7997" w14:textId="77777777" w:rsidR="00A014FB" w:rsidRPr="00A014FB" w:rsidRDefault="00A014FB" w:rsidP="00A014FB">
            <w:pPr>
              <w:spacing w:before="0" w:after="0" w:line="240" w:lineRule="exact"/>
              <w:jc w:val="center"/>
              <w:rPr>
                <w:rFonts w:eastAsia="Aptos" w:cs="Times New Roman"/>
                <w:sz w:val="22"/>
                <w:szCs w:val="22"/>
              </w:rPr>
            </w:pPr>
            <w:r w:rsidRPr="00A014FB">
              <w:rPr>
                <w:rFonts w:eastAsia="Aptos" w:cs="Times New Roman"/>
                <w:sz w:val="22"/>
                <w:szCs w:val="22"/>
              </w:rPr>
              <w:t>1</w:t>
            </w:r>
          </w:p>
        </w:tc>
      </w:tr>
      <w:tr w:rsidR="00A014FB" w:rsidRPr="00A014FB" w14:paraId="2715B867" w14:textId="77777777" w:rsidTr="00A014FB">
        <w:trPr>
          <w:trHeight w:val="300"/>
          <w:jc w:val="center"/>
        </w:trPr>
        <w:tc>
          <w:tcPr>
            <w:tcW w:w="4536" w:type="dxa"/>
            <w:shd w:val="clear" w:color="auto" w:fill="D9E2F3"/>
            <w:vAlign w:val="center"/>
            <w:hideMark/>
          </w:tcPr>
          <w:p w14:paraId="564F9105" w14:textId="77777777" w:rsidR="00A014FB" w:rsidRPr="00A014FB" w:rsidRDefault="00A014FB" w:rsidP="00A014FB">
            <w:pPr>
              <w:spacing w:before="0" w:after="0" w:line="240" w:lineRule="exact"/>
              <w:jc w:val="left"/>
              <w:rPr>
                <w:rFonts w:eastAsia="Aptos" w:cs="Times New Roman"/>
                <w:sz w:val="22"/>
                <w:szCs w:val="22"/>
              </w:rPr>
            </w:pPr>
            <w:r w:rsidRPr="00A014FB">
              <w:rPr>
                <w:rFonts w:eastAsia="Aptos" w:cs="Times New Roman"/>
                <w:sz w:val="22"/>
                <w:szCs w:val="22"/>
              </w:rPr>
              <w:t>Traveller </w:t>
            </w:r>
          </w:p>
        </w:tc>
        <w:tc>
          <w:tcPr>
            <w:tcW w:w="4536" w:type="dxa"/>
            <w:shd w:val="clear" w:color="auto" w:fill="D9E2F3"/>
            <w:vAlign w:val="center"/>
            <w:hideMark/>
          </w:tcPr>
          <w:p w14:paraId="457B526B" w14:textId="77777777" w:rsidR="00A014FB" w:rsidRPr="00A014FB" w:rsidRDefault="00A014FB" w:rsidP="00A014FB">
            <w:pPr>
              <w:spacing w:before="0" w:after="0" w:line="240" w:lineRule="exact"/>
              <w:jc w:val="center"/>
              <w:rPr>
                <w:rFonts w:eastAsia="Aptos" w:cs="Times New Roman"/>
                <w:sz w:val="22"/>
                <w:szCs w:val="22"/>
              </w:rPr>
            </w:pPr>
            <w:r w:rsidRPr="00A014FB">
              <w:rPr>
                <w:rFonts w:eastAsia="Aptos" w:cs="Times New Roman"/>
                <w:sz w:val="22"/>
                <w:szCs w:val="22"/>
              </w:rPr>
              <w:t>1</w:t>
            </w:r>
          </w:p>
        </w:tc>
      </w:tr>
      <w:tr w:rsidR="00A014FB" w:rsidRPr="00A014FB" w14:paraId="6D0AAAC9" w14:textId="77777777" w:rsidTr="00A014FB">
        <w:trPr>
          <w:trHeight w:val="300"/>
          <w:jc w:val="center"/>
        </w:trPr>
        <w:tc>
          <w:tcPr>
            <w:tcW w:w="4536" w:type="dxa"/>
            <w:shd w:val="clear" w:color="auto" w:fill="D9E2F3"/>
            <w:vAlign w:val="center"/>
            <w:hideMark/>
          </w:tcPr>
          <w:p w14:paraId="074FFF9E" w14:textId="77777777" w:rsidR="00A014FB" w:rsidRPr="00A014FB" w:rsidRDefault="00A014FB" w:rsidP="00A014FB">
            <w:pPr>
              <w:spacing w:before="0" w:after="0" w:line="240" w:lineRule="exact"/>
              <w:jc w:val="left"/>
              <w:rPr>
                <w:rFonts w:eastAsia="Aptos" w:cs="Times New Roman"/>
                <w:sz w:val="22"/>
                <w:szCs w:val="22"/>
              </w:rPr>
            </w:pPr>
            <w:r w:rsidRPr="00A014FB">
              <w:rPr>
                <w:rFonts w:eastAsia="Aptos" w:cs="Times New Roman"/>
                <w:sz w:val="22"/>
                <w:szCs w:val="22"/>
              </w:rPr>
              <w:t>Other </w:t>
            </w:r>
          </w:p>
        </w:tc>
        <w:tc>
          <w:tcPr>
            <w:tcW w:w="4536" w:type="dxa"/>
            <w:shd w:val="clear" w:color="auto" w:fill="D9E2F3"/>
            <w:vAlign w:val="center"/>
            <w:hideMark/>
          </w:tcPr>
          <w:p w14:paraId="230E0CB8" w14:textId="77777777" w:rsidR="00A014FB" w:rsidRPr="00A014FB" w:rsidRDefault="00A014FB" w:rsidP="00A014FB">
            <w:pPr>
              <w:spacing w:before="0" w:after="0" w:line="240" w:lineRule="exact"/>
              <w:jc w:val="center"/>
              <w:rPr>
                <w:rFonts w:eastAsia="Aptos" w:cs="Times New Roman"/>
                <w:sz w:val="22"/>
                <w:szCs w:val="22"/>
              </w:rPr>
            </w:pPr>
            <w:r w:rsidRPr="00A014FB">
              <w:rPr>
                <w:rFonts w:eastAsia="Aptos" w:cs="Times New Roman"/>
                <w:sz w:val="22"/>
                <w:szCs w:val="22"/>
              </w:rPr>
              <w:t>3</w:t>
            </w:r>
          </w:p>
        </w:tc>
      </w:tr>
      <w:tr w:rsidR="00A014FB" w:rsidRPr="00A014FB" w14:paraId="5C7ABDFC" w14:textId="77777777" w:rsidTr="00A014FB">
        <w:trPr>
          <w:trHeight w:val="300"/>
          <w:jc w:val="center"/>
        </w:trPr>
        <w:tc>
          <w:tcPr>
            <w:tcW w:w="4536" w:type="dxa"/>
            <w:shd w:val="clear" w:color="auto" w:fill="D9E2F3"/>
            <w:vAlign w:val="center"/>
            <w:hideMark/>
          </w:tcPr>
          <w:p w14:paraId="4D46C6D9" w14:textId="77777777" w:rsidR="00A014FB" w:rsidRPr="00A014FB" w:rsidRDefault="00A014FB" w:rsidP="00A014FB">
            <w:pPr>
              <w:spacing w:before="0" w:after="0" w:line="240" w:lineRule="exact"/>
              <w:jc w:val="left"/>
              <w:rPr>
                <w:rFonts w:eastAsia="Aptos" w:cs="Times New Roman"/>
                <w:sz w:val="22"/>
                <w:szCs w:val="22"/>
              </w:rPr>
            </w:pPr>
            <w:r w:rsidRPr="00A014FB">
              <w:rPr>
                <w:rFonts w:eastAsia="Aptos" w:cs="Times New Roman"/>
                <w:sz w:val="22"/>
                <w:szCs w:val="22"/>
              </w:rPr>
              <w:t>Black/Black British</w:t>
            </w:r>
          </w:p>
        </w:tc>
        <w:tc>
          <w:tcPr>
            <w:tcW w:w="4536" w:type="dxa"/>
            <w:shd w:val="clear" w:color="auto" w:fill="D9E2F3"/>
            <w:vAlign w:val="center"/>
            <w:hideMark/>
          </w:tcPr>
          <w:p w14:paraId="2F4746FA" w14:textId="77777777" w:rsidR="00A014FB" w:rsidRPr="00A014FB" w:rsidRDefault="00A014FB" w:rsidP="00A014FB">
            <w:pPr>
              <w:spacing w:before="0" w:after="0" w:line="240" w:lineRule="exact"/>
              <w:jc w:val="center"/>
              <w:rPr>
                <w:rFonts w:eastAsia="Aptos" w:cs="Times New Roman"/>
                <w:sz w:val="22"/>
                <w:szCs w:val="22"/>
              </w:rPr>
            </w:pPr>
            <w:r w:rsidRPr="00A014FB">
              <w:rPr>
                <w:rFonts w:eastAsia="Aptos" w:cs="Times New Roman"/>
                <w:sz w:val="22"/>
                <w:szCs w:val="22"/>
              </w:rPr>
              <w:t>0</w:t>
            </w:r>
          </w:p>
        </w:tc>
      </w:tr>
      <w:tr w:rsidR="00A014FB" w:rsidRPr="00A014FB" w14:paraId="7D232B13" w14:textId="77777777" w:rsidTr="00A014FB">
        <w:trPr>
          <w:trHeight w:val="300"/>
          <w:jc w:val="center"/>
        </w:trPr>
        <w:tc>
          <w:tcPr>
            <w:tcW w:w="4536" w:type="dxa"/>
            <w:shd w:val="clear" w:color="auto" w:fill="D9E2F3"/>
            <w:vAlign w:val="center"/>
            <w:hideMark/>
          </w:tcPr>
          <w:p w14:paraId="6BD74C3A" w14:textId="77777777" w:rsidR="00A014FB" w:rsidRPr="00A014FB" w:rsidRDefault="00A014FB" w:rsidP="00A014FB">
            <w:pPr>
              <w:spacing w:before="0" w:after="0" w:line="240" w:lineRule="exact"/>
              <w:jc w:val="left"/>
              <w:rPr>
                <w:rFonts w:eastAsia="Aptos" w:cs="Times New Roman"/>
                <w:sz w:val="22"/>
                <w:szCs w:val="22"/>
              </w:rPr>
            </w:pPr>
            <w:r w:rsidRPr="00A014FB">
              <w:rPr>
                <w:rFonts w:eastAsia="Aptos" w:cs="Times New Roman"/>
                <w:sz w:val="22"/>
                <w:szCs w:val="22"/>
              </w:rPr>
              <w:t>Caribbean </w:t>
            </w:r>
          </w:p>
        </w:tc>
        <w:tc>
          <w:tcPr>
            <w:tcW w:w="4536" w:type="dxa"/>
            <w:shd w:val="clear" w:color="auto" w:fill="D9E2F3"/>
            <w:vAlign w:val="center"/>
            <w:hideMark/>
          </w:tcPr>
          <w:p w14:paraId="3D944B8D" w14:textId="77777777" w:rsidR="00A014FB" w:rsidRPr="00A014FB" w:rsidRDefault="00A014FB" w:rsidP="00A014FB">
            <w:pPr>
              <w:spacing w:before="0" w:after="0" w:line="240" w:lineRule="exact"/>
              <w:jc w:val="center"/>
              <w:rPr>
                <w:rFonts w:eastAsia="Aptos" w:cs="Times New Roman"/>
                <w:sz w:val="22"/>
                <w:szCs w:val="22"/>
              </w:rPr>
            </w:pPr>
            <w:r w:rsidRPr="00A014FB">
              <w:rPr>
                <w:rFonts w:eastAsia="Aptos" w:cs="Times New Roman"/>
                <w:sz w:val="22"/>
                <w:szCs w:val="22"/>
              </w:rPr>
              <w:t>0</w:t>
            </w:r>
          </w:p>
        </w:tc>
      </w:tr>
      <w:tr w:rsidR="00A014FB" w:rsidRPr="00A014FB" w14:paraId="54D0F51A" w14:textId="77777777" w:rsidTr="00A014FB">
        <w:trPr>
          <w:trHeight w:val="300"/>
          <w:jc w:val="center"/>
        </w:trPr>
        <w:tc>
          <w:tcPr>
            <w:tcW w:w="4536" w:type="dxa"/>
            <w:shd w:val="clear" w:color="auto" w:fill="D9E2F3"/>
            <w:vAlign w:val="center"/>
            <w:hideMark/>
          </w:tcPr>
          <w:p w14:paraId="49386359" w14:textId="77777777" w:rsidR="00A014FB" w:rsidRPr="00A014FB" w:rsidRDefault="00A014FB" w:rsidP="00A014FB">
            <w:pPr>
              <w:spacing w:before="0" w:after="0" w:line="240" w:lineRule="exact"/>
              <w:jc w:val="left"/>
              <w:rPr>
                <w:rFonts w:eastAsia="Aptos" w:cs="Times New Roman"/>
                <w:sz w:val="22"/>
                <w:szCs w:val="22"/>
              </w:rPr>
            </w:pPr>
            <w:r w:rsidRPr="00A014FB">
              <w:rPr>
                <w:rFonts w:eastAsia="Aptos" w:cs="Times New Roman"/>
                <w:sz w:val="22"/>
                <w:szCs w:val="22"/>
              </w:rPr>
              <w:t>African </w:t>
            </w:r>
          </w:p>
        </w:tc>
        <w:tc>
          <w:tcPr>
            <w:tcW w:w="4536" w:type="dxa"/>
            <w:shd w:val="clear" w:color="auto" w:fill="D9E2F3"/>
            <w:vAlign w:val="center"/>
            <w:hideMark/>
          </w:tcPr>
          <w:p w14:paraId="13483975" w14:textId="77777777" w:rsidR="00A014FB" w:rsidRPr="00A014FB" w:rsidRDefault="00A014FB" w:rsidP="00A014FB">
            <w:pPr>
              <w:spacing w:before="0" w:after="0" w:line="240" w:lineRule="exact"/>
              <w:jc w:val="center"/>
              <w:rPr>
                <w:rFonts w:eastAsia="Aptos" w:cs="Times New Roman"/>
                <w:sz w:val="22"/>
                <w:szCs w:val="22"/>
              </w:rPr>
            </w:pPr>
            <w:r w:rsidRPr="00A014FB">
              <w:rPr>
                <w:rFonts w:eastAsia="Aptos" w:cs="Times New Roman"/>
                <w:sz w:val="22"/>
                <w:szCs w:val="22"/>
              </w:rPr>
              <w:t>0</w:t>
            </w:r>
          </w:p>
        </w:tc>
      </w:tr>
      <w:tr w:rsidR="00A014FB" w:rsidRPr="00A014FB" w14:paraId="52CC43A7" w14:textId="77777777" w:rsidTr="00A014FB">
        <w:trPr>
          <w:trHeight w:val="300"/>
          <w:jc w:val="center"/>
        </w:trPr>
        <w:tc>
          <w:tcPr>
            <w:tcW w:w="4536" w:type="dxa"/>
            <w:shd w:val="clear" w:color="auto" w:fill="D9E2F3"/>
            <w:vAlign w:val="center"/>
            <w:hideMark/>
          </w:tcPr>
          <w:p w14:paraId="6F57B7BD" w14:textId="77777777" w:rsidR="00A014FB" w:rsidRPr="00A014FB" w:rsidRDefault="00A014FB" w:rsidP="00A014FB">
            <w:pPr>
              <w:spacing w:before="0" w:after="0" w:line="240" w:lineRule="exact"/>
              <w:jc w:val="left"/>
              <w:rPr>
                <w:rFonts w:eastAsia="Aptos" w:cs="Times New Roman"/>
                <w:sz w:val="22"/>
                <w:szCs w:val="22"/>
              </w:rPr>
            </w:pPr>
            <w:r w:rsidRPr="00A014FB">
              <w:rPr>
                <w:rFonts w:eastAsia="Aptos" w:cs="Times New Roman"/>
                <w:sz w:val="22"/>
                <w:szCs w:val="22"/>
              </w:rPr>
              <w:t>Any other Black Background</w:t>
            </w:r>
          </w:p>
        </w:tc>
        <w:tc>
          <w:tcPr>
            <w:tcW w:w="4536" w:type="dxa"/>
            <w:shd w:val="clear" w:color="auto" w:fill="D9E2F3"/>
            <w:vAlign w:val="center"/>
            <w:hideMark/>
          </w:tcPr>
          <w:p w14:paraId="1330D0F0" w14:textId="77777777" w:rsidR="00A014FB" w:rsidRPr="00A014FB" w:rsidRDefault="00A014FB" w:rsidP="00A014FB">
            <w:pPr>
              <w:spacing w:before="0" w:after="0" w:line="240" w:lineRule="exact"/>
              <w:jc w:val="center"/>
              <w:rPr>
                <w:rFonts w:eastAsia="Aptos" w:cs="Times New Roman"/>
                <w:sz w:val="22"/>
                <w:szCs w:val="22"/>
              </w:rPr>
            </w:pPr>
            <w:r w:rsidRPr="00A014FB">
              <w:rPr>
                <w:rFonts w:eastAsia="Aptos" w:cs="Times New Roman"/>
                <w:sz w:val="22"/>
                <w:szCs w:val="22"/>
              </w:rPr>
              <w:t>0</w:t>
            </w:r>
          </w:p>
        </w:tc>
      </w:tr>
      <w:tr w:rsidR="00A014FB" w:rsidRPr="00A014FB" w14:paraId="5FE2C941" w14:textId="77777777" w:rsidTr="00A014FB">
        <w:trPr>
          <w:trHeight w:val="300"/>
          <w:jc w:val="center"/>
        </w:trPr>
        <w:tc>
          <w:tcPr>
            <w:tcW w:w="4536" w:type="dxa"/>
            <w:shd w:val="clear" w:color="auto" w:fill="D9E2F3"/>
            <w:vAlign w:val="center"/>
            <w:hideMark/>
          </w:tcPr>
          <w:p w14:paraId="014C4DEA" w14:textId="77777777" w:rsidR="00A014FB" w:rsidRPr="00A014FB" w:rsidRDefault="00A014FB" w:rsidP="00A014FB">
            <w:pPr>
              <w:spacing w:before="0" w:after="0" w:line="240" w:lineRule="exact"/>
              <w:jc w:val="left"/>
              <w:rPr>
                <w:rFonts w:eastAsia="Aptos" w:cs="Times New Roman"/>
                <w:sz w:val="22"/>
                <w:szCs w:val="22"/>
              </w:rPr>
            </w:pPr>
            <w:r w:rsidRPr="00A014FB">
              <w:rPr>
                <w:rFonts w:eastAsia="Aptos" w:cs="Times New Roman"/>
                <w:sz w:val="22"/>
                <w:szCs w:val="22"/>
              </w:rPr>
              <w:t>Asian/Asian British</w:t>
            </w:r>
          </w:p>
        </w:tc>
        <w:tc>
          <w:tcPr>
            <w:tcW w:w="4536" w:type="dxa"/>
            <w:shd w:val="clear" w:color="auto" w:fill="D9E2F3"/>
            <w:vAlign w:val="center"/>
            <w:hideMark/>
          </w:tcPr>
          <w:p w14:paraId="6755C13A" w14:textId="77777777" w:rsidR="00A014FB" w:rsidRPr="00A014FB" w:rsidRDefault="00A014FB" w:rsidP="00A014FB">
            <w:pPr>
              <w:spacing w:before="0" w:after="0" w:line="240" w:lineRule="exact"/>
              <w:jc w:val="center"/>
              <w:rPr>
                <w:rFonts w:eastAsia="Aptos" w:cs="Times New Roman"/>
                <w:sz w:val="22"/>
                <w:szCs w:val="22"/>
              </w:rPr>
            </w:pPr>
            <w:r w:rsidRPr="00A014FB">
              <w:rPr>
                <w:rFonts w:eastAsia="Aptos" w:cs="Times New Roman"/>
                <w:sz w:val="22"/>
                <w:szCs w:val="22"/>
              </w:rPr>
              <w:t>2</w:t>
            </w:r>
          </w:p>
        </w:tc>
      </w:tr>
      <w:tr w:rsidR="00A014FB" w:rsidRPr="00A014FB" w14:paraId="3D903EA7" w14:textId="77777777" w:rsidTr="00A014FB">
        <w:trPr>
          <w:trHeight w:val="300"/>
          <w:jc w:val="center"/>
        </w:trPr>
        <w:tc>
          <w:tcPr>
            <w:tcW w:w="4536" w:type="dxa"/>
            <w:shd w:val="clear" w:color="auto" w:fill="D9E2F3"/>
            <w:vAlign w:val="center"/>
            <w:hideMark/>
          </w:tcPr>
          <w:p w14:paraId="1A4F993C" w14:textId="77777777" w:rsidR="00A014FB" w:rsidRPr="00A014FB" w:rsidRDefault="00A014FB" w:rsidP="00A014FB">
            <w:pPr>
              <w:spacing w:before="0" w:after="0" w:line="240" w:lineRule="exact"/>
              <w:jc w:val="left"/>
              <w:rPr>
                <w:rFonts w:eastAsia="Aptos" w:cs="Times New Roman"/>
                <w:sz w:val="22"/>
                <w:szCs w:val="22"/>
              </w:rPr>
            </w:pPr>
            <w:r w:rsidRPr="00A014FB">
              <w:rPr>
                <w:rFonts w:eastAsia="Aptos" w:cs="Times New Roman"/>
                <w:sz w:val="22"/>
                <w:szCs w:val="22"/>
              </w:rPr>
              <w:t>Indian </w:t>
            </w:r>
          </w:p>
        </w:tc>
        <w:tc>
          <w:tcPr>
            <w:tcW w:w="4536" w:type="dxa"/>
            <w:shd w:val="clear" w:color="auto" w:fill="D9E2F3"/>
            <w:vAlign w:val="center"/>
            <w:hideMark/>
          </w:tcPr>
          <w:p w14:paraId="7AB6455F" w14:textId="77777777" w:rsidR="00A014FB" w:rsidRPr="00A014FB" w:rsidRDefault="00A014FB" w:rsidP="00A014FB">
            <w:pPr>
              <w:spacing w:before="0" w:after="0" w:line="240" w:lineRule="exact"/>
              <w:jc w:val="center"/>
              <w:rPr>
                <w:rFonts w:eastAsia="Aptos" w:cs="Times New Roman"/>
                <w:sz w:val="22"/>
                <w:szCs w:val="22"/>
              </w:rPr>
            </w:pPr>
            <w:r w:rsidRPr="00A014FB">
              <w:rPr>
                <w:rFonts w:eastAsia="Aptos" w:cs="Times New Roman"/>
                <w:sz w:val="22"/>
                <w:szCs w:val="22"/>
              </w:rPr>
              <w:t>2</w:t>
            </w:r>
          </w:p>
        </w:tc>
      </w:tr>
      <w:tr w:rsidR="00A014FB" w:rsidRPr="00A014FB" w14:paraId="2E2C9333" w14:textId="77777777" w:rsidTr="00A014FB">
        <w:trPr>
          <w:trHeight w:val="300"/>
          <w:jc w:val="center"/>
        </w:trPr>
        <w:tc>
          <w:tcPr>
            <w:tcW w:w="4536" w:type="dxa"/>
            <w:shd w:val="clear" w:color="auto" w:fill="D9E2F3"/>
            <w:vAlign w:val="center"/>
            <w:hideMark/>
          </w:tcPr>
          <w:p w14:paraId="61C0714C" w14:textId="77777777" w:rsidR="00A014FB" w:rsidRPr="00A014FB" w:rsidRDefault="00A014FB" w:rsidP="00A014FB">
            <w:pPr>
              <w:spacing w:before="0" w:after="0" w:line="240" w:lineRule="exact"/>
              <w:jc w:val="left"/>
              <w:rPr>
                <w:rFonts w:eastAsia="Aptos" w:cs="Times New Roman"/>
                <w:sz w:val="22"/>
                <w:szCs w:val="22"/>
              </w:rPr>
            </w:pPr>
            <w:r w:rsidRPr="00A014FB">
              <w:rPr>
                <w:rFonts w:eastAsia="Aptos" w:cs="Times New Roman"/>
                <w:sz w:val="22"/>
                <w:szCs w:val="22"/>
              </w:rPr>
              <w:t>Bangladeshi </w:t>
            </w:r>
          </w:p>
        </w:tc>
        <w:tc>
          <w:tcPr>
            <w:tcW w:w="4536" w:type="dxa"/>
            <w:shd w:val="clear" w:color="auto" w:fill="D9E2F3"/>
            <w:vAlign w:val="center"/>
            <w:hideMark/>
          </w:tcPr>
          <w:p w14:paraId="2EC74847" w14:textId="77777777" w:rsidR="00A014FB" w:rsidRPr="00A014FB" w:rsidRDefault="00A014FB" w:rsidP="00A014FB">
            <w:pPr>
              <w:spacing w:before="0" w:after="0" w:line="240" w:lineRule="exact"/>
              <w:jc w:val="center"/>
              <w:rPr>
                <w:rFonts w:eastAsia="Aptos" w:cs="Times New Roman"/>
                <w:sz w:val="22"/>
                <w:szCs w:val="22"/>
              </w:rPr>
            </w:pPr>
            <w:r w:rsidRPr="00A014FB">
              <w:rPr>
                <w:rFonts w:eastAsia="Aptos" w:cs="Times New Roman"/>
                <w:sz w:val="22"/>
                <w:szCs w:val="22"/>
              </w:rPr>
              <w:t>0</w:t>
            </w:r>
          </w:p>
        </w:tc>
      </w:tr>
      <w:tr w:rsidR="00A014FB" w:rsidRPr="00A014FB" w14:paraId="0FA3F5F6" w14:textId="77777777" w:rsidTr="00A014FB">
        <w:trPr>
          <w:trHeight w:val="300"/>
          <w:jc w:val="center"/>
        </w:trPr>
        <w:tc>
          <w:tcPr>
            <w:tcW w:w="4536" w:type="dxa"/>
            <w:shd w:val="clear" w:color="auto" w:fill="D9E2F3"/>
            <w:vAlign w:val="center"/>
            <w:hideMark/>
          </w:tcPr>
          <w:p w14:paraId="7F17E956" w14:textId="77777777" w:rsidR="00A014FB" w:rsidRPr="00A014FB" w:rsidRDefault="00A014FB" w:rsidP="00A014FB">
            <w:pPr>
              <w:spacing w:before="0" w:after="0" w:line="240" w:lineRule="exact"/>
              <w:jc w:val="left"/>
              <w:rPr>
                <w:rFonts w:eastAsia="Aptos" w:cs="Times New Roman"/>
                <w:sz w:val="22"/>
                <w:szCs w:val="22"/>
              </w:rPr>
            </w:pPr>
            <w:r w:rsidRPr="00A014FB">
              <w:rPr>
                <w:rFonts w:eastAsia="Aptos" w:cs="Times New Roman"/>
                <w:sz w:val="22"/>
                <w:szCs w:val="22"/>
              </w:rPr>
              <w:t>Pakistani </w:t>
            </w:r>
          </w:p>
        </w:tc>
        <w:tc>
          <w:tcPr>
            <w:tcW w:w="4536" w:type="dxa"/>
            <w:shd w:val="clear" w:color="auto" w:fill="D9E2F3"/>
            <w:vAlign w:val="center"/>
            <w:hideMark/>
          </w:tcPr>
          <w:p w14:paraId="535F71F7" w14:textId="77777777" w:rsidR="00A014FB" w:rsidRPr="00A014FB" w:rsidRDefault="00A014FB" w:rsidP="00A014FB">
            <w:pPr>
              <w:spacing w:before="0" w:after="0" w:line="240" w:lineRule="exact"/>
              <w:jc w:val="center"/>
              <w:rPr>
                <w:rFonts w:eastAsia="Aptos" w:cs="Times New Roman"/>
                <w:sz w:val="22"/>
                <w:szCs w:val="22"/>
              </w:rPr>
            </w:pPr>
            <w:r w:rsidRPr="00A014FB">
              <w:rPr>
                <w:rFonts w:eastAsia="Aptos" w:cs="Times New Roman"/>
                <w:sz w:val="22"/>
                <w:szCs w:val="22"/>
              </w:rPr>
              <w:t>0</w:t>
            </w:r>
          </w:p>
        </w:tc>
      </w:tr>
      <w:tr w:rsidR="00A014FB" w:rsidRPr="00A014FB" w14:paraId="57487F45" w14:textId="77777777" w:rsidTr="00A014FB">
        <w:trPr>
          <w:trHeight w:val="300"/>
          <w:jc w:val="center"/>
        </w:trPr>
        <w:tc>
          <w:tcPr>
            <w:tcW w:w="4536" w:type="dxa"/>
            <w:shd w:val="clear" w:color="auto" w:fill="D9E2F3"/>
            <w:vAlign w:val="center"/>
            <w:hideMark/>
          </w:tcPr>
          <w:p w14:paraId="201FA10E" w14:textId="77777777" w:rsidR="00A014FB" w:rsidRPr="00A014FB" w:rsidRDefault="00A014FB" w:rsidP="00A014FB">
            <w:pPr>
              <w:spacing w:before="0" w:after="0" w:line="240" w:lineRule="exact"/>
              <w:jc w:val="left"/>
              <w:rPr>
                <w:rFonts w:eastAsia="Aptos" w:cs="Times New Roman"/>
                <w:sz w:val="22"/>
                <w:szCs w:val="22"/>
              </w:rPr>
            </w:pPr>
            <w:r w:rsidRPr="00A014FB">
              <w:rPr>
                <w:rFonts w:eastAsia="Aptos" w:cs="Times New Roman"/>
                <w:sz w:val="22"/>
                <w:szCs w:val="22"/>
              </w:rPr>
              <w:t>Chinese </w:t>
            </w:r>
          </w:p>
        </w:tc>
        <w:tc>
          <w:tcPr>
            <w:tcW w:w="4536" w:type="dxa"/>
            <w:shd w:val="clear" w:color="auto" w:fill="D9E2F3"/>
            <w:vAlign w:val="center"/>
            <w:hideMark/>
          </w:tcPr>
          <w:p w14:paraId="787262E2" w14:textId="77777777" w:rsidR="00A014FB" w:rsidRPr="00A014FB" w:rsidRDefault="00A014FB" w:rsidP="00A014FB">
            <w:pPr>
              <w:spacing w:before="0" w:after="0" w:line="240" w:lineRule="exact"/>
              <w:jc w:val="center"/>
              <w:rPr>
                <w:rFonts w:eastAsia="Aptos" w:cs="Times New Roman"/>
                <w:sz w:val="22"/>
                <w:szCs w:val="22"/>
              </w:rPr>
            </w:pPr>
            <w:r w:rsidRPr="00A014FB">
              <w:rPr>
                <w:rFonts w:eastAsia="Aptos" w:cs="Times New Roman"/>
                <w:sz w:val="22"/>
                <w:szCs w:val="22"/>
              </w:rPr>
              <w:t>0</w:t>
            </w:r>
          </w:p>
        </w:tc>
      </w:tr>
      <w:tr w:rsidR="00A014FB" w:rsidRPr="00A014FB" w14:paraId="2B97A7FC" w14:textId="77777777" w:rsidTr="00A014FB">
        <w:trPr>
          <w:trHeight w:val="300"/>
          <w:jc w:val="center"/>
        </w:trPr>
        <w:tc>
          <w:tcPr>
            <w:tcW w:w="4536" w:type="dxa"/>
            <w:shd w:val="clear" w:color="auto" w:fill="D9E2F3"/>
            <w:vAlign w:val="center"/>
            <w:hideMark/>
          </w:tcPr>
          <w:p w14:paraId="13476DFC" w14:textId="77777777" w:rsidR="00A014FB" w:rsidRPr="00A014FB" w:rsidRDefault="00A014FB" w:rsidP="00A014FB">
            <w:pPr>
              <w:spacing w:before="0" w:after="0" w:line="240" w:lineRule="exact"/>
              <w:jc w:val="left"/>
              <w:rPr>
                <w:rFonts w:eastAsia="Aptos" w:cs="Times New Roman"/>
                <w:sz w:val="22"/>
                <w:szCs w:val="22"/>
              </w:rPr>
            </w:pPr>
            <w:r w:rsidRPr="00A014FB">
              <w:rPr>
                <w:rFonts w:eastAsia="Aptos" w:cs="Times New Roman"/>
                <w:sz w:val="22"/>
                <w:szCs w:val="22"/>
              </w:rPr>
              <w:t>Asian other </w:t>
            </w:r>
          </w:p>
        </w:tc>
        <w:tc>
          <w:tcPr>
            <w:tcW w:w="4536" w:type="dxa"/>
            <w:shd w:val="clear" w:color="auto" w:fill="D9E2F3"/>
            <w:vAlign w:val="center"/>
            <w:hideMark/>
          </w:tcPr>
          <w:p w14:paraId="36530FF3" w14:textId="77777777" w:rsidR="00A014FB" w:rsidRPr="00A014FB" w:rsidRDefault="00A014FB" w:rsidP="00A014FB">
            <w:pPr>
              <w:spacing w:before="0" w:after="0" w:line="240" w:lineRule="exact"/>
              <w:jc w:val="center"/>
              <w:rPr>
                <w:rFonts w:eastAsia="Aptos" w:cs="Times New Roman"/>
                <w:sz w:val="22"/>
                <w:szCs w:val="22"/>
              </w:rPr>
            </w:pPr>
            <w:r w:rsidRPr="00A014FB">
              <w:rPr>
                <w:rFonts w:eastAsia="Aptos" w:cs="Times New Roman"/>
                <w:sz w:val="22"/>
                <w:szCs w:val="22"/>
              </w:rPr>
              <w:t>0</w:t>
            </w:r>
          </w:p>
        </w:tc>
      </w:tr>
      <w:tr w:rsidR="00A014FB" w:rsidRPr="00A014FB" w14:paraId="72B5F64D" w14:textId="77777777" w:rsidTr="00A014FB">
        <w:trPr>
          <w:trHeight w:val="300"/>
          <w:jc w:val="center"/>
        </w:trPr>
        <w:tc>
          <w:tcPr>
            <w:tcW w:w="4536" w:type="dxa"/>
            <w:shd w:val="clear" w:color="auto" w:fill="D9E2F3"/>
            <w:vAlign w:val="center"/>
            <w:hideMark/>
          </w:tcPr>
          <w:p w14:paraId="741425B1" w14:textId="77777777" w:rsidR="00A014FB" w:rsidRPr="00A014FB" w:rsidRDefault="00A014FB" w:rsidP="00A014FB">
            <w:pPr>
              <w:spacing w:before="0" w:after="0" w:line="240" w:lineRule="exact"/>
              <w:jc w:val="left"/>
              <w:rPr>
                <w:rFonts w:eastAsia="Aptos" w:cs="Times New Roman"/>
                <w:sz w:val="22"/>
                <w:szCs w:val="22"/>
              </w:rPr>
            </w:pPr>
            <w:r w:rsidRPr="00A014FB">
              <w:rPr>
                <w:rFonts w:eastAsia="Aptos" w:cs="Times New Roman"/>
                <w:sz w:val="22"/>
                <w:szCs w:val="22"/>
              </w:rPr>
              <w:t>Mixed/Mixed British</w:t>
            </w:r>
          </w:p>
        </w:tc>
        <w:tc>
          <w:tcPr>
            <w:tcW w:w="4536" w:type="dxa"/>
            <w:shd w:val="clear" w:color="auto" w:fill="D9E2F3"/>
            <w:vAlign w:val="center"/>
            <w:hideMark/>
          </w:tcPr>
          <w:p w14:paraId="43F6EB84" w14:textId="77777777" w:rsidR="00A014FB" w:rsidRPr="00A014FB" w:rsidRDefault="00A014FB" w:rsidP="00A014FB">
            <w:pPr>
              <w:spacing w:before="0" w:after="0" w:line="240" w:lineRule="exact"/>
              <w:jc w:val="center"/>
              <w:rPr>
                <w:rFonts w:eastAsia="Aptos" w:cs="Times New Roman"/>
                <w:sz w:val="22"/>
                <w:szCs w:val="22"/>
              </w:rPr>
            </w:pPr>
            <w:r w:rsidRPr="00A014FB">
              <w:rPr>
                <w:rFonts w:eastAsia="Aptos" w:cs="Times New Roman"/>
                <w:sz w:val="22"/>
                <w:szCs w:val="22"/>
              </w:rPr>
              <w:t>0</w:t>
            </w:r>
          </w:p>
        </w:tc>
      </w:tr>
      <w:tr w:rsidR="00A014FB" w:rsidRPr="00A014FB" w14:paraId="21F4BAEC" w14:textId="77777777" w:rsidTr="00A014FB">
        <w:trPr>
          <w:trHeight w:val="300"/>
          <w:jc w:val="center"/>
        </w:trPr>
        <w:tc>
          <w:tcPr>
            <w:tcW w:w="4536" w:type="dxa"/>
            <w:shd w:val="clear" w:color="auto" w:fill="D9E2F3"/>
            <w:vAlign w:val="center"/>
            <w:hideMark/>
          </w:tcPr>
          <w:p w14:paraId="49B6CF86" w14:textId="77777777" w:rsidR="00A014FB" w:rsidRPr="00A014FB" w:rsidRDefault="00A014FB" w:rsidP="00A014FB">
            <w:pPr>
              <w:spacing w:before="0" w:after="0" w:line="240" w:lineRule="exact"/>
              <w:jc w:val="left"/>
              <w:rPr>
                <w:rFonts w:eastAsia="Aptos" w:cs="Times New Roman"/>
                <w:sz w:val="22"/>
                <w:szCs w:val="22"/>
              </w:rPr>
            </w:pPr>
            <w:r w:rsidRPr="00A014FB">
              <w:rPr>
                <w:rFonts w:eastAsia="Aptos" w:cs="Times New Roman"/>
                <w:sz w:val="22"/>
                <w:szCs w:val="22"/>
              </w:rPr>
              <w:t>White / Black Caribbean</w:t>
            </w:r>
          </w:p>
        </w:tc>
        <w:tc>
          <w:tcPr>
            <w:tcW w:w="4536" w:type="dxa"/>
            <w:shd w:val="clear" w:color="auto" w:fill="D9E2F3"/>
            <w:vAlign w:val="center"/>
            <w:hideMark/>
          </w:tcPr>
          <w:p w14:paraId="054422B9" w14:textId="77777777" w:rsidR="00A014FB" w:rsidRPr="00A014FB" w:rsidRDefault="00A014FB" w:rsidP="00A014FB">
            <w:pPr>
              <w:spacing w:before="0" w:after="0" w:line="240" w:lineRule="exact"/>
              <w:jc w:val="center"/>
              <w:rPr>
                <w:rFonts w:eastAsia="Aptos" w:cs="Times New Roman"/>
                <w:sz w:val="22"/>
                <w:szCs w:val="22"/>
              </w:rPr>
            </w:pPr>
            <w:r w:rsidRPr="00A014FB">
              <w:rPr>
                <w:rFonts w:eastAsia="Aptos" w:cs="Times New Roman"/>
                <w:sz w:val="22"/>
                <w:szCs w:val="22"/>
              </w:rPr>
              <w:t>3</w:t>
            </w:r>
          </w:p>
        </w:tc>
      </w:tr>
      <w:tr w:rsidR="00A014FB" w:rsidRPr="00A014FB" w14:paraId="2B9DA52F" w14:textId="77777777" w:rsidTr="00A014FB">
        <w:trPr>
          <w:trHeight w:val="300"/>
          <w:jc w:val="center"/>
        </w:trPr>
        <w:tc>
          <w:tcPr>
            <w:tcW w:w="4536" w:type="dxa"/>
            <w:shd w:val="clear" w:color="auto" w:fill="D9E2F3"/>
            <w:vAlign w:val="center"/>
            <w:hideMark/>
          </w:tcPr>
          <w:p w14:paraId="44B3AD8D" w14:textId="77777777" w:rsidR="00A014FB" w:rsidRPr="00A014FB" w:rsidRDefault="00A014FB" w:rsidP="00A014FB">
            <w:pPr>
              <w:spacing w:before="0" w:after="0" w:line="240" w:lineRule="exact"/>
              <w:jc w:val="left"/>
              <w:rPr>
                <w:rFonts w:eastAsia="Aptos" w:cs="Times New Roman"/>
                <w:sz w:val="22"/>
                <w:szCs w:val="22"/>
              </w:rPr>
            </w:pPr>
            <w:r w:rsidRPr="00A014FB">
              <w:rPr>
                <w:rFonts w:eastAsia="Aptos" w:cs="Times New Roman"/>
                <w:sz w:val="22"/>
                <w:szCs w:val="22"/>
              </w:rPr>
              <w:t>White / Black African</w:t>
            </w:r>
          </w:p>
        </w:tc>
        <w:tc>
          <w:tcPr>
            <w:tcW w:w="4536" w:type="dxa"/>
            <w:shd w:val="clear" w:color="auto" w:fill="D9E2F3"/>
            <w:vAlign w:val="center"/>
            <w:hideMark/>
          </w:tcPr>
          <w:p w14:paraId="3C15CE71" w14:textId="77777777" w:rsidR="00A014FB" w:rsidRPr="00A014FB" w:rsidRDefault="00A014FB" w:rsidP="00A014FB">
            <w:pPr>
              <w:spacing w:before="0" w:after="0" w:line="240" w:lineRule="exact"/>
              <w:jc w:val="center"/>
              <w:rPr>
                <w:rFonts w:eastAsia="Aptos" w:cs="Times New Roman"/>
                <w:sz w:val="22"/>
                <w:szCs w:val="22"/>
              </w:rPr>
            </w:pPr>
            <w:r w:rsidRPr="00A014FB">
              <w:rPr>
                <w:rFonts w:eastAsia="Aptos" w:cs="Times New Roman"/>
                <w:sz w:val="22"/>
                <w:szCs w:val="22"/>
              </w:rPr>
              <w:t>0</w:t>
            </w:r>
          </w:p>
        </w:tc>
      </w:tr>
      <w:tr w:rsidR="00A014FB" w:rsidRPr="00A014FB" w14:paraId="0F59C717" w14:textId="77777777" w:rsidTr="00A014FB">
        <w:trPr>
          <w:trHeight w:val="300"/>
          <w:jc w:val="center"/>
        </w:trPr>
        <w:tc>
          <w:tcPr>
            <w:tcW w:w="4536" w:type="dxa"/>
            <w:shd w:val="clear" w:color="auto" w:fill="D9E2F3"/>
            <w:vAlign w:val="center"/>
            <w:hideMark/>
          </w:tcPr>
          <w:p w14:paraId="59D6D7A3" w14:textId="77777777" w:rsidR="00A014FB" w:rsidRPr="00A014FB" w:rsidRDefault="00A014FB" w:rsidP="00A014FB">
            <w:pPr>
              <w:spacing w:before="0" w:after="0" w:line="240" w:lineRule="exact"/>
              <w:jc w:val="left"/>
              <w:rPr>
                <w:rFonts w:eastAsia="Aptos" w:cs="Times New Roman"/>
                <w:sz w:val="22"/>
                <w:szCs w:val="22"/>
              </w:rPr>
            </w:pPr>
            <w:r w:rsidRPr="00A014FB">
              <w:rPr>
                <w:rFonts w:eastAsia="Aptos" w:cs="Times New Roman"/>
                <w:sz w:val="22"/>
                <w:szCs w:val="22"/>
              </w:rPr>
              <w:t>White / Asian</w:t>
            </w:r>
          </w:p>
        </w:tc>
        <w:tc>
          <w:tcPr>
            <w:tcW w:w="4536" w:type="dxa"/>
            <w:shd w:val="clear" w:color="auto" w:fill="D9E2F3"/>
            <w:vAlign w:val="center"/>
            <w:hideMark/>
          </w:tcPr>
          <w:p w14:paraId="221B60B5" w14:textId="77777777" w:rsidR="00A014FB" w:rsidRPr="00A014FB" w:rsidRDefault="00A014FB" w:rsidP="00A014FB">
            <w:pPr>
              <w:spacing w:before="0" w:after="0" w:line="240" w:lineRule="exact"/>
              <w:jc w:val="center"/>
              <w:rPr>
                <w:rFonts w:eastAsia="Aptos" w:cs="Times New Roman"/>
                <w:sz w:val="22"/>
                <w:szCs w:val="22"/>
              </w:rPr>
            </w:pPr>
            <w:r w:rsidRPr="00A014FB">
              <w:rPr>
                <w:rFonts w:eastAsia="Aptos" w:cs="Times New Roman"/>
                <w:sz w:val="22"/>
                <w:szCs w:val="22"/>
              </w:rPr>
              <w:t>2</w:t>
            </w:r>
          </w:p>
        </w:tc>
      </w:tr>
      <w:tr w:rsidR="00A014FB" w:rsidRPr="00A014FB" w14:paraId="1E93D97E" w14:textId="77777777" w:rsidTr="00A014FB">
        <w:trPr>
          <w:trHeight w:val="300"/>
          <w:jc w:val="center"/>
        </w:trPr>
        <w:tc>
          <w:tcPr>
            <w:tcW w:w="4536" w:type="dxa"/>
            <w:shd w:val="clear" w:color="auto" w:fill="D9E2F3"/>
            <w:vAlign w:val="center"/>
            <w:hideMark/>
          </w:tcPr>
          <w:p w14:paraId="02376DD7" w14:textId="77777777" w:rsidR="00A014FB" w:rsidRPr="00A014FB" w:rsidRDefault="00A014FB" w:rsidP="00A014FB">
            <w:pPr>
              <w:spacing w:before="0" w:after="0" w:line="240" w:lineRule="exact"/>
              <w:jc w:val="left"/>
              <w:rPr>
                <w:rFonts w:eastAsia="Aptos" w:cs="Times New Roman"/>
                <w:sz w:val="22"/>
                <w:szCs w:val="22"/>
              </w:rPr>
            </w:pPr>
            <w:r w:rsidRPr="00A014FB">
              <w:rPr>
                <w:rFonts w:eastAsia="Aptos" w:cs="Times New Roman"/>
                <w:sz w:val="22"/>
                <w:szCs w:val="22"/>
              </w:rPr>
              <w:t>Any other Mixed background</w:t>
            </w:r>
          </w:p>
        </w:tc>
        <w:tc>
          <w:tcPr>
            <w:tcW w:w="4536" w:type="dxa"/>
            <w:shd w:val="clear" w:color="auto" w:fill="D9E2F3"/>
            <w:vAlign w:val="center"/>
            <w:hideMark/>
          </w:tcPr>
          <w:p w14:paraId="237D723A" w14:textId="77777777" w:rsidR="00A014FB" w:rsidRPr="00A014FB" w:rsidRDefault="00A014FB" w:rsidP="00A014FB">
            <w:pPr>
              <w:spacing w:before="0" w:after="0" w:line="240" w:lineRule="exact"/>
              <w:jc w:val="center"/>
              <w:rPr>
                <w:rFonts w:eastAsia="Aptos" w:cs="Times New Roman"/>
                <w:sz w:val="22"/>
                <w:szCs w:val="22"/>
              </w:rPr>
            </w:pPr>
            <w:r w:rsidRPr="00A014FB">
              <w:rPr>
                <w:rFonts w:eastAsia="Aptos" w:cs="Times New Roman"/>
                <w:sz w:val="22"/>
                <w:szCs w:val="22"/>
              </w:rPr>
              <w:t>1</w:t>
            </w:r>
          </w:p>
        </w:tc>
      </w:tr>
      <w:tr w:rsidR="00A014FB" w:rsidRPr="00A014FB" w14:paraId="55C85E5F" w14:textId="77777777" w:rsidTr="00A014FB">
        <w:trPr>
          <w:trHeight w:val="300"/>
          <w:jc w:val="center"/>
        </w:trPr>
        <w:tc>
          <w:tcPr>
            <w:tcW w:w="4536" w:type="dxa"/>
            <w:shd w:val="clear" w:color="auto" w:fill="D9E2F3"/>
            <w:vAlign w:val="center"/>
            <w:hideMark/>
          </w:tcPr>
          <w:p w14:paraId="290B66A8" w14:textId="77777777" w:rsidR="00A014FB" w:rsidRPr="00A014FB" w:rsidRDefault="00A014FB" w:rsidP="00A014FB">
            <w:pPr>
              <w:spacing w:before="0" w:after="0" w:line="240" w:lineRule="exact"/>
              <w:jc w:val="left"/>
              <w:rPr>
                <w:rFonts w:eastAsia="Aptos" w:cs="Times New Roman"/>
                <w:sz w:val="22"/>
                <w:szCs w:val="22"/>
              </w:rPr>
            </w:pPr>
            <w:r w:rsidRPr="00A014FB">
              <w:rPr>
                <w:rFonts w:eastAsia="Aptos" w:cs="Times New Roman"/>
                <w:sz w:val="22"/>
                <w:szCs w:val="22"/>
              </w:rPr>
              <w:t>Other / Other British</w:t>
            </w:r>
          </w:p>
        </w:tc>
        <w:tc>
          <w:tcPr>
            <w:tcW w:w="4536" w:type="dxa"/>
            <w:shd w:val="clear" w:color="auto" w:fill="D9E2F3"/>
            <w:vAlign w:val="center"/>
            <w:hideMark/>
          </w:tcPr>
          <w:p w14:paraId="356DF121" w14:textId="77777777" w:rsidR="00A014FB" w:rsidRPr="00A014FB" w:rsidRDefault="00A014FB" w:rsidP="00A014FB">
            <w:pPr>
              <w:spacing w:before="0" w:after="0" w:line="240" w:lineRule="exact"/>
              <w:jc w:val="center"/>
              <w:rPr>
                <w:rFonts w:eastAsia="Aptos" w:cs="Times New Roman"/>
                <w:sz w:val="22"/>
                <w:szCs w:val="22"/>
              </w:rPr>
            </w:pPr>
            <w:r w:rsidRPr="00A014FB">
              <w:rPr>
                <w:rFonts w:eastAsia="Aptos" w:cs="Times New Roman"/>
                <w:sz w:val="22"/>
                <w:szCs w:val="22"/>
              </w:rPr>
              <w:t>1</w:t>
            </w:r>
          </w:p>
        </w:tc>
      </w:tr>
      <w:tr w:rsidR="00A014FB" w:rsidRPr="00A014FB" w14:paraId="2347C6C0" w14:textId="77777777" w:rsidTr="00A014FB">
        <w:trPr>
          <w:trHeight w:val="300"/>
          <w:jc w:val="center"/>
        </w:trPr>
        <w:tc>
          <w:tcPr>
            <w:tcW w:w="4536" w:type="dxa"/>
            <w:shd w:val="clear" w:color="auto" w:fill="D9E2F3"/>
            <w:vAlign w:val="center"/>
            <w:hideMark/>
          </w:tcPr>
          <w:p w14:paraId="02D9451F" w14:textId="77777777" w:rsidR="00A014FB" w:rsidRPr="00A014FB" w:rsidRDefault="00A014FB" w:rsidP="00A014FB">
            <w:pPr>
              <w:spacing w:before="0" w:after="0" w:line="240" w:lineRule="exact"/>
              <w:jc w:val="left"/>
              <w:rPr>
                <w:rFonts w:eastAsia="Aptos" w:cs="Times New Roman"/>
                <w:sz w:val="22"/>
                <w:szCs w:val="22"/>
              </w:rPr>
            </w:pPr>
            <w:r w:rsidRPr="00A014FB">
              <w:rPr>
                <w:rFonts w:eastAsia="Aptos" w:cs="Times New Roman"/>
                <w:sz w:val="22"/>
                <w:szCs w:val="22"/>
              </w:rPr>
              <w:t>Arab</w:t>
            </w:r>
          </w:p>
        </w:tc>
        <w:tc>
          <w:tcPr>
            <w:tcW w:w="4536" w:type="dxa"/>
            <w:shd w:val="clear" w:color="auto" w:fill="D9E2F3"/>
            <w:vAlign w:val="center"/>
            <w:hideMark/>
          </w:tcPr>
          <w:p w14:paraId="643D6B3C" w14:textId="77777777" w:rsidR="00A014FB" w:rsidRPr="00A014FB" w:rsidRDefault="00A014FB" w:rsidP="00A014FB">
            <w:pPr>
              <w:spacing w:before="0" w:after="0" w:line="240" w:lineRule="exact"/>
              <w:jc w:val="center"/>
              <w:rPr>
                <w:rFonts w:eastAsia="Aptos" w:cs="Times New Roman"/>
                <w:sz w:val="22"/>
                <w:szCs w:val="22"/>
              </w:rPr>
            </w:pPr>
            <w:r w:rsidRPr="00A014FB">
              <w:rPr>
                <w:rFonts w:eastAsia="Aptos" w:cs="Times New Roman"/>
                <w:sz w:val="22"/>
                <w:szCs w:val="22"/>
              </w:rPr>
              <w:t>1</w:t>
            </w:r>
          </w:p>
        </w:tc>
      </w:tr>
      <w:tr w:rsidR="00A014FB" w:rsidRPr="00A014FB" w14:paraId="3D247CD0" w14:textId="77777777" w:rsidTr="00A014FB">
        <w:trPr>
          <w:trHeight w:val="300"/>
          <w:jc w:val="center"/>
        </w:trPr>
        <w:tc>
          <w:tcPr>
            <w:tcW w:w="4536" w:type="dxa"/>
            <w:shd w:val="clear" w:color="auto" w:fill="D9E2F3"/>
            <w:vAlign w:val="center"/>
            <w:hideMark/>
          </w:tcPr>
          <w:p w14:paraId="13A07816" w14:textId="77777777" w:rsidR="00A014FB" w:rsidRPr="00A014FB" w:rsidRDefault="00A014FB" w:rsidP="00A014FB">
            <w:pPr>
              <w:spacing w:before="0" w:after="0" w:line="240" w:lineRule="exact"/>
              <w:jc w:val="left"/>
              <w:rPr>
                <w:rFonts w:eastAsia="Aptos" w:cs="Times New Roman"/>
                <w:sz w:val="22"/>
                <w:szCs w:val="22"/>
              </w:rPr>
            </w:pPr>
            <w:r w:rsidRPr="00A014FB">
              <w:rPr>
                <w:rFonts w:eastAsia="Aptos" w:cs="Times New Roman"/>
                <w:sz w:val="22"/>
                <w:szCs w:val="22"/>
              </w:rPr>
              <w:t>Other </w:t>
            </w:r>
          </w:p>
        </w:tc>
        <w:tc>
          <w:tcPr>
            <w:tcW w:w="4536" w:type="dxa"/>
            <w:shd w:val="clear" w:color="auto" w:fill="D9E2F3"/>
            <w:vAlign w:val="center"/>
            <w:hideMark/>
          </w:tcPr>
          <w:p w14:paraId="0E2BB0A6" w14:textId="77777777" w:rsidR="00A014FB" w:rsidRPr="00A014FB" w:rsidRDefault="00A014FB" w:rsidP="00A014FB">
            <w:pPr>
              <w:spacing w:before="0" w:after="0" w:line="240" w:lineRule="exact"/>
              <w:jc w:val="center"/>
              <w:rPr>
                <w:rFonts w:eastAsia="Aptos" w:cs="Times New Roman"/>
                <w:sz w:val="22"/>
                <w:szCs w:val="22"/>
              </w:rPr>
            </w:pPr>
            <w:r w:rsidRPr="00A014FB">
              <w:rPr>
                <w:rFonts w:eastAsia="Aptos" w:cs="Times New Roman"/>
                <w:sz w:val="22"/>
                <w:szCs w:val="22"/>
              </w:rPr>
              <w:t>3</w:t>
            </w:r>
          </w:p>
        </w:tc>
      </w:tr>
      <w:tr w:rsidR="00A014FB" w:rsidRPr="00A014FB" w14:paraId="59F6EBA6" w14:textId="77777777" w:rsidTr="00A014FB">
        <w:trPr>
          <w:trHeight w:val="300"/>
          <w:jc w:val="center"/>
        </w:trPr>
        <w:tc>
          <w:tcPr>
            <w:tcW w:w="4536" w:type="dxa"/>
            <w:shd w:val="clear" w:color="auto" w:fill="D9E2F3"/>
            <w:vAlign w:val="center"/>
            <w:hideMark/>
          </w:tcPr>
          <w:p w14:paraId="3BD50D5B" w14:textId="77777777" w:rsidR="00A014FB" w:rsidRPr="00A014FB" w:rsidRDefault="00A014FB" w:rsidP="00A014FB">
            <w:pPr>
              <w:spacing w:before="0" w:after="0" w:line="240" w:lineRule="exact"/>
              <w:jc w:val="left"/>
              <w:rPr>
                <w:rFonts w:eastAsia="Aptos" w:cs="Times New Roman"/>
                <w:sz w:val="22"/>
                <w:szCs w:val="22"/>
              </w:rPr>
            </w:pPr>
            <w:r w:rsidRPr="00A014FB">
              <w:rPr>
                <w:rFonts w:eastAsia="Aptos" w:cs="Times New Roman"/>
                <w:sz w:val="22"/>
                <w:szCs w:val="22"/>
              </w:rPr>
              <w:t>Prefer not to say</w:t>
            </w:r>
          </w:p>
        </w:tc>
        <w:tc>
          <w:tcPr>
            <w:tcW w:w="4536" w:type="dxa"/>
            <w:shd w:val="clear" w:color="auto" w:fill="D9E2F3"/>
            <w:vAlign w:val="center"/>
            <w:hideMark/>
          </w:tcPr>
          <w:p w14:paraId="776E3512" w14:textId="77777777" w:rsidR="00A014FB" w:rsidRPr="00A014FB" w:rsidRDefault="00A014FB" w:rsidP="00A014FB">
            <w:pPr>
              <w:spacing w:before="0" w:after="0" w:line="240" w:lineRule="exact"/>
              <w:jc w:val="center"/>
              <w:rPr>
                <w:rFonts w:eastAsia="Aptos" w:cs="Times New Roman"/>
                <w:sz w:val="22"/>
                <w:szCs w:val="22"/>
              </w:rPr>
            </w:pPr>
            <w:r w:rsidRPr="00A014FB">
              <w:rPr>
                <w:rFonts w:eastAsia="Aptos" w:cs="Times New Roman"/>
                <w:sz w:val="22"/>
                <w:szCs w:val="22"/>
              </w:rPr>
              <w:t>0</w:t>
            </w:r>
          </w:p>
        </w:tc>
      </w:tr>
    </w:tbl>
    <w:p w14:paraId="1BA30DD1" w14:textId="0C0D484C" w:rsidR="005B2EF8" w:rsidRPr="005B2EF8" w:rsidRDefault="005B2EF8" w:rsidP="00A014FB"/>
    <w:tbl>
      <w:tblPr>
        <w:tblStyle w:val="TableGrid6"/>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28" w:type="dxa"/>
          <w:bottom w:w="28" w:type="dxa"/>
        </w:tblCellMar>
        <w:tblLook w:val="04A0" w:firstRow="1" w:lastRow="0" w:firstColumn="1" w:lastColumn="0" w:noHBand="0" w:noVBand="1"/>
      </w:tblPr>
      <w:tblGrid>
        <w:gridCol w:w="4508"/>
        <w:gridCol w:w="4508"/>
      </w:tblGrid>
      <w:tr w:rsidR="00A014FB" w:rsidRPr="005B2EF8" w14:paraId="1FB31AAC" w14:textId="77777777" w:rsidTr="00A014FB">
        <w:tc>
          <w:tcPr>
            <w:tcW w:w="9016" w:type="dxa"/>
            <w:gridSpan w:val="2"/>
            <w:shd w:val="clear" w:color="auto" w:fill="156082"/>
          </w:tcPr>
          <w:p w14:paraId="6349C262" w14:textId="29BA5975" w:rsidR="00A014FB" w:rsidRPr="00A014FB" w:rsidRDefault="00A014FB" w:rsidP="005B2EF8">
            <w:pPr>
              <w:spacing w:before="0" w:after="0" w:line="240" w:lineRule="auto"/>
              <w:jc w:val="left"/>
              <w:rPr>
                <w:rFonts w:eastAsia="Aptos" w:cs="Times New Roman"/>
              </w:rPr>
            </w:pPr>
            <w:r w:rsidRPr="00A014FB">
              <w:rPr>
                <w:rFonts w:eastAsia="Aptos" w:cs="Times New Roman"/>
                <w:color w:val="FFFFFF" w:themeColor="background1"/>
              </w:rPr>
              <w:t>5. What is your sexual orientation?</w:t>
            </w:r>
          </w:p>
        </w:tc>
      </w:tr>
      <w:tr w:rsidR="005B2EF8" w:rsidRPr="005B2EF8" w14:paraId="5360F620" w14:textId="77777777" w:rsidTr="00A014FB">
        <w:tc>
          <w:tcPr>
            <w:tcW w:w="4508" w:type="dxa"/>
            <w:shd w:val="clear" w:color="auto" w:fill="D9E2F3"/>
          </w:tcPr>
          <w:p w14:paraId="5955C9CA" w14:textId="77777777" w:rsidR="005B2EF8" w:rsidRPr="00A014FB" w:rsidRDefault="005B2EF8" w:rsidP="005B2EF8">
            <w:pPr>
              <w:spacing w:before="0" w:after="0" w:line="240" w:lineRule="auto"/>
              <w:jc w:val="left"/>
              <w:rPr>
                <w:rFonts w:eastAsia="Aptos" w:cs="Times New Roman"/>
                <w:sz w:val="22"/>
                <w:szCs w:val="22"/>
              </w:rPr>
            </w:pPr>
            <w:r w:rsidRPr="00A014FB">
              <w:rPr>
                <w:rFonts w:eastAsia="Aptos" w:cs="Times New Roman"/>
                <w:sz w:val="22"/>
                <w:szCs w:val="22"/>
              </w:rPr>
              <w:t>Heterosexual/Straight</w:t>
            </w:r>
          </w:p>
        </w:tc>
        <w:tc>
          <w:tcPr>
            <w:tcW w:w="4508" w:type="dxa"/>
            <w:shd w:val="clear" w:color="auto" w:fill="D9E2F3"/>
          </w:tcPr>
          <w:p w14:paraId="4B2B336F" w14:textId="77777777" w:rsidR="005B2EF8" w:rsidRPr="00A014FB" w:rsidRDefault="005B2EF8" w:rsidP="00A014FB">
            <w:pPr>
              <w:spacing w:before="0" w:after="0" w:line="240" w:lineRule="auto"/>
              <w:jc w:val="center"/>
              <w:rPr>
                <w:rFonts w:eastAsia="Aptos" w:cs="Times New Roman"/>
                <w:sz w:val="22"/>
                <w:szCs w:val="22"/>
              </w:rPr>
            </w:pPr>
            <w:r w:rsidRPr="00A014FB">
              <w:rPr>
                <w:rFonts w:eastAsia="Aptos" w:cs="Times New Roman"/>
                <w:sz w:val="22"/>
                <w:szCs w:val="22"/>
              </w:rPr>
              <w:t>659</w:t>
            </w:r>
          </w:p>
        </w:tc>
      </w:tr>
      <w:tr w:rsidR="005B2EF8" w:rsidRPr="005B2EF8" w14:paraId="174A9824" w14:textId="77777777" w:rsidTr="00A014FB">
        <w:tc>
          <w:tcPr>
            <w:tcW w:w="4508" w:type="dxa"/>
            <w:shd w:val="clear" w:color="auto" w:fill="D9E2F3"/>
          </w:tcPr>
          <w:p w14:paraId="49CF0A6F" w14:textId="77777777" w:rsidR="005B2EF8" w:rsidRPr="00A014FB" w:rsidRDefault="005B2EF8" w:rsidP="005B2EF8">
            <w:pPr>
              <w:spacing w:before="0" w:after="0" w:line="240" w:lineRule="auto"/>
              <w:jc w:val="left"/>
              <w:rPr>
                <w:rFonts w:eastAsia="Aptos" w:cs="Times New Roman"/>
                <w:sz w:val="22"/>
                <w:szCs w:val="22"/>
              </w:rPr>
            </w:pPr>
            <w:r w:rsidRPr="00A014FB">
              <w:rPr>
                <w:rFonts w:eastAsia="Aptos" w:cs="Times New Roman"/>
                <w:sz w:val="22"/>
                <w:szCs w:val="22"/>
              </w:rPr>
              <w:t xml:space="preserve">Gay Man </w:t>
            </w:r>
          </w:p>
        </w:tc>
        <w:tc>
          <w:tcPr>
            <w:tcW w:w="4508" w:type="dxa"/>
            <w:shd w:val="clear" w:color="auto" w:fill="D9E2F3"/>
          </w:tcPr>
          <w:p w14:paraId="26D011E0" w14:textId="77777777" w:rsidR="005B2EF8" w:rsidRPr="00A014FB" w:rsidRDefault="005B2EF8" w:rsidP="00A014FB">
            <w:pPr>
              <w:spacing w:before="0" w:after="0" w:line="240" w:lineRule="auto"/>
              <w:jc w:val="center"/>
              <w:rPr>
                <w:rFonts w:eastAsia="Aptos" w:cs="Times New Roman"/>
                <w:sz w:val="22"/>
                <w:szCs w:val="22"/>
              </w:rPr>
            </w:pPr>
            <w:r w:rsidRPr="00A014FB">
              <w:rPr>
                <w:rFonts w:eastAsia="Aptos" w:cs="Times New Roman"/>
                <w:sz w:val="22"/>
                <w:szCs w:val="22"/>
              </w:rPr>
              <w:t>10</w:t>
            </w:r>
          </w:p>
        </w:tc>
      </w:tr>
      <w:tr w:rsidR="005B2EF8" w:rsidRPr="005B2EF8" w14:paraId="1795DC79" w14:textId="77777777" w:rsidTr="00A014FB">
        <w:tc>
          <w:tcPr>
            <w:tcW w:w="4508" w:type="dxa"/>
            <w:shd w:val="clear" w:color="auto" w:fill="D9E2F3"/>
          </w:tcPr>
          <w:p w14:paraId="23BB67C9" w14:textId="77777777" w:rsidR="005B2EF8" w:rsidRPr="00A014FB" w:rsidRDefault="005B2EF8" w:rsidP="005B2EF8">
            <w:pPr>
              <w:spacing w:before="0" w:after="0" w:line="240" w:lineRule="auto"/>
              <w:jc w:val="left"/>
              <w:rPr>
                <w:rFonts w:eastAsia="Aptos" w:cs="Times New Roman"/>
                <w:sz w:val="22"/>
                <w:szCs w:val="22"/>
              </w:rPr>
            </w:pPr>
            <w:r w:rsidRPr="00A014FB">
              <w:rPr>
                <w:rFonts w:eastAsia="Aptos" w:cs="Times New Roman"/>
                <w:sz w:val="22"/>
                <w:szCs w:val="22"/>
              </w:rPr>
              <w:t>Gay woman/Lesbian</w:t>
            </w:r>
          </w:p>
        </w:tc>
        <w:tc>
          <w:tcPr>
            <w:tcW w:w="4508" w:type="dxa"/>
            <w:shd w:val="clear" w:color="auto" w:fill="D9E2F3"/>
          </w:tcPr>
          <w:p w14:paraId="6789412A" w14:textId="77777777" w:rsidR="005B2EF8" w:rsidRPr="00A014FB" w:rsidRDefault="005B2EF8" w:rsidP="00A014FB">
            <w:pPr>
              <w:spacing w:before="0" w:after="0" w:line="240" w:lineRule="auto"/>
              <w:jc w:val="center"/>
              <w:rPr>
                <w:rFonts w:eastAsia="Aptos" w:cs="Times New Roman"/>
                <w:sz w:val="22"/>
                <w:szCs w:val="22"/>
              </w:rPr>
            </w:pPr>
            <w:r w:rsidRPr="00A014FB">
              <w:rPr>
                <w:rFonts w:eastAsia="Aptos" w:cs="Times New Roman"/>
                <w:sz w:val="22"/>
                <w:szCs w:val="22"/>
              </w:rPr>
              <w:t>5</w:t>
            </w:r>
          </w:p>
        </w:tc>
      </w:tr>
      <w:tr w:rsidR="005B2EF8" w:rsidRPr="005B2EF8" w14:paraId="7B46D589" w14:textId="77777777" w:rsidTr="00A014FB">
        <w:tc>
          <w:tcPr>
            <w:tcW w:w="4508" w:type="dxa"/>
            <w:shd w:val="clear" w:color="auto" w:fill="D9E2F3"/>
          </w:tcPr>
          <w:p w14:paraId="6B37DD3B" w14:textId="77777777" w:rsidR="005B2EF8" w:rsidRPr="00A014FB" w:rsidRDefault="005B2EF8" w:rsidP="005B2EF8">
            <w:pPr>
              <w:spacing w:before="0" w:after="0" w:line="240" w:lineRule="auto"/>
              <w:jc w:val="left"/>
              <w:rPr>
                <w:rFonts w:eastAsia="Aptos" w:cs="Times New Roman"/>
                <w:sz w:val="22"/>
                <w:szCs w:val="22"/>
              </w:rPr>
            </w:pPr>
            <w:r w:rsidRPr="00A014FB">
              <w:rPr>
                <w:rFonts w:eastAsia="Aptos" w:cs="Times New Roman"/>
                <w:sz w:val="22"/>
                <w:szCs w:val="22"/>
              </w:rPr>
              <w:t>Bisexual</w:t>
            </w:r>
          </w:p>
        </w:tc>
        <w:tc>
          <w:tcPr>
            <w:tcW w:w="4508" w:type="dxa"/>
            <w:shd w:val="clear" w:color="auto" w:fill="D9E2F3"/>
          </w:tcPr>
          <w:p w14:paraId="592F0104" w14:textId="77777777" w:rsidR="005B2EF8" w:rsidRPr="00A014FB" w:rsidRDefault="005B2EF8" w:rsidP="00A014FB">
            <w:pPr>
              <w:spacing w:before="0" w:after="0" w:line="240" w:lineRule="auto"/>
              <w:jc w:val="center"/>
              <w:rPr>
                <w:rFonts w:eastAsia="Aptos" w:cs="Times New Roman"/>
                <w:sz w:val="22"/>
                <w:szCs w:val="22"/>
              </w:rPr>
            </w:pPr>
            <w:r w:rsidRPr="00A014FB">
              <w:rPr>
                <w:rFonts w:eastAsia="Aptos" w:cs="Times New Roman"/>
                <w:sz w:val="22"/>
                <w:szCs w:val="22"/>
              </w:rPr>
              <w:t>23</w:t>
            </w:r>
          </w:p>
        </w:tc>
      </w:tr>
      <w:tr w:rsidR="005B2EF8" w:rsidRPr="005B2EF8" w14:paraId="29F8D343" w14:textId="77777777" w:rsidTr="00A014FB">
        <w:tc>
          <w:tcPr>
            <w:tcW w:w="4508" w:type="dxa"/>
            <w:shd w:val="clear" w:color="auto" w:fill="D9E2F3"/>
          </w:tcPr>
          <w:p w14:paraId="677AD5DD" w14:textId="77777777" w:rsidR="005B2EF8" w:rsidRPr="00A014FB" w:rsidRDefault="005B2EF8" w:rsidP="005B2EF8">
            <w:pPr>
              <w:spacing w:before="0" w:after="0" w:line="240" w:lineRule="auto"/>
              <w:jc w:val="left"/>
              <w:rPr>
                <w:rFonts w:eastAsia="Aptos" w:cs="Times New Roman"/>
                <w:sz w:val="22"/>
                <w:szCs w:val="22"/>
              </w:rPr>
            </w:pPr>
            <w:r w:rsidRPr="00A014FB">
              <w:rPr>
                <w:rFonts w:eastAsia="Aptos" w:cs="Times New Roman"/>
                <w:sz w:val="22"/>
                <w:szCs w:val="22"/>
              </w:rPr>
              <w:t xml:space="preserve">Other </w:t>
            </w:r>
          </w:p>
        </w:tc>
        <w:tc>
          <w:tcPr>
            <w:tcW w:w="4508" w:type="dxa"/>
            <w:shd w:val="clear" w:color="auto" w:fill="D9E2F3"/>
          </w:tcPr>
          <w:p w14:paraId="6E6B6B1B" w14:textId="77777777" w:rsidR="005B2EF8" w:rsidRPr="00A014FB" w:rsidRDefault="005B2EF8" w:rsidP="005B2EF8">
            <w:pPr>
              <w:spacing w:before="0" w:after="0" w:line="240" w:lineRule="auto"/>
              <w:jc w:val="left"/>
              <w:rPr>
                <w:rFonts w:eastAsia="Aptos" w:cs="Times New Roman"/>
                <w:sz w:val="22"/>
                <w:szCs w:val="22"/>
              </w:rPr>
            </w:pPr>
            <w:r w:rsidRPr="00A014FB">
              <w:rPr>
                <w:rFonts w:eastAsia="Aptos" w:cs="Times New Roman"/>
                <w:sz w:val="22"/>
                <w:szCs w:val="22"/>
              </w:rPr>
              <w:t>4</w:t>
            </w:r>
          </w:p>
        </w:tc>
      </w:tr>
      <w:tr w:rsidR="005B2EF8" w:rsidRPr="005B2EF8" w14:paraId="3E2AAE2A" w14:textId="77777777" w:rsidTr="00A014FB">
        <w:tc>
          <w:tcPr>
            <w:tcW w:w="4508" w:type="dxa"/>
            <w:shd w:val="clear" w:color="auto" w:fill="D9E2F3"/>
          </w:tcPr>
          <w:p w14:paraId="49CD6CE8" w14:textId="77777777" w:rsidR="005B2EF8" w:rsidRPr="00A014FB" w:rsidRDefault="005B2EF8" w:rsidP="005B2EF8">
            <w:pPr>
              <w:spacing w:before="0" w:after="0" w:line="240" w:lineRule="auto"/>
              <w:jc w:val="left"/>
              <w:rPr>
                <w:rFonts w:eastAsia="Aptos" w:cs="Times New Roman"/>
                <w:sz w:val="22"/>
                <w:szCs w:val="22"/>
              </w:rPr>
            </w:pPr>
            <w:r w:rsidRPr="00A014FB">
              <w:rPr>
                <w:rFonts w:eastAsia="Aptos" w:cs="Times New Roman"/>
                <w:sz w:val="22"/>
                <w:szCs w:val="22"/>
              </w:rPr>
              <w:t xml:space="preserve">Prefer not to say </w:t>
            </w:r>
          </w:p>
        </w:tc>
        <w:tc>
          <w:tcPr>
            <w:tcW w:w="4508" w:type="dxa"/>
            <w:shd w:val="clear" w:color="auto" w:fill="D9E2F3"/>
          </w:tcPr>
          <w:p w14:paraId="68D7E9A1" w14:textId="77777777" w:rsidR="005B2EF8" w:rsidRPr="00A014FB" w:rsidRDefault="005B2EF8" w:rsidP="005B2EF8">
            <w:pPr>
              <w:spacing w:before="0" w:after="0" w:line="240" w:lineRule="auto"/>
              <w:jc w:val="left"/>
              <w:rPr>
                <w:rFonts w:eastAsia="Aptos" w:cs="Times New Roman"/>
                <w:sz w:val="22"/>
                <w:szCs w:val="22"/>
              </w:rPr>
            </w:pPr>
            <w:r w:rsidRPr="00A014FB">
              <w:rPr>
                <w:rFonts w:eastAsia="Aptos" w:cs="Times New Roman"/>
                <w:sz w:val="22"/>
                <w:szCs w:val="22"/>
              </w:rPr>
              <w:t>24</w:t>
            </w:r>
          </w:p>
        </w:tc>
      </w:tr>
    </w:tbl>
    <w:p w14:paraId="6B0E902D" w14:textId="7A23677E" w:rsidR="005B2EF8" w:rsidRPr="005B2EF8" w:rsidRDefault="005B2EF8" w:rsidP="00A014FB"/>
    <w:tbl>
      <w:tblPr>
        <w:tblStyle w:val="TableGrid6"/>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28" w:type="dxa"/>
          <w:bottom w:w="28" w:type="dxa"/>
        </w:tblCellMar>
        <w:tblLook w:val="04A0" w:firstRow="1" w:lastRow="0" w:firstColumn="1" w:lastColumn="0" w:noHBand="0" w:noVBand="1"/>
      </w:tblPr>
      <w:tblGrid>
        <w:gridCol w:w="4508"/>
        <w:gridCol w:w="4508"/>
      </w:tblGrid>
      <w:tr w:rsidR="00A014FB" w:rsidRPr="005B2EF8" w14:paraId="583E640C" w14:textId="77777777" w:rsidTr="00A014FB">
        <w:tc>
          <w:tcPr>
            <w:tcW w:w="9016" w:type="dxa"/>
            <w:gridSpan w:val="2"/>
            <w:shd w:val="clear" w:color="auto" w:fill="156082"/>
          </w:tcPr>
          <w:p w14:paraId="7512406C" w14:textId="03C114FE" w:rsidR="00A014FB" w:rsidRPr="00A014FB" w:rsidRDefault="00A014FB" w:rsidP="005B2EF8">
            <w:pPr>
              <w:spacing w:before="0" w:after="0" w:line="240" w:lineRule="auto"/>
              <w:jc w:val="left"/>
              <w:rPr>
                <w:rFonts w:eastAsia="Aptos" w:cs="Times New Roman"/>
              </w:rPr>
            </w:pPr>
            <w:r w:rsidRPr="00A014FB">
              <w:rPr>
                <w:rFonts w:eastAsia="Aptos" w:cs="Times New Roman"/>
                <w:color w:val="FFFFFF" w:themeColor="background1"/>
              </w:rPr>
              <w:t>6. What is your religion or belief?</w:t>
            </w:r>
          </w:p>
        </w:tc>
      </w:tr>
      <w:tr w:rsidR="005B2EF8" w:rsidRPr="005B2EF8" w14:paraId="5608A4FC" w14:textId="77777777" w:rsidTr="00A014FB">
        <w:tc>
          <w:tcPr>
            <w:tcW w:w="4508" w:type="dxa"/>
            <w:shd w:val="clear" w:color="auto" w:fill="D9E2F3"/>
          </w:tcPr>
          <w:p w14:paraId="28BE0064" w14:textId="77777777" w:rsidR="005B2EF8" w:rsidRPr="00A014FB" w:rsidRDefault="005B2EF8" w:rsidP="005B2EF8">
            <w:pPr>
              <w:spacing w:before="0" w:after="0" w:line="240" w:lineRule="auto"/>
              <w:jc w:val="left"/>
              <w:rPr>
                <w:rFonts w:eastAsia="Aptos" w:cs="Times New Roman"/>
                <w:sz w:val="22"/>
                <w:szCs w:val="22"/>
              </w:rPr>
            </w:pPr>
            <w:r w:rsidRPr="00A014FB">
              <w:rPr>
                <w:rFonts w:eastAsia="Aptos" w:cs="Times New Roman"/>
                <w:sz w:val="22"/>
                <w:szCs w:val="22"/>
              </w:rPr>
              <w:t xml:space="preserve">Atheist </w:t>
            </w:r>
          </w:p>
        </w:tc>
        <w:tc>
          <w:tcPr>
            <w:tcW w:w="4508" w:type="dxa"/>
            <w:shd w:val="clear" w:color="auto" w:fill="D9E2F3"/>
          </w:tcPr>
          <w:p w14:paraId="1C21C17D" w14:textId="77777777" w:rsidR="005B2EF8" w:rsidRPr="00A014FB" w:rsidRDefault="005B2EF8" w:rsidP="00A014FB">
            <w:pPr>
              <w:spacing w:before="0" w:after="0" w:line="240" w:lineRule="auto"/>
              <w:jc w:val="center"/>
              <w:rPr>
                <w:rFonts w:eastAsia="Aptos" w:cs="Times New Roman"/>
                <w:sz w:val="22"/>
                <w:szCs w:val="22"/>
              </w:rPr>
            </w:pPr>
            <w:r w:rsidRPr="00A014FB">
              <w:rPr>
                <w:rFonts w:eastAsia="Aptos" w:cs="Times New Roman"/>
                <w:sz w:val="22"/>
                <w:szCs w:val="22"/>
              </w:rPr>
              <w:t>183</w:t>
            </w:r>
          </w:p>
        </w:tc>
      </w:tr>
      <w:tr w:rsidR="005B2EF8" w:rsidRPr="005B2EF8" w14:paraId="729742F5" w14:textId="77777777" w:rsidTr="00A014FB">
        <w:tc>
          <w:tcPr>
            <w:tcW w:w="4508" w:type="dxa"/>
            <w:shd w:val="clear" w:color="auto" w:fill="D9E2F3"/>
          </w:tcPr>
          <w:p w14:paraId="24AE49D1" w14:textId="77777777" w:rsidR="005B2EF8" w:rsidRPr="00A014FB" w:rsidRDefault="005B2EF8" w:rsidP="005B2EF8">
            <w:pPr>
              <w:spacing w:before="0" w:after="0" w:line="240" w:lineRule="auto"/>
              <w:jc w:val="left"/>
              <w:rPr>
                <w:rFonts w:eastAsia="Aptos" w:cs="Times New Roman"/>
                <w:sz w:val="22"/>
                <w:szCs w:val="22"/>
              </w:rPr>
            </w:pPr>
            <w:r w:rsidRPr="00A014FB">
              <w:rPr>
                <w:rFonts w:eastAsia="Aptos" w:cs="Times New Roman"/>
                <w:sz w:val="22"/>
                <w:szCs w:val="22"/>
              </w:rPr>
              <w:t>Christian (all denominations)</w:t>
            </w:r>
          </w:p>
        </w:tc>
        <w:tc>
          <w:tcPr>
            <w:tcW w:w="4508" w:type="dxa"/>
            <w:shd w:val="clear" w:color="auto" w:fill="D9E2F3"/>
          </w:tcPr>
          <w:p w14:paraId="4D528A7A" w14:textId="77777777" w:rsidR="005B2EF8" w:rsidRPr="00A014FB" w:rsidRDefault="005B2EF8" w:rsidP="00A014FB">
            <w:pPr>
              <w:spacing w:before="0" w:after="0" w:line="240" w:lineRule="auto"/>
              <w:jc w:val="center"/>
              <w:rPr>
                <w:rFonts w:eastAsia="Aptos" w:cs="Times New Roman"/>
                <w:sz w:val="22"/>
                <w:szCs w:val="22"/>
              </w:rPr>
            </w:pPr>
            <w:r w:rsidRPr="00A014FB">
              <w:rPr>
                <w:rFonts w:eastAsia="Aptos" w:cs="Times New Roman"/>
                <w:sz w:val="22"/>
                <w:szCs w:val="22"/>
              </w:rPr>
              <w:t>399</w:t>
            </w:r>
          </w:p>
        </w:tc>
      </w:tr>
      <w:tr w:rsidR="005B2EF8" w:rsidRPr="005B2EF8" w14:paraId="256D54E6" w14:textId="77777777" w:rsidTr="00A014FB">
        <w:tc>
          <w:tcPr>
            <w:tcW w:w="4508" w:type="dxa"/>
            <w:shd w:val="clear" w:color="auto" w:fill="D9E2F3"/>
          </w:tcPr>
          <w:p w14:paraId="2FF0ACA3" w14:textId="77777777" w:rsidR="005B2EF8" w:rsidRPr="00A014FB" w:rsidRDefault="005B2EF8" w:rsidP="005B2EF8">
            <w:pPr>
              <w:spacing w:before="0" w:after="0" w:line="240" w:lineRule="auto"/>
              <w:jc w:val="left"/>
              <w:rPr>
                <w:rFonts w:eastAsia="Aptos" w:cs="Times New Roman"/>
                <w:sz w:val="22"/>
                <w:szCs w:val="22"/>
              </w:rPr>
            </w:pPr>
            <w:r w:rsidRPr="00A014FB">
              <w:rPr>
                <w:rFonts w:eastAsia="Aptos" w:cs="Times New Roman"/>
                <w:sz w:val="22"/>
                <w:szCs w:val="22"/>
              </w:rPr>
              <w:t xml:space="preserve">Buddhist </w:t>
            </w:r>
          </w:p>
        </w:tc>
        <w:tc>
          <w:tcPr>
            <w:tcW w:w="4508" w:type="dxa"/>
            <w:shd w:val="clear" w:color="auto" w:fill="D9E2F3"/>
          </w:tcPr>
          <w:p w14:paraId="3F1BB7F7" w14:textId="77777777" w:rsidR="005B2EF8" w:rsidRPr="00A014FB" w:rsidRDefault="005B2EF8" w:rsidP="00A014FB">
            <w:pPr>
              <w:spacing w:before="0" w:after="0" w:line="240" w:lineRule="auto"/>
              <w:jc w:val="center"/>
              <w:rPr>
                <w:rFonts w:eastAsia="Aptos" w:cs="Times New Roman"/>
                <w:sz w:val="22"/>
                <w:szCs w:val="22"/>
              </w:rPr>
            </w:pPr>
            <w:r w:rsidRPr="00A014FB">
              <w:rPr>
                <w:rFonts w:eastAsia="Aptos" w:cs="Times New Roman"/>
                <w:sz w:val="22"/>
                <w:szCs w:val="22"/>
              </w:rPr>
              <w:t>1</w:t>
            </w:r>
          </w:p>
        </w:tc>
      </w:tr>
      <w:tr w:rsidR="005B2EF8" w:rsidRPr="005B2EF8" w14:paraId="353CAC84" w14:textId="77777777" w:rsidTr="00A014FB">
        <w:tc>
          <w:tcPr>
            <w:tcW w:w="4508" w:type="dxa"/>
            <w:shd w:val="clear" w:color="auto" w:fill="D9E2F3"/>
          </w:tcPr>
          <w:p w14:paraId="6E5ED10C" w14:textId="77777777" w:rsidR="005B2EF8" w:rsidRPr="00A014FB" w:rsidRDefault="005B2EF8" w:rsidP="005B2EF8">
            <w:pPr>
              <w:spacing w:before="0" w:after="0" w:line="240" w:lineRule="auto"/>
              <w:jc w:val="left"/>
              <w:rPr>
                <w:rFonts w:eastAsia="Aptos" w:cs="Times New Roman"/>
                <w:sz w:val="22"/>
                <w:szCs w:val="22"/>
              </w:rPr>
            </w:pPr>
            <w:r w:rsidRPr="00A014FB">
              <w:rPr>
                <w:rFonts w:eastAsia="Aptos" w:cs="Times New Roman"/>
                <w:sz w:val="22"/>
                <w:szCs w:val="22"/>
              </w:rPr>
              <w:t>Hindu</w:t>
            </w:r>
          </w:p>
        </w:tc>
        <w:tc>
          <w:tcPr>
            <w:tcW w:w="4508" w:type="dxa"/>
            <w:shd w:val="clear" w:color="auto" w:fill="D9E2F3"/>
          </w:tcPr>
          <w:p w14:paraId="46869CDD" w14:textId="77777777" w:rsidR="005B2EF8" w:rsidRPr="00A014FB" w:rsidRDefault="005B2EF8" w:rsidP="00A014FB">
            <w:pPr>
              <w:spacing w:before="0" w:after="0" w:line="240" w:lineRule="auto"/>
              <w:jc w:val="center"/>
              <w:rPr>
                <w:rFonts w:eastAsia="Aptos" w:cs="Times New Roman"/>
                <w:sz w:val="22"/>
                <w:szCs w:val="22"/>
              </w:rPr>
            </w:pPr>
            <w:r w:rsidRPr="00A014FB">
              <w:rPr>
                <w:rFonts w:eastAsia="Aptos" w:cs="Times New Roman"/>
                <w:sz w:val="22"/>
                <w:szCs w:val="22"/>
              </w:rPr>
              <w:t>2</w:t>
            </w:r>
          </w:p>
        </w:tc>
      </w:tr>
      <w:tr w:rsidR="005B2EF8" w:rsidRPr="005B2EF8" w14:paraId="78588702" w14:textId="77777777" w:rsidTr="00A014FB">
        <w:tc>
          <w:tcPr>
            <w:tcW w:w="4508" w:type="dxa"/>
            <w:shd w:val="clear" w:color="auto" w:fill="D9E2F3"/>
          </w:tcPr>
          <w:p w14:paraId="73B322CF" w14:textId="77777777" w:rsidR="005B2EF8" w:rsidRPr="00A014FB" w:rsidRDefault="005B2EF8" w:rsidP="005B2EF8">
            <w:pPr>
              <w:spacing w:before="0" w:after="0" w:line="240" w:lineRule="auto"/>
              <w:jc w:val="left"/>
              <w:rPr>
                <w:rFonts w:eastAsia="Aptos" w:cs="Times New Roman"/>
                <w:sz w:val="22"/>
                <w:szCs w:val="22"/>
              </w:rPr>
            </w:pPr>
            <w:r w:rsidRPr="00A014FB">
              <w:rPr>
                <w:rFonts w:eastAsia="Aptos" w:cs="Times New Roman"/>
                <w:sz w:val="22"/>
                <w:szCs w:val="22"/>
              </w:rPr>
              <w:t>Muslim</w:t>
            </w:r>
          </w:p>
        </w:tc>
        <w:tc>
          <w:tcPr>
            <w:tcW w:w="4508" w:type="dxa"/>
            <w:shd w:val="clear" w:color="auto" w:fill="D9E2F3"/>
          </w:tcPr>
          <w:p w14:paraId="3A4B5DC1" w14:textId="77777777" w:rsidR="005B2EF8" w:rsidRPr="00A014FB" w:rsidRDefault="005B2EF8" w:rsidP="00A014FB">
            <w:pPr>
              <w:spacing w:before="0" w:after="0" w:line="240" w:lineRule="auto"/>
              <w:jc w:val="center"/>
              <w:rPr>
                <w:rFonts w:eastAsia="Aptos" w:cs="Times New Roman"/>
                <w:sz w:val="22"/>
                <w:szCs w:val="22"/>
              </w:rPr>
            </w:pPr>
            <w:r w:rsidRPr="00A014FB">
              <w:rPr>
                <w:rFonts w:eastAsia="Aptos" w:cs="Times New Roman"/>
                <w:sz w:val="22"/>
                <w:szCs w:val="22"/>
              </w:rPr>
              <w:t>1</w:t>
            </w:r>
          </w:p>
        </w:tc>
      </w:tr>
      <w:tr w:rsidR="005B2EF8" w:rsidRPr="005B2EF8" w14:paraId="451970F3" w14:textId="77777777" w:rsidTr="00A014FB">
        <w:tc>
          <w:tcPr>
            <w:tcW w:w="4508" w:type="dxa"/>
            <w:shd w:val="clear" w:color="auto" w:fill="D9E2F3"/>
          </w:tcPr>
          <w:p w14:paraId="77404605" w14:textId="77777777" w:rsidR="005B2EF8" w:rsidRPr="00A014FB" w:rsidRDefault="005B2EF8" w:rsidP="005B2EF8">
            <w:pPr>
              <w:spacing w:before="0" w:after="0" w:line="240" w:lineRule="auto"/>
              <w:jc w:val="left"/>
              <w:rPr>
                <w:rFonts w:eastAsia="Aptos" w:cs="Times New Roman"/>
                <w:sz w:val="22"/>
                <w:szCs w:val="22"/>
              </w:rPr>
            </w:pPr>
            <w:r w:rsidRPr="00A014FB">
              <w:rPr>
                <w:rFonts w:eastAsia="Aptos" w:cs="Times New Roman"/>
                <w:sz w:val="22"/>
                <w:szCs w:val="22"/>
              </w:rPr>
              <w:t>Sikh</w:t>
            </w:r>
          </w:p>
        </w:tc>
        <w:tc>
          <w:tcPr>
            <w:tcW w:w="4508" w:type="dxa"/>
            <w:shd w:val="clear" w:color="auto" w:fill="D9E2F3"/>
          </w:tcPr>
          <w:p w14:paraId="77CB160A" w14:textId="77777777" w:rsidR="005B2EF8" w:rsidRPr="00A014FB" w:rsidRDefault="005B2EF8" w:rsidP="00A014FB">
            <w:pPr>
              <w:spacing w:before="0" w:after="0" w:line="240" w:lineRule="auto"/>
              <w:jc w:val="center"/>
              <w:rPr>
                <w:rFonts w:eastAsia="Aptos" w:cs="Times New Roman"/>
                <w:sz w:val="22"/>
                <w:szCs w:val="22"/>
              </w:rPr>
            </w:pPr>
            <w:r w:rsidRPr="00A014FB">
              <w:rPr>
                <w:rFonts w:eastAsia="Aptos" w:cs="Times New Roman"/>
                <w:sz w:val="22"/>
                <w:szCs w:val="22"/>
              </w:rPr>
              <w:t>2</w:t>
            </w:r>
          </w:p>
        </w:tc>
      </w:tr>
      <w:tr w:rsidR="005B2EF8" w:rsidRPr="005B2EF8" w14:paraId="105E67F3" w14:textId="77777777" w:rsidTr="00A014FB">
        <w:tc>
          <w:tcPr>
            <w:tcW w:w="4508" w:type="dxa"/>
            <w:shd w:val="clear" w:color="auto" w:fill="D9E2F3"/>
          </w:tcPr>
          <w:p w14:paraId="7C0EE2BB" w14:textId="77777777" w:rsidR="005B2EF8" w:rsidRPr="00A014FB" w:rsidRDefault="005B2EF8" w:rsidP="005B2EF8">
            <w:pPr>
              <w:spacing w:before="0" w:after="0" w:line="240" w:lineRule="auto"/>
              <w:jc w:val="left"/>
              <w:rPr>
                <w:rFonts w:eastAsia="Aptos" w:cs="Times New Roman"/>
                <w:sz w:val="22"/>
                <w:szCs w:val="22"/>
              </w:rPr>
            </w:pPr>
            <w:r w:rsidRPr="00A014FB">
              <w:rPr>
                <w:rFonts w:eastAsia="Aptos" w:cs="Times New Roman"/>
                <w:sz w:val="22"/>
                <w:szCs w:val="22"/>
              </w:rPr>
              <w:t>Jewish</w:t>
            </w:r>
          </w:p>
        </w:tc>
        <w:tc>
          <w:tcPr>
            <w:tcW w:w="4508" w:type="dxa"/>
            <w:shd w:val="clear" w:color="auto" w:fill="D9E2F3"/>
          </w:tcPr>
          <w:p w14:paraId="621D1292" w14:textId="77777777" w:rsidR="005B2EF8" w:rsidRPr="00A014FB" w:rsidRDefault="005B2EF8" w:rsidP="00A014FB">
            <w:pPr>
              <w:spacing w:before="0" w:after="0" w:line="240" w:lineRule="auto"/>
              <w:jc w:val="center"/>
              <w:rPr>
                <w:rFonts w:eastAsia="Aptos" w:cs="Times New Roman"/>
                <w:sz w:val="22"/>
                <w:szCs w:val="22"/>
              </w:rPr>
            </w:pPr>
            <w:r w:rsidRPr="00A014FB">
              <w:rPr>
                <w:rFonts w:eastAsia="Aptos" w:cs="Times New Roman"/>
                <w:sz w:val="22"/>
                <w:szCs w:val="22"/>
              </w:rPr>
              <w:t>1</w:t>
            </w:r>
          </w:p>
        </w:tc>
      </w:tr>
      <w:tr w:rsidR="005B2EF8" w:rsidRPr="005B2EF8" w14:paraId="26C9FAE4" w14:textId="77777777" w:rsidTr="00A014FB">
        <w:tc>
          <w:tcPr>
            <w:tcW w:w="4508" w:type="dxa"/>
            <w:shd w:val="clear" w:color="auto" w:fill="D9E2F3"/>
          </w:tcPr>
          <w:p w14:paraId="10C680E4" w14:textId="77777777" w:rsidR="005B2EF8" w:rsidRPr="00A014FB" w:rsidRDefault="005B2EF8" w:rsidP="005B2EF8">
            <w:pPr>
              <w:spacing w:before="0" w:after="0" w:line="240" w:lineRule="auto"/>
              <w:jc w:val="left"/>
              <w:rPr>
                <w:rFonts w:eastAsia="Aptos" w:cs="Times New Roman"/>
                <w:sz w:val="22"/>
                <w:szCs w:val="22"/>
              </w:rPr>
            </w:pPr>
            <w:r w:rsidRPr="00A014FB">
              <w:rPr>
                <w:rFonts w:eastAsia="Aptos" w:cs="Times New Roman"/>
                <w:sz w:val="22"/>
                <w:szCs w:val="22"/>
              </w:rPr>
              <w:t>Prefer not to say</w:t>
            </w:r>
          </w:p>
        </w:tc>
        <w:tc>
          <w:tcPr>
            <w:tcW w:w="4508" w:type="dxa"/>
            <w:shd w:val="clear" w:color="auto" w:fill="D9E2F3"/>
          </w:tcPr>
          <w:p w14:paraId="2A4B535E" w14:textId="77777777" w:rsidR="005B2EF8" w:rsidRPr="00A014FB" w:rsidRDefault="005B2EF8" w:rsidP="00A014FB">
            <w:pPr>
              <w:spacing w:before="0" w:after="0" w:line="240" w:lineRule="auto"/>
              <w:jc w:val="center"/>
              <w:rPr>
                <w:rFonts w:eastAsia="Aptos" w:cs="Times New Roman"/>
                <w:sz w:val="22"/>
                <w:szCs w:val="22"/>
              </w:rPr>
            </w:pPr>
            <w:r w:rsidRPr="00A014FB">
              <w:rPr>
                <w:rFonts w:eastAsia="Aptos" w:cs="Times New Roman"/>
                <w:sz w:val="22"/>
                <w:szCs w:val="22"/>
              </w:rPr>
              <w:t>83</w:t>
            </w:r>
          </w:p>
        </w:tc>
      </w:tr>
      <w:tr w:rsidR="005B2EF8" w:rsidRPr="005B2EF8" w14:paraId="73D2DA80" w14:textId="77777777" w:rsidTr="00A014FB">
        <w:tc>
          <w:tcPr>
            <w:tcW w:w="4508" w:type="dxa"/>
            <w:shd w:val="clear" w:color="auto" w:fill="D9E2F3"/>
          </w:tcPr>
          <w:p w14:paraId="2DAACA15" w14:textId="77777777" w:rsidR="005B2EF8" w:rsidRPr="00A014FB" w:rsidRDefault="005B2EF8" w:rsidP="005B2EF8">
            <w:pPr>
              <w:spacing w:before="0" w:after="0" w:line="240" w:lineRule="auto"/>
              <w:jc w:val="left"/>
              <w:rPr>
                <w:rFonts w:eastAsia="Aptos" w:cs="Times New Roman"/>
                <w:sz w:val="22"/>
                <w:szCs w:val="22"/>
              </w:rPr>
            </w:pPr>
            <w:r w:rsidRPr="00A014FB">
              <w:rPr>
                <w:rFonts w:eastAsia="Aptos" w:cs="Times New Roman"/>
                <w:sz w:val="22"/>
                <w:szCs w:val="22"/>
              </w:rPr>
              <w:t xml:space="preserve">Other </w:t>
            </w:r>
          </w:p>
        </w:tc>
        <w:tc>
          <w:tcPr>
            <w:tcW w:w="4508" w:type="dxa"/>
            <w:shd w:val="clear" w:color="auto" w:fill="D9E2F3"/>
          </w:tcPr>
          <w:p w14:paraId="0C174586" w14:textId="77777777" w:rsidR="005B2EF8" w:rsidRPr="00A014FB" w:rsidRDefault="005B2EF8" w:rsidP="00A014FB">
            <w:pPr>
              <w:spacing w:before="0" w:after="0" w:line="240" w:lineRule="auto"/>
              <w:jc w:val="center"/>
              <w:rPr>
                <w:rFonts w:eastAsia="Aptos" w:cs="Times New Roman"/>
                <w:sz w:val="22"/>
                <w:szCs w:val="22"/>
              </w:rPr>
            </w:pPr>
            <w:r w:rsidRPr="00A014FB">
              <w:rPr>
                <w:rFonts w:eastAsia="Aptos" w:cs="Times New Roman"/>
                <w:sz w:val="22"/>
                <w:szCs w:val="22"/>
              </w:rPr>
              <w:t>65</w:t>
            </w:r>
          </w:p>
        </w:tc>
      </w:tr>
    </w:tbl>
    <w:p w14:paraId="7E7F074F" w14:textId="6DC79F36" w:rsidR="005B2EF8" w:rsidRPr="005B2EF8" w:rsidRDefault="005B2EF8" w:rsidP="00A014FB"/>
    <w:tbl>
      <w:tblPr>
        <w:tblStyle w:val="TableGrid6"/>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28" w:type="dxa"/>
          <w:bottom w:w="28" w:type="dxa"/>
        </w:tblCellMar>
        <w:tblLook w:val="04A0" w:firstRow="1" w:lastRow="0" w:firstColumn="1" w:lastColumn="0" w:noHBand="0" w:noVBand="1"/>
      </w:tblPr>
      <w:tblGrid>
        <w:gridCol w:w="4508"/>
        <w:gridCol w:w="4508"/>
      </w:tblGrid>
      <w:tr w:rsidR="00A014FB" w:rsidRPr="005B2EF8" w14:paraId="50232BF7" w14:textId="77777777" w:rsidTr="00A44730">
        <w:tc>
          <w:tcPr>
            <w:tcW w:w="9016" w:type="dxa"/>
            <w:gridSpan w:val="2"/>
            <w:shd w:val="clear" w:color="auto" w:fill="156082"/>
          </w:tcPr>
          <w:p w14:paraId="7F7BEC3F" w14:textId="31C518D2" w:rsidR="00A014FB" w:rsidRPr="005B2EF8" w:rsidRDefault="00A014FB" w:rsidP="005B2EF8">
            <w:pPr>
              <w:spacing w:before="0" w:after="0" w:line="240" w:lineRule="auto"/>
              <w:jc w:val="left"/>
              <w:rPr>
                <w:rFonts w:eastAsia="Aptos" w:cs="Times New Roman"/>
                <w:sz w:val="25"/>
                <w:szCs w:val="25"/>
              </w:rPr>
            </w:pPr>
            <w:r w:rsidRPr="00A44730">
              <w:rPr>
                <w:rFonts w:eastAsia="Aptos" w:cs="Times New Roman"/>
                <w:color w:val="FFFFFF" w:themeColor="background1"/>
                <w:sz w:val="25"/>
                <w:szCs w:val="25"/>
              </w:rPr>
              <w:t>7. Do you have a long-term illness or disability?</w:t>
            </w:r>
          </w:p>
        </w:tc>
      </w:tr>
      <w:tr w:rsidR="005B2EF8" w:rsidRPr="005B2EF8" w14:paraId="35B25D1D" w14:textId="77777777" w:rsidTr="00A44730">
        <w:tc>
          <w:tcPr>
            <w:tcW w:w="4508" w:type="dxa"/>
            <w:shd w:val="clear" w:color="auto" w:fill="D9E2F3"/>
          </w:tcPr>
          <w:p w14:paraId="6A485D1B" w14:textId="77777777" w:rsidR="005B2EF8" w:rsidRPr="00A44730" w:rsidRDefault="005B2EF8" w:rsidP="005B2EF8">
            <w:pPr>
              <w:spacing w:before="0" w:after="0" w:line="240" w:lineRule="auto"/>
              <w:jc w:val="left"/>
              <w:rPr>
                <w:rFonts w:eastAsia="Aptos" w:cs="Times New Roman"/>
                <w:sz w:val="22"/>
                <w:szCs w:val="22"/>
              </w:rPr>
            </w:pPr>
            <w:bookmarkStart w:id="78" w:name="_Hlk227663998"/>
            <w:r w:rsidRPr="00A44730">
              <w:rPr>
                <w:rFonts w:eastAsia="Aptos" w:cs="Times New Roman"/>
                <w:sz w:val="22"/>
                <w:szCs w:val="22"/>
              </w:rPr>
              <w:t>Yes</w:t>
            </w:r>
          </w:p>
        </w:tc>
        <w:tc>
          <w:tcPr>
            <w:tcW w:w="4508" w:type="dxa"/>
            <w:shd w:val="clear" w:color="auto" w:fill="D9E2F3"/>
          </w:tcPr>
          <w:p w14:paraId="7528B4F0" w14:textId="77777777" w:rsidR="005B2EF8" w:rsidRPr="00A44730" w:rsidRDefault="005B2EF8" w:rsidP="00A014FB">
            <w:pPr>
              <w:spacing w:before="0" w:after="0" w:line="240" w:lineRule="auto"/>
              <w:jc w:val="center"/>
              <w:rPr>
                <w:rFonts w:eastAsia="Aptos" w:cs="Times New Roman"/>
                <w:sz w:val="22"/>
                <w:szCs w:val="22"/>
              </w:rPr>
            </w:pPr>
            <w:r w:rsidRPr="00A44730">
              <w:rPr>
                <w:rFonts w:eastAsia="Aptos" w:cs="Times New Roman"/>
                <w:sz w:val="22"/>
                <w:szCs w:val="22"/>
              </w:rPr>
              <w:t>403</w:t>
            </w:r>
          </w:p>
        </w:tc>
      </w:tr>
      <w:tr w:rsidR="005B2EF8" w:rsidRPr="005B2EF8" w14:paraId="65E32CFF" w14:textId="77777777" w:rsidTr="00A44730">
        <w:tc>
          <w:tcPr>
            <w:tcW w:w="4508" w:type="dxa"/>
            <w:shd w:val="clear" w:color="auto" w:fill="D9E2F3"/>
          </w:tcPr>
          <w:p w14:paraId="16AAFA2E" w14:textId="77777777" w:rsidR="005B2EF8" w:rsidRPr="00A44730" w:rsidRDefault="005B2EF8" w:rsidP="005B2EF8">
            <w:pPr>
              <w:spacing w:before="0" w:after="0" w:line="240" w:lineRule="auto"/>
              <w:jc w:val="left"/>
              <w:rPr>
                <w:rFonts w:eastAsia="Aptos" w:cs="Times New Roman"/>
                <w:sz w:val="22"/>
                <w:szCs w:val="22"/>
              </w:rPr>
            </w:pPr>
            <w:r w:rsidRPr="00A44730">
              <w:rPr>
                <w:rFonts w:eastAsia="Aptos" w:cs="Times New Roman"/>
                <w:sz w:val="22"/>
                <w:szCs w:val="22"/>
              </w:rPr>
              <w:t>No</w:t>
            </w:r>
          </w:p>
        </w:tc>
        <w:tc>
          <w:tcPr>
            <w:tcW w:w="4508" w:type="dxa"/>
            <w:shd w:val="clear" w:color="auto" w:fill="D9E2F3"/>
          </w:tcPr>
          <w:p w14:paraId="384C659E" w14:textId="77777777" w:rsidR="005B2EF8" w:rsidRPr="00A44730" w:rsidRDefault="005B2EF8" w:rsidP="00A014FB">
            <w:pPr>
              <w:spacing w:before="0" w:after="0" w:line="240" w:lineRule="auto"/>
              <w:jc w:val="center"/>
              <w:rPr>
                <w:rFonts w:eastAsia="Aptos" w:cs="Times New Roman"/>
                <w:sz w:val="22"/>
                <w:szCs w:val="22"/>
              </w:rPr>
            </w:pPr>
            <w:r w:rsidRPr="00A44730">
              <w:rPr>
                <w:rFonts w:eastAsia="Aptos" w:cs="Times New Roman"/>
                <w:sz w:val="22"/>
                <w:szCs w:val="22"/>
              </w:rPr>
              <w:t>317</w:t>
            </w:r>
          </w:p>
        </w:tc>
      </w:tr>
      <w:tr w:rsidR="005B2EF8" w:rsidRPr="005B2EF8" w14:paraId="1F1CFE61" w14:textId="77777777" w:rsidTr="00A44730">
        <w:tc>
          <w:tcPr>
            <w:tcW w:w="4508" w:type="dxa"/>
            <w:shd w:val="clear" w:color="auto" w:fill="D9E2F3"/>
          </w:tcPr>
          <w:p w14:paraId="5742213B" w14:textId="77777777" w:rsidR="005B2EF8" w:rsidRPr="00A44730" w:rsidRDefault="005B2EF8" w:rsidP="005B2EF8">
            <w:pPr>
              <w:spacing w:before="0" w:after="0" w:line="240" w:lineRule="auto"/>
              <w:jc w:val="left"/>
              <w:rPr>
                <w:rFonts w:eastAsia="Aptos" w:cs="Times New Roman"/>
                <w:sz w:val="22"/>
                <w:szCs w:val="22"/>
              </w:rPr>
            </w:pPr>
            <w:r w:rsidRPr="00A44730">
              <w:rPr>
                <w:rFonts w:eastAsia="Aptos" w:cs="Times New Roman"/>
                <w:sz w:val="22"/>
                <w:szCs w:val="22"/>
              </w:rPr>
              <w:t>Prefer not to say</w:t>
            </w:r>
          </w:p>
        </w:tc>
        <w:tc>
          <w:tcPr>
            <w:tcW w:w="4508" w:type="dxa"/>
            <w:shd w:val="clear" w:color="auto" w:fill="D9E2F3"/>
          </w:tcPr>
          <w:p w14:paraId="1F01B22C" w14:textId="77777777" w:rsidR="005B2EF8" w:rsidRPr="00A44730" w:rsidRDefault="005B2EF8" w:rsidP="00A014FB">
            <w:pPr>
              <w:spacing w:before="0" w:after="0" w:line="240" w:lineRule="auto"/>
              <w:jc w:val="center"/>
              <w:rPr>
                <w:rFonts w:eastAsia="Aptos" w:cs="Times New Roman"/>
                <w:sz w:val="22"/>
                <w:szCs w:val="22"/>
              </w:rPr>
            </w:pPr>
            <w:r w:rsidRPr="00A44730">
              <w:rPr>
                <w:rFonts w:eastAsia="Aptos" w:cs="Times New Roman"/>
                <w:sz w:val="22"/>
                <w:szCs w:val="22"/>
              </w:rPr>
              <w:t>22</w:t>
            </w:r>
          </w:p>
        </w:tc>
      </w:tr>
    </w:tbl>
    <w:bookmarkEnd w:id="78"/>
    <w:p w14:paraId="588E9D83" w14:textId="748A0FFC" w:rsidR="005B2EF8" w:rsidRPr="005B2EF8" w:rsidRDefault="005B2EF8" w:rsidP="00A014FB">
      <w:r w:rsidRPr="005B2EF8">
        <w:tab/>
      </w:r>
    </w:p>
    <w:tbl>
      <w:tblPr>
        <w:tblStyle w:val="TableGrid6"/>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28" w:type="dxa"/>
          <w:bottom w:w="28" w:type="dxa"/>
        </w:tblCellMar>
        <w:tblLook w:val="04A0" w:firstRow="1" w:lastRow="0" w:firstColumn="1" w:lastColumn="0" w:noHBand="0" w:noVBand="1"/>
      </w:tblPr>
      <w:tblGrid>
        <w:gridCol w:w="4508"/>
        <w:gridCol w:w="4508"/>
      </w:tblGrid>
      <w:tr w:rsidR="00A014FB" w:rsidRPr="005B2EF8" w14:paraId="7E3A7FA1" w14:textId="77777777" w:rsidTr="00A44730">
        <w:tc>
          <w:tcPr>
            <w:tcW w:w="9016" w:type="dxa"/>
            <w:gridSpan w:val="2"/>
            <w:shd w:val="clear" w:color="auto" w:fill="156082"/>
          </w:tcPr>
          <w:p w14:paraId="272980AF" w14:textId="4916C6FA" w:rsidR="00A014FB" w:rsidRPr="00A44730" w:rsidRDefault="00A014FB" w:rsidP="005B2EF8">
            <w:pPr>
              <w:spacing w:before="0" w:after="0" w:line="240" w:lineRule="auto"/>
              <w:jc w:val="left"/>
              <w:rPr>
                <w:rFonts w:eastAsia="Aptos" w:cs="Times New Roman"/>
              </w:rPr>
            </w:pPr>
            <w:r w:rsidRPr="00A44730">
              <w:rPr>
                <w:rFonts w:eastAsia="Aptos" w:cs="Times New Roman"/>
                <w:color w:val="FFFFFF" w:themeColor="background1"/>
              </w:rPr>
              <w:t>8. Do you have any caring responsibilities? (e.g., for children, older people, or those with long term illness or disabilities)</w:t>
            </w:r>
          </w:p>
        </w:tc>
      </w:tr>
      <w:tr w:rsidR="005B2EF8" w:rsidRPr="005B2EF8" w14:paraId="632AF543" w14:textId="77777777" w:rsidTr="00A44730">
        <w:tc>
          <w:tcPr>
            <w:tcW w:w="4508" w:type="dxa"/>
            <w:shd w:val="clear" w:color="auto" w:fill="D9E2F3"/>
          </w:tcPr>
          <w:p w14:paraId="723D7F08" w14:textId="77777777" w:rsidR="005B2EF8" w:rsidRPr="00A44730" w:rsidRDefault="005B2EF8" w:rsidP="005B2EF8">
            <w:pPr>
              <w:spacing w:before="0" w:after="0" w:line="240" w:lineRule="auto"/>
              <w:jc w:val="left"/>
              <w:rPr>
                <w:rFonts w:eastAsia="Aptos" w:cs="Times New Roman"/>
                <w:sz w:val="22"/>
                <w:szCs w:val="22"/>
              </w:rPr>
            </w:pPr>
            <w:bookmarkStart w:id="79" w:name="_Hlk227664075"/>
            <w:r w:rsidRPr="00A44730">
              <w:rPr>
                <w:rFonts w:eastAsia="Aptos" w:cs="Times New Roman"/>
                <w:sz w:val="22"/>
                <w:szCs w:val="22"/>
              </w:rPr>
              <w:t>Yes</w:t>
            </w:r>
          </w:p>
        </w:tc>
        <w:tc>
          <w:tcPr>
            <w:tcW w:w="4508" w:type="dxa"/>
            <w:shd w:val="clear" w:color="auto" w:fill="D9E2F3"/>
          </w:tcPr>
          <w:p w14:paraId="3C3F4AF2" w14:textId="77777777" w:rsidR="005B2EF8" w:rsidRPr="00A44730" w:rsidRDefault="005B2EF8" w:rsidP="00A014FB">
            <w:pPr>
              <w:spacing w:before="0" w:after="0" w:line="240" w:lineRule="auto"/>
              <w:jc w:val="center"/>
              <w:rPr>
                <w:rFonts w:eastAsia="Aptos" w:cs="Times New Roman"/>
                <w:sz w:val="22"/>
                <w:szCs w:val="22"/>
              </w:rPr>
            </w:pPr>
            <w:r w:rsidRPr="00A44730">
              <w:rPr>
                <w:rFonts w:eastAsia="Aptos" w:cs="Times New Roman"/>
                <w:sz w:val="22"/>
                <w:szCs w:val="22"/>
              </w:rPr>
              <w:t>320</w:t>
            </w:r>
          </w:p>
        </w:tc>
      </w:tr>
      <w:tr w:rsidR="005B2EF8" w:rsidRPr="005B2EF8" w14:paraId="682A25FC" w14:textId="77777777" w:rsidTr="00A44730">
        <w:tc>
          <w:tcPr>
            <w:tcW w:w="4508" w:type="dxa"/>
            <w:shd w:val="clear" w:color="auto" w:fill="D9E2F3"/>
          </w:tcPr>
          <w:p w14:paraId="020FF2E5" w14:textId="77777777" w:rsidR="005B2EF8" w:rsidRPr="00A44730" w:rsidRDefault="005B2EF8" w:rsidP="005B2EF8">
            <w:pPr>
              <w:spacing w:before="0" w:after="0" w:line="240" w:lineRule="auto"/>
              <w:jc w:val="left"/>
              <w:rPr>
                <w:rFonts w:eastAsia="Aptos" w:cs="Times New Roman"/>
                <w:sz w:val="22"/>
                <w:szCs w:val="22"/>
              </w:rPr>
            </w:pPr>
            <w:r w:rsidRPr="00A44730">
              <w:rPr>
                <w:rFonts w:eastAsia="Aptos" w:cs="Times New Roman"/>
                <w:sz w:val="22"/>
                <w:szCs w:val="22"/>
              </w:rPr>
              <w:t>No</w:t>
            </w:r>
          </w:p>
        </w:tc>
        <w:tc>
          <w:tcPr>
            <w:tcW w:w="4508" w:type="dxa"/>
            <w:shd w:val="clear" w:color="auto" w:fill="D9E2F3"/>
          </w:tcPr>
          <w:p w14:paraId="38E5EFB8" w14:textId="77777777" w:rsidR="005B2EF8" w:rsidRPr="00A44730" w:rsidRDefault="005B2EF8" w:rsidP="00A014FB">
            <w:pPr>
              <w:spacing w:before="0" w:after="0" w:line="240" w:lineRule="auto"/>
              <w:jc w:val="center"/>
              <w:rPr>
                <w:rFonts w:eastAsia="Aptos" w:cs="Times New Roman"/>
                <w:sz w:val="22"/>
                <w:szCs w:val="22"/>
              </w:rPr>
            </w:pPr>
            <w:r w:rsidRPr="00A44730">
              <w:rPr>
                <w:rFonts w:eastAsia="Aptos" w:cs="Times New Roman"/>
                <w:sz w:val="22"/>
                <w:szCs w:val="22"/>
              </w:rPr>
              <w:t>414</w:t>
            </w:r>
          </w:p>
        </w:tc>
      </w:tr>
      <w:tr w:rsidR="005B2EF8" w:rsidRPr="005B2EF8" w14:paraId="652FB8E7" w14:textId="77777777" w:rsidTr="00A44730">
        <w:tc>
          <w:tcPr>
            <w:tcW w:w="4508" w:type="dxa"/>
            <w:shd w:val="clear" w:color="auto" w:fill="D9E2F3"/>
          </w:tcPr>
          <w:p w14:paraId="3400119C" w14:textId="77777777" w:rsidR="005B2EF8" w:rsidRPr="00A44730" w:rsidRDefault="005B2EF8" w:rsidP="005B2EF8">
            <w:pPr>
              <w:spacing w:before="0" w:after="0" w:line="240" w:lineRule="auto"/>
              <w:jc w:val="left"/>
              <w:rPr>
                <w:rFonts w:eastAsia="Aptos" w:cs="Times New Roman"/>
                <w:sz w:val="22"/>
                <w:szCs w:val="22"/>
              </w:rPr>
            </w:pPr>
            <w:r w:rsidRPr="00A44730">
              <w:rPr>
                <w:rFonts w:eastAsia="Aptos" w:cs="Times New Roman"/>
                <w:sz w:val="22"/>
                <w:szCs w:val="22"/>
              </w:rPr>
              <w:t>Prefer not to say</w:t>
            </w:r>
          </w:p>
        </w:tc>
        <w:tc>
          <w:tcPr>
            <w:tcW w:w="4508" w:type="dxa"/>
            <w:shd w:val="clear" w:color="auto" w:fill="D9E2F3"/>
          </w:tcPr>
          <w:p w14:paraId="01B05814" w14:textId="77777777" w:rsidR="005B2EF8" w:rsidRPr="00A44730" w:rsidRDefault="005B2EF8" w:rsidP="00A014FB">
            <w:pPr>
              <w:spacing w:before="0" w:after="0" w:line="240" w:lineRule="auto"/>
              <w:jc w:val="center"/>
              <w:rPr>
                <w:rFonts w:eastAsia="Aptos" w:cs="Times New Roman"/>
                <w:sz w:val="22"/>
                <w:szCs w:val="22"/>
              </w:rPr>
            </w:pPr>
            <w:r w:rsidRPr="00A44730">
              <w:rPr>
                <w:rFonts w:eastAsia="Aptos" w:cs="Times New Roman"/>
                <w:sz w:val="22"/>
                <w:szCs w:val="22"/>
              </w:rPr>
              <w:t>10</w:t>
            </w:r>
          </w:p>
        </w:tc>
      </w:tr>
      <w:bookmarkEnd w:id="79"/>
    </w:tbl>
    <w:p w14:paraId="7D0E2663" w14:textId="74736657" w:rsidR="005B2EF8" w:rsidRPr="005B2EF8" w:rsidRDefault="005B2EF8" w:rsidP="00A014FB"/>
    <w:tbl>
      <w:tblPr>
        <w:tblStyle w:val="TableGrid6"/>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28" w:type="dxa"/>
          <w:bottom w:w="28" w:type="dxa"/>
        </w:tblCellMar>
        <w:tblLook w:val="04A0" w:firstRow="1" w:lastRow="0" w:firstColumn="1" w:lastColumn="0" w:noHBand="0" w:noVBand="1"/>
      </w:tblPr>
      <w:tblGrid>
        <w:gridCol w:w="4508"/>
        <w:gridCol w:w="4508"/>
      </w:tblGrid>
      <w:tr w:rsidR="00A014FB" w:rsidRPr="005B2EF8" w14:paraId="3707E73E" w14:textId="77777777" w:rsidTr="00A44730">
        <w:tc>
          <w:tcPr>
            <w:tcW w:w="9016" w:type="dxa"/>
            <w:gridSpan w:val="2"/>
            <w:shd w:val="clear" w:color="auto" w:fill="156082"/>
          </w:tcPr>
          <w:p w14:paraId="5865089A" w14:textId="25AF1AB1" w:rsidR="00A014FB" w:rsidRPr="005B2EF8" w:rsidRDefault="00A014FB" w:rsidP="005B2EF8">
            <w:pPr>
              <w:spacing w:before="0" w:after="0" w:line="240" w:lineRule="auto"/>
              <w:jc w:val="left"/>
              <w:rPr>
                <w:rFonts w:eastAsia="Aptos" w:cs="Times New Roman"/>
                <w:sz w:val="25"/>
                <w:szCs w:val="25"/>
              </w:rPr>
            </w:pPr>
            <w:r w:rsidRPr="00A44730">
              <w:rPr>
                <w:rFonts w:eastAsia="Aptos" w:cs="Times New Roman"/>
                <w:color w:val="FFFFFF" w:themeColor="background1"/>
              </w:rPr>
              <w:t>9. Gender Identity: Has your gender identity changed from that assigned at birth?</w:t>
            </w:r>
          </w:p>
        </w:tc>
      </w:tr>
      <w:tr w:rsidR="005B2EF8" w:rsidRPr="005B2EF8" w14:paraId="2D516C3C" w14:textId="77777777" w:rsidTr="00A44730">
        <w:tc>
          <w:tcPr>
            <w:tcW w:w="4508" w:type="dxa"/>
            <w:shd w:val="clear" w:color="auto" w:fill="D9E2F3"/>
          </w:tcPr>
          <w:p w14:paraId="22E3B002" w14:textId="77777777" w:rsidR="005B2EF8" w:rsidRPr="00A44730" w:rsidRDefault="005B2EF8" w:rsidP="005B2EF8">
            <w:pPr>
              <w:spacing w:before="0" w:after="0" w:line="240" w:lineRule="auto"/>
              <w:jc w:val="left"/>
              <w:rPr>
                <w:rFonts w:eastAsia="Aptos" w:cs="Times New Roman"/>
                <w:sz w:val="22"/>
                <w:szCs w:val="22"/>
              </w:rPr>
            </w:pPr>
            <w:r w:rsidRPr="00A44730">
              <w:rPr>
                <w:rFonts w:eastAsia="Aptos" w:cs="Times New Roman"/>
                <w:sz w:val="22"/>
                <w:szCs w:val="22"/>
              </w:rPr>
              <w:t>Yes</w:t>
            </w:r>
          </w:p>
        </w:tc>
        <w:tc>
          <w:tcPr>
            <w:tcW w:w="4508" w:type="dxa"/>
            <w:shd w:val="clear" w:color="auto" w:fill="D9E2F3"/>
          </w:tcPr>
          <w:p w14:paraId="13E402F0" w14:textId="77777777" w:rsidR="005B2EF8" w:rsidRPr="00A44730" w:rsidRDefault="005B2EF8" w:rsidP="00A014FB">
            <w:pPr>
              <w:spacing w:before="0" w:after="0" w:line="240" w:lineRule="auto"/>
              <w:jc w:val="center"/>
              <w:rPr>
                <w:rFonts w:eastAsia="Aptos" w:cs="Times New Roman"/>
                <w:sz w:val="22"/>
                <w:szCs w:val="22"/>
              </w:rPr>
            </w:pPr>
            <w:r w:rsidRPr="00A44730">
              <w:rPr>
                <w:rFonts w:eastAsia="Aptos" w:cs="Times New Roman"/>
                <w:sz w:val="22"/>
                <w:szCs w:val="22"/>
              </w:rPr>
              <w:t>13</w:t>
            </w:r>
          </w:p>
        </w:tc>
      </w:tr>
      <w:tr w:rsidR="005B2EF8" w:rsidRPr="005B2EF8" w14:paraId="0CA2A767" w14:textId="77777777" w:rsidTr="00A44730">
        <w:tc>
          <w:tcPr>
            <w:tcW w:w="4508" w:type="dxa"/>
            <w:shd w:val="clear" w:color="auto" w:fill="D9E2F3"/>
          </w:tcPr>
          <w:p w14:paraId="27B1F25F" w14:textId="77777777" w:rsidR="005B2EF8" w:rsidRPr="00A44730" w:rsidRDefault="005B2EF8" w:rsidP="005B2EF8">
            <w:pPr>
              <w:spacing w:before="0" w:after="0" w:line="240" w:lineRule="auto"/>
              <w:jc w:val="left"/>
              <w:rPr>
                <w:rFonts w:eastAsia="Aptos" w:cs="Times New Roman"/>
                <w:sz w:val="22"/>
                <w:szCs w:val="22"/>
              </w:rPr>
            </w:pPr>
            <w:r w:rsidRPr="00A44730">
              <w:rPr>
                <w:rFonts w:eastAsia="Aptos" w:cs="Times New Roman"/>
                <w:sz w:val="22"/>
                <w:szCs w:val="22"/>
              </w:rPr>
              <w:t>No</w:t>
            </w:r>
          </w:p>
        </w:tc>
        <w:tc>
          <w:tcPr>
            <w:tcW w:w="4508" w:type="dxa"/>
            <w:shd w:val="clear" w:color="auto" w:fill="D9E2F3"/>
          </w:tcPr>
          <w:p w14:paraId="70ABDF4E" w14:textId="77777777" w:rsidR="005B2EF8" w:rsidRPr="00A44730" w:rsidRDefault="005B2EF8" w:rsidP="00A014FB">
            <w:pPr>
              <w:spacing w:before="0" w:after="0" w:line="240" w:lineRule="auto"/>
              <w:jc w:val="center"/>
              <w:rPr>
                <w:rFonts w:eastAsia="Aptos" w:cs="Times New Roman"/>
                <w:sz w:val="22"/>
                <w:szCs w:val="22"/>
              </w:rPr>
            </w:pPr>
            <w:r w:rsidRPr="00A44730">
              <w:rPr>
                <w:rFonts w:eastAsia="Aptos" w:cs="Times New Roman"/>
                <w:sz w:val="22"/>
                <w:szCs w:val="22"/>
              </w:rPr>
              <w:t>724</w:t>
            </w:r>
          </w:p>
        </w:tc>
      </w:tr>
      <w:tr w:rsidR="005B2EF8" w:rsidRPr="005B2EF8" w14:paraId="7C583656" w14:textId="77777777" w:rsidTr="00A44730">
        <w:tc>
          <w:tcPr>
            <w:tcW w:w="4508" w:type="dxa"/>
            <w:shd w:val="clear" w:color="auto" w:fill="D9E2F3"/>
          </w:tcPr>
          <w:p w14:paraId="56FCDBD4" w14:textId="77777777" w:rsidR="005B2EF8" w:rsidRPr="00A44730" w:rsidRDefault="005B2EF8" w:rsidP="005B2EF8">
            <w:pPr>
              <w:spacing w:before="0" w:after="0" w:line="240" w:lineRule="auto"/>
              <w:jc w:val="left"/>
              <w:rPr>
                <w:rFonts w:eastAsia="Aptos" w:cs="Times New Roman"/>
                <w:sz w:val="22"/>
                <w:szCs w:val="22"/>
              </w:rPr>
            </w:pPr>
            <w:r w:rsidRPr="00A44730">
              <w:rPr>
                <w:rFonts w:eastAsia="Aptos" w:cs="Times New Roman"/>
                <w:sz w:val="22"/>
                <w:szCs w:val="22"/>
              </w:rPr>
              <w:t>Prefer not to say</w:t>
            </w:r>
          </w:p>
        </w:tc>
        <w:tc>
          <w:tcPr>
            <w:tcW w:w="4508" w:type="dxa"/>
            <w:shd w:val="clear" w:color="auto" w:fill="D9E2F3"/>
          </w:tcPr>
          <w:p w14:paraId="3D8A43CF" w14:textId="77777777" w:rsidR="005B2EF8" w:rsidRPr="00A44730" w:rsidRDefault="005B2EF8" w:rsidP="00A014FB">
            <w:pPr>
              <w:spacing w:before="0" w:after="0" w:line="240" w:lineRule="auto"/>
              <w:jc w:val="center"/>
              <w:rPr>
                <w:rFonts w:eastAsia="Aptos" w:cs="Times New Roman"/>
                <w:sz w:val="22"/>
                <w:szCs w:val="22"/>
              </w:rPr>
            </w:pPr>
            <w:r w:rsidRPr="00A44730">
              <w:rPr>
                <w:rFonts w:eastAsia="Aptos" w:cs="Times New Roman"/>
                <w:sz w:val="22"/>
                <w:szCs w:val="22"/>
              </w:rPr>
              <w:t>6</w:t>
            </w:r>
          </w:p>
        </w:tc>
      </w:tr>
    </w:tbl>
    <w:p w14:paraId="5F296EC9" w14:textId="77777777" w:rsidR="005B2EF8" w:rsidRPr="005B2EF8" w:rsidRDefault="005B2EF8" w:rsidP="005B2EF8">
      <w:pPr>
        <w:spacing w:before="0" w:after="160" w:line="278" w:lineRule="auto"/>
        <w:jc w:val="left"/>
        <w:rPr>
          <w:rFonts w:eastAsia="Aptos" w:cs="Times New Roman"/>
          <w:sz w:val="25"/>
          <w:szCs w:val="25"/>
        </w:rPr>
      </w:pPr>
    </w:p>
    <w:p w14:paraId="1E7C526C" w14:textId="49B28CAA" w:rsidR="005B2EF8" w:rsidRDefault="005B2EF8" w:rsidP="0071495C">
      <w:pPr>
        <w:rPr>
          <w:b/>
          <w:bCs/>
        </w:rPr>
      </w:pPr>
    </w:p>
    <w:p w14:paraId="61CB3C1C" w14:textId="4CCDDCA8" w:rsidR="004D2D9E" w:rsidRDefault="004D2D9E" w:rsidP="0071495C">
      <w:pPr>
        <w:rPr>
          <w:b/>
          <w:bCs/>
        </w:rPr>
      </w:pPr>
    </w:p>
    <w:p w14:paraId="63503D49" w14:textId="77777777" w:rsidR="00A44730" w:rsidRDefault="00A44730">
      <w:pPr>
        <w:spacing w:before="0" w:after="160" w:line="259" w:lineRule="auto"/>
        <w:jc w:val="left"/>
        <w:rPr>
          <w:b/>
          <w:bCs/>
        </w:rPr>
      </w:pPr>
      <w:r>
        <w:rPr>
          <w:b/>
          <w:bCs/>
        </w:rPr>
        <w:br w:type="page"/>
      </w:r>
    </w:p>
    <w:p w14:paraId="3E61A30D" w14:textId="5907A7A0" w:rsidR="004D2D9E" w:rsidRDefault="004D2D9E" w:rsidP="4307F17B">
      <w:pPr>
        <w:pStyle w:val="Heading1"/>
      </w:pPr>
      <w:bookmarkStart w:id="80" w:name="_Toc241250099"/>
      <w:r>
        <w:t>Appendix I- Community Pharmacy Engagement Questionnaire</w:t>
      </w:r>
      <w:bookmarkEnd w:id="80"/>
    </w:p>
    <w:p w14:paraId="35844F90" w14:textId="3DEF5BF7" w:rsidR="004D2D9E" w:rsidRDefault="004D2D9E" w:rsidP="0071495C">
      <w:pPr>
        <w:rPr>
          <w:b/>
          <w:bCs/>
        </w:rPr>
      </w:pPr>
      <w:r w:rsidRPr="0098163E">
        <w:rPr>
          <w:noProof/>
        </w:rPr>
        <w:drawing>
          <wp:inline distT="0" distB="0" distL="0" distR="0" wp14:anchorId="7C213680" wp14:editId="62039170">
            <wp:extent cx="5731510" cy="6757771"/>
            <wp:effectExtent l="0" t="0" r="2540" b="508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731510" cy="6757771"/>
                    </a:xfrm>
                    <a:prstGeom prst="rect">
                      <a:avLst/>
                    </a:prstGeom>
                  </pic:spPr>
                </pic:pic>
              </a:graphicData>
            </a:graphic>
          </wp:inline>
        </w:drawing>
      </w:r>
    </w:p>
    <w:p w14:paraId="22A7EA40" w14:textId="091E5D96" w:rsidR="004D2D9E" w:rsidRDefault="004D2D9E" w:rsidP="0071495C">
      <w:pPr>
        <w:rPr>
          <w:b/>
          <w:bCs/>
        </w:rPr>
      </w:pPr>
      <w:r w:rsidRPr="0098163E">
        <w:rPr>
          <w:noProof/>
        </w:rPr>
        <w:drawing>
          <wp:inline distT="0" distB="0" distL="0" distR="0" wp14:anchorId="10BBC53B" wp14:editId="170A81B3">
            <wp:extent cx="5731510" cy="993403"/>
            <wp:effectExtent l="0" t="0" r="254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731510" cy="993403"/>
                    </a:xfrm>
                    <a:prstGeom prst="rect">
                      <a:avLst/>
                    </a:prstGeom>
                  </pic:spPr>
                </pic:pic>
              </a:graphicData>
            </a:graphic>
          </wp:inline>
        </w:drawing>
      </w:r>
    </w:p>
    <w:p w14:paraId="6CF907C0" w14:textId="1DCAAB50" w:rsidR="004D2D9E" w:rsidRDefault="004D2D9E" w:rsidP="0071495C">
      <w:pPr>
        <w:rPr>
          <w:b/>
          <w:bCs/>
        </w:rPr>
      </w:pPr>
      <w:r w:rsidRPr="0098163E">
        <w:rPr>
          <w:noProof/>
        </w:rPr>
        <w:drawing>
          <wp:inline distT="0" distB="0" distL="0" distR="0" wp14:anchorId="3B6C701C" wp14:editId="5C6EB2B5">
            <wp:extent cx="5731510" cy="5647722"/>
            <wp:effectExtent l="0" t="0" r="254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731510" cy="5647722"/>
                    </a:xfrm>
                    <a:prstGeom prst="rect">
                      <a:avLst/>
                    </a:prstGeom>
                  </pic:spPr>
                </pic:pic>
              </a:graphicData>
            </a:graphic>
          </wp:inline>
        </w:drawing>
      </w:r>
    </w:p>
    <w:p w14:paraId="031AE293" w14:textId="7DD7AFD2" w:rsidR="004D2D9E" w:rsidRDefault="004D2D9E" w:rsidP="0071495C">
      <w:pPr>
        <w:rPr>
          <w:b/>
          <w:bCs/>
        </w:rPr>
      </w:pPr>
      <w:r w:rsidRPr="0098163E">
        <w:rPr>
          <w:noProof/>
        </w:rPr>
        <w:drawing>
          <wp:inline distT="0" distB="0" distL="0" distR="0" wp14:anchorId="17D4EB3C" wp14:editId="4A67E0F8">
            <wp:extent cx="5731510" cy="2383001"/>
            <wp:effectExtent l="0" t="0" r="254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cstate="email">
                      <a:extLst>
                        <a:ext uri="{28A0092B-C50C-407E-A947-70E740481C1C}">
                          <a14:useLocalDpi xmlns:a14="http://schemas.microsoft.com/office/drawing/2010/main"/>
                        </a:ext>
                      </a:extLst>
                    </a:blip>
                    <a:stretch>
                      <a:fillRect/>
                    </a:stretch>
                  </pic:blipFill>
                  <pic:spPr>
                    <a:xfrm>
                      <a:off x="0" y="0"/>
                      <a:ext cx="5731510" cy="2383001"/>
                    </a:xfrm>
                    <a:prstGeom prst="rect">
                      <a:avLst/>
                    </a:prstGeom>
                  </pic:spPr>
                </pic:pic>
              </a:graphicData>
            </a:graphic>
          </wp:inline>
        </w:drawing>
      </w:r>
    </w:p>
    <w:p w14:paraId="5681068C" w14:textId="665BADB9" w:rsidR="004D2D9E" w:rsidRDefault="004D2D9E" w:rsidP="0071495C">
      <w:pPr>
        <w:rPr>
          <w:b/>
          <w:bCs/>
        </w:rPr>
      </w:pPr>
      <w:r w:rsidRPr="0098163E">
        <w:rPr>
          <w:noProof/>
        </w:rPr>
        <w:drawing>
          <wp:inline distT="0" distB="0" distL="0" distR="0" wp14:anchorId="612BB832" wp14:editId="22DF2A04">
            <wp:extent cx="5731510" cy="4702511"/>
            <wp:effectExtent l="0" t="0" r="2540" b="317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731510" cy="4702511"/>
                    </a:xfrm>
                    <a:prstGeom prst="rect">
                      <a:avLst/>
                    </a:prstGeom>
                  </pic:spPr>
                </pic:pic>
              </a:graphicData>
            </a:graphic>
          </wp:inline>
        </w:drawing>
      </w:r>
    </w:p>
    <w:p w14:paraId="66247CFA" w14:textId="35694B52" w:rsidR="004D2D9E" w:rsidRDefault="004D2D9E" w:rsidP="0071495C">
      <w:pPr>
        <w:rPr>
          <w:b/>
          <w:bCs/>
        </w:rPr>
      </w:pPr>
      <w:r w:rsidRPr="0098163E">
        <w:rPr>
          <w:noProof/>
        </w:rPr>
        <w:drawing>
          <wp:inline distT="0" distB="0" distL="0" distR="0" wp14:anchorId="2F9CB9FB" wp14:editId="189F616D">
            <wp:extent cx="5731510" cy="2709132"/>
            <wp:effectExtent l="0" t="0" r="254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731510" cy="2709132"/>
                    </a:xfrm>
                    <a:prstGeom prst="rect">
                      <a:avLst/>
                    </a:prstGeom>
                  </pic:spPr>
                </pic:pic>
              </a:graphicData>
            </a:graphic>
          </wp:inline>
        </w:drawing>
      </w:r>
    </w:p>
    <w:p w14:paraId="237B4F86" w14:textId="211D9908" w:rsidR="004D2D9E" w:rsidRDefault="004D2D9E" w:rsidP="0071495C">
      <w:pPr>
        <w:rPr>
          <w:b/>
          <w:bCs/>
        </w:rPr>
      </w:pPr>
      <w:r w:rsidRPr="0098163E">
        <w:rPr>
          <w:noProof/>
        </w:rPr>
        <w:drawing>
          <wp:inline distT="0" distB="0" distL="0" distR="0" wp14:anchorId="1AA76810" wp14:editId="7AD038BD">
            <wp:extent cx="5731510" cy="5365692"/>
            <wp:effectExtent l="0" t="0" r="2540" b="698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731510" cy="5365692"/>
                    </a:xfrm>
                    <a:prstGeom prst="rect">
                      <a:avLst/>
                    </a:prstGeom>
                  </pic:spPr>
                </pic:pic>
              </a:graphicData>
            </a:graphic>
          </wp:inline>
        </w:drawing>
      </w:r>
    </w:p>
    <w:p w14:paraId="078490D1" w14:textId="303F9344" w:rsidR="004D2D9E" w:rsidRDefault="004D2D9E" w:rsidP="0071495C">
      <w:pPr>
        <w:rPr>
          <w:b/>
          <w:bCs/>
        </w:rPr>
      </w:pPr>
      <w:r w:rsidRPr="0098163E">
        <w:rPr>
          <w:noProof/>
        </w:rPr>
        <w:drawing>
          <wp:inline distT="0" distB="0" distL="0" distR="0" wp14:anchorId="41F60ADD" wp14:editId="3AD59EF3">
            <wp:extent cx="5731510" cy="2076071"/>
            <wp:effectExtent l="0" t="0" r="2540" b="63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731510" cy="2076071"/>
                    </a:xfrm>
                    <a:prstGeom prst="rect">
                      <a:avLst/>
                    </a:prstGeom>
                  </pic:spPr>
                </pic:pic>
              </a:graphicData>
            </a:graphic>
          </wp:inline>
        </w:drawing>
      </w:r>
    </w:p>
    <w:p w14:paraId="12015A05" w14:textId="69BEE952" w:rsidR="004D2D9E" w:rsidRDefault="004D2D9E" w:rsidP="0071495C">
      <w:pPr>
        <w:rPr>
          <w:b/>
          <w:bCs/>
        </w:rPr>
      </w:pPr>
      <w:r w:rsidRPr="00EA77DD">
        <w:rPr>
          <w:noProof/>
        </w:rPr>
        <w:drawing>
          <wp:inline distT="0" distB="0" distL="0" distR="0" wp14:anchorId="54DD8044" wp14:editId="19D38FF5">
            <wp:extent cx="5731510" cy="2909566"/>
            <wp:effectExtent l="0" t="0" r="2540" b="571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5731510" cy="2909566"/>
                    </a:xfrm>
                    <a:prstGeom prst="rect">
                      <a:avLst/>
                    </a:prstGeom>
                  </pic:spPr>
                </pic:pic>
              </a:graphicData>
            </a:graphic>
          </wp:inline>
        </w:drawing>
      </w:r>
    </w:p>
    <w:p w14:paraId="5C09DD28" w14:textId="017636BB" w:rsidR="00E32B4C" w:rsidRDefault="00E32B4C" w:rsidP="0071495C">
      <w:pPr>
        <w:rPr>
          <w:b/>
          <w:bCs/>
        </w:rPr>
      </w:pPr>
    </w:p>
    <w:p w14:paraId="2F1E4654" w14:textId="377CC64E" w:rsidR="00E32B4C" w:rsidRDefault="00E32B4C" w:rsidP="0071495C">
      <w:pPr>
        <w:rPr>
          <w:b/>
          <w:bCs/>
        </w:rPr>
      </w:pPr>
    </w:p>
    <w:p w14:paraId="48D06FBF" w14:textId="7F5BC69A" w:rsidR="00E32B4C" w:rsidRDefault="00E32B4C" w:rsidP="0071495C">
      <w:pPr>
        <w:rPr>
          <w:b/>
          <w:bCs/>
        </w:rPr>
      </w:pPr>
    </w:p>
    <w:p w14:paraId="7EDF0870" w14:textId="4D53B2B0" w:rsidR="00E32B4C" w:rsidRDefault="00E32B4C" w:rsidP="0071495C">
      <w:pPr>
        <w:rPr>
          <w:b/>
          <w:bCs/>
        </w:rPr>
      </w:pPr>
    </w:p>
    <w:p w14:paraId="1EFAE979" w14:textId="1ADB9123" w:rsidR="00E32B4C" w:rsidRDefault="00E32B4C" w:rsidP="0071495C">
      <w:pPr>
        <w:rPr>
          <w:b/>
          <w:bCs/>
        </w:rPr>
      </w:pPr>
    </w:p>
    <w:p w14:paraId="745BBECF" w14:textId="7EB3F5E5" w:rsidR="00E32B4C" w:rsidRDefault="00E32B4C" w:rsidP="0071495C">
      <w:pPr>
        <w:rPr>
          <w:b/>
          <w:bCs/>
        </w:rPr>
      </w:pPr>
    </w:p>
    <w:p w14:paraId="58ED4535" w14:textId="2184D534" w:rsidR="00E32B4C" w:rsidRDefault="00E32B4C" w:rsidP="0071495C">
      <w:pPr>
        <w:rPr>
          <w:b/>
          <w:bCs/>
        </w:rPr>
      </w:pPr>
    </w:p>
    <w:p w14:paraId="7FF3E249" w14:textId="4A3D05C7" w:rsidR="00E32B4C" w:rsidRDefault="00E32B4C" w:rsidP="0071495C">
      <w:pPr>
        <w:rPr>
          <w:b/>
          <w:bCs/>
        </w:rPr>
      </w:pPr>
    </w:p>
    <w:p w14:paraId="2213757E" w14:textId="5F8F2037" w:rsidR="00E32B4C" w:rsidRDefault="00E32B4C" w:rsidP="0071495C">
      <w:pPr>
        <w:rPr>
          <w:b/>
          <w:bCs/>
        </w:rPr>
      </w:pPr>
    </w:p>
    <w:p w14:paraId="10D3B5BA" w14:textId="24EF4896" w:rsidR="00E32B4C" w:rsidRDefault="00E32B4C" w:rsidP="0071495C">
      <w:pPr>
        <w:rPr>
          <w:b/>
          <w:bCs/>
        </w:rPr>
      </w:pPr>
    </w:p>
    <w:p w14:paraId="29D6D8C0" w14:textId="508EA1C1" w:rsidR="00E32B4C" w:rsidRDefault="00E32B4C" w:rsidP="4307F17B">
      <w:pPr>
        <w:pStyle w:val="Heading1"/>
      </w:pPr>
      <w:bookmarkStart w:id="81" w:name="_Toc241250100"/>
      <w:r>
        <w:t>Appendix J – Dispensing Practice Questionnaire</w:t>
      </w:r>
      <w:bookmarkEnd w:id="81"/>
      <w:r>
        <w:t xml:space="preserve"> </w:t>
      </w:r>
    </w:p>
    <w:p w14:paraId="394DCDCD" w14:textId="51970028" w:rsidR="00E32B4C" w:rsidRDefault="00E32B4C" w:rsidP="0071495C">
      <w:pPr>
        <w:rPr>
          <w:b/>
          <w:bCs/>
        </w:rPr>
      </w:pPr>
      <w:r w:rsidRPr="00E96539">
        <w:rPr>
          <w:noProof/>
        </w:rPr>
        <w:drawing>
          <wp:inline distT="0" distB="0" distL="0" distR="0" wp14:anchorId="10C918B2" wp14:editId="095AAC8C">
            <wp:extent cx="5731510" cy="6348143"/>
            <wp:effectExtent l="0" t="0" r="254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5731510" cy="6348143"/>
                    </a:xfrm>
                    <a:prstGeom prst="rect">
                      <a:avLst/>
                    </a:prstGeom>
                  </pic:spPr>
                </pic:pic>
              </a:graphicData>
            </a:graphic>
          </wp:inline>
        </w:drawing>
      </w:r>
    </w:p>
    <w:p w14:paraId="28EDE2F0" w14:textId="7999F96D" w:rsidR="00E32B4C" w:rsidRDefault="00E32B4C" w:rsidP="0071495C">
      <w:pPr>
        <w:rPr>
          <w:b/>
          <w:bCs/>
        </w:rPr>
      </w:pPr>
      <w:r w:rsidRPr="00E96539">
        <w:rPr>
          <w:noProof/>
        </w:rPr>
        <w:drawing>
          <wp:inline distT="0" distB="0" distL="0" distR="0" wp14:anchorId="7C57E2C2" wp14:editId="035EFA5A">
            <wp:extent cx="5731510" cy="769422"/>
            <wp:effectExtent l="0" t="0" r="254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731510" cy="769422"/>
                    </a:xfrm>
                    <a:prstGeom prst="rect">
                      <a:avLst/>
                    </a:prstGeom>
                  </pic:spPr>
                </pic:pic>
              </a:graphicData>
            </a:graphic>
          </wp:inline>
        </w:drawing>
      </w:r>
    </w:p>
    <w:p w14:paraId="2302C987" w14:textId="0FFC6135" w:rsidR="00E32B4C" w:rsidRDefault="00E32B4C" w:rsidP="0071495C">
      <w:pPr>
        <w:rPr>
          <w:b/>
          <w:bCs/>
        </w:rPr>
      </w:pPr>
      <w:r w:rsidRPr="00E96539">
        <w:rPr>
          <w:noProof/>
        </w:rPr>
        <w:drawing>
          <wp:inline distT="0" distB="0" distL="0" distR="0" wp14:anchorId="76AD7E1E" wp14:editId="3CF14BF9">
            <wp:extent cx="5731510" cy="5920443"/>
            <wp:effectExtent l="0" t="0" r="2540" b="444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5731510" cy="5920443"/>
                    </a:xfrm>
                    <a:prstGeom prst="rect">
                      <a:avLst/>
                    </a:prstGeom>
                  </pic:spPr>
                </pic:pic>
              </a:graphicData>
            </a:graphic>
          </wp:inline>
        </w:drawing>
      </w:r>
    </w:p>
    <w:p w14:paraId="6029E83F" w14:textId="01611477" w:rsidR="00E32B4C" w:rsidRDefault="00E32B4C" w:rsidP="0071495C">
      <w:pPr>
        <w:rPr>
          <w:b/>
          <w:bCs/>
        </w:rPr>
      </w:pPr>
      <w:r w:rsidRPr="00E96539">
        <w:rPr>
          <w:noProof/>
        </w:rPr>
        <w:drawing>
          <wp:inline distT="0" distB="0" distL="0" distR="0" wp14:anchorId="5294127F" wp14:editId="0B509265">
            <wp:extent cx="5731510" cy="2219002"/>
            <wp:effectExtent l="0" t="0" r="254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5731510" cy="2219002"/>
                    </a:xfrm>
                    <a:prstGeom prst="rect">
                      <a:avLst/>
                    </a:prstGeom>
                  </pic:spPr>
                </pic:pic>
              </a:graphicData>
            </a:graphic>
          </wp:inline>
        </w:drawing>
      </w:r>
    </w:p>
    <w:p w14:paraId="045AC837" w14:textId="67E7F5B3" w:rsidR="00E32B4C" w:rsidRDefault="00E32B4C" w:rsidP="0071495C">
      <w:pPr>
        <w:rPr>
          <w:b/>
          <w:bCs/>
        </w:rPr>
      </w:pPr>
      <w:r w:rsidRPr="004D0CD7">
        <w:rPr>
          <w:noProof/>
        </w:rPr>
        <w:drawing>
          <wp:inline distT="0" distB="0" distL="0" distR="0" wp14:anchorId="712D6481" wp14:editId="658CDC2F">
            <wp:extent cx="5731510" cy="5118710"/>
            <wp:effectExtent l="0" t="0" r="2540" b="635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5731510" cy="5118710"/>
                    </a:xfrm>
                    <a:prstGeom prst="rect">
                      <a:avLst/>
                    </a:prstGeom>
                  </pic:spPr>
                </pic:pic>
              </a:graphicData>
            </a:graphic>
          </wp:inline>
        </w:drawing>
      </w:r>
    </w:p>
    <w:p w14:paraId="48C9D32E" w14:textId="11929FC8" w:rsidR="00E32B4C" w:rsidRDefault="00E32B4C" w:rsidP="0071495C">
      <w:pPr>
        <w:rPr>
          <w:b/>
          <w:bCs/>
        </w:rPr>
      </w:pPr>
    </w:p>
    <w:p w14:paraId="4108732E" w14:textId="7C377609" w:rsidR="00E32B4C" w:rsidRDefault="00E32B4C" w:rsidP="0071495C">
      <w:pPr>
        <w:rPr>
          <w:b/>
          <w:bCs/>
        </w:rPr>
      </w:pPr>
    </w:p>
    <w:p w14:paraId="76B83EA9" w14:textId="1548E24B" w:rsidR="00E32B4C" w:rsidRDefault="00E32B4C" w:rsidP="0071495C">
      <w:pPr>
        <w:rPr>
          <w:b/>
          <w:bCs/>
        </w:rPr>
      </w:pPr>
    </w:p>
    <w:p w14:paraId="281E0554" w14:textId="22BF3631" w:rsidR="00E32B4C" w:rsidRDefault="00E32B4C" w:rsidP="0071495C">
      <w:pPr>
        <w:rPr>
          <w:b/>
          <w:bCs/>
        </w:rPr>
      </w:pPr>
    </w:p>
    <w:p w14:paraId="1C8EC501" w14:textId="2C286A9E" w:rsidR="00E32B4C" w:rsidRDefault="00E32B4C" w:rsidP="0071495C">
      <w:pPr>
        <w:rPr>
          <w:b/>
          <w:bCs/>
        </w:rPr>
      </w:pPr>
    </w:p>
    <w:p w14:paraId="258EEC2B" w14:textId="7706ED02" w:rsidR="00E32B4C" w:rsidRDefault="00E32B4C" w:rsidP="0071495C">
      <w:pPr>
        <w:rPr>
          <w:b/>
          <w:bCs/>
        </w:rPr>
      </w:pPr>
    </w:p>
    <w:p w14:paraId="5FBF5931" w14:textId="4ACD8331" w:rsidR="00E32B4C" w:rsidRDefault="00E32B4C" w:rsidP="0071495C">
      <w:pPr>
        <w:rPr>
          <w:b/>
          <w:bCs/>
        </w:rPr>
      </w:pPr>
    </w:p>
    <w:p w14:paraId="492ED933" w14:textId="254F50AC" w:rsidR="00E32B4C" w:rsidRDefault="00E32B4C" w:rsidP="0071495C">
      <w:pPr>
        <w:rPr>
          <w:b/>
          <w:bCs/>
        </w:rPr>
      </w:pPr>
    </w:p>
    <w:p w14:paraId="6ED69379" w14:textId="38E4839E" w:rsidR="00E32B4C" w:rsidRDefault="00E32B4C" w:rsidP="0071495C">
      <w:pPr>
        <w:rPr>
          <w:b/>
          <w:bCs/>
        </w:rPr>
      </w:pPr>
    </w:p>
    <w:p w14:paraId="319A0536" w14:textId="7CC6C706" w:rsidR="00E32B4C" w:rsidRDefault="00E32B4C" w:rsidP="0071495C">
      <w:pPr>
        <w:rPr>
          <w:b/>
          <w:bCs/>
        </w:rPr>
      </w:pPr>
    </w:p>
    <w:p w14:paraId="70CE2C49" w14:textId="3085D725" w:rsidR="00E32B4C" w:rsidRDefault="00E32B4C" w:rsidP="0071495C">
      <w:pPr>
        <w:rPr>
          <w:b/>
          <w:bCs/>
        </w:rPr>
      </w:pPr>
    </w:p>
    <w:p w14:paraId="2BFF07E1" w14:textId="77777777" w:rsidR="00A44730" w:rsidRDefault="00A44730">
      <w:pPr>
        <w:spacing w:before="0" w:after="160" w:line="259" w:lineRule="auto"/>
        <w:jc w:val="left"/>
        <w:rPr>
          <w:b/>
          <w:bCs/>
        </w:rPr>
      </w:pPr>
      <w:r>
        <w:rPr>
          <w:b/>
          <w:bCs/>
        </w:rPr>
        <w:br w:type="page"/>
      </w:r>
    </w:p>
    <w:p w14:paraId="01ADE329" w14:textId="4056B446" w:rsidR="00A542DB" w:rsidRPr="00A542DB" w:rsidRDefault="00E32B4C" w:rsidP="00A542DB">
      <w:pPr>
        <w:pStyle w:val="Heading1"/>
      </w:pPr>
      <w:bookmarkStart w:id="82" w:name="_Toc241250101"/>
      <w:r>
        <w:t>Appendix K – Consultation Changes</w:t>
      </w:r>
      <w:bookmarkEnd w:id="82"/>
      <w:r>
        <w:t xml:space="preserve"> </w:t>
      </w:r>
    </w:p>
    <w:p w14:paraId="69F7887C" w14:textId="77777777" w:rsidR="00A542DB" w:rsidRPr="00A542DB" w:rsidRDefault="00A542DB" w:rsidP="00A542DB">
      <w:pPr>
        <w:spacing w:before="240" w:after="240"/>
        <w:outlineLvl w:val="1"/>
        <w:rPr>
          <w:rFonts w:eastAsia="Calibri" w:cs="Arial"/>
          <w:b/>
          <w:color w:val="000000" w:themeColor="text1"/>
          <w:kern w:val="0"/>
          <w14:ligatures w14:val="none"/>
        </w:rPr>
      </w:pPr>
      <w:r w:rsidRPr="00A542DB">
        <w:rPr>
          <w:rFonts w:eastAsia="Calibri" w:cs="Arial"/>
          <w:b/>
          <w:color w:val="000000" w:themeColor="text1"/>
          <w:kern w:val="0"/>
          <w14:ligatures w14:val="none"/>
        </w:rPr>
        <w:t>Introduction</w:t>
      </w:r>
    </w:p>
    <w:p w14:paraId="583BE199"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 xml:space="preserve">As part of the Pharmaceutical Needs Assessment (PNA) process the Health Board is required to undertake a consultation of at least 60 days with certain organisations. The purpose of the consultation is to establish if the pharmaceutical providers and services supporting the population of the Health Board’s area are accurately reflected in the final PNA document. This report outlines the considerations and responses to the consultation and describes the overall process of how the consultation was undertaken. </w:t>
      </w:r>
    </w:p>
    <w:p w14:paraId="0C4AA1A6" w14:textId="77777777" w:rsidR="00A542DB" w:rsidRPr="00A542DB" w:rsidRDefault="00A542DB" w:rsidP="00A542DB">
      <w:pPr>
        <w:spacing w:before="240" w:after="240"/>
        <w:ind w:left="360" w:hanging="360"/>
        <w:outlineLvl w:val="1"/>
        <w:rPr>
          <w:rFonts w:eastAsia="Calibri" w:cs="Arial"/>
          <w:b/>
          <w:color w:val="000000" w:themeColor="text1"/>
          <w:kern w:val="0"/>
          <w14:ligatures w14:val="none"/>
        </w:rPr>
      </w:pPr>
      <w:r w:rsidRPr="00A542DB">
        <w:rPr>
          <w:rFonts w:eastAsia="Calibri" w:cs="Arial"/>
          <w:b/>
          <w:color w:val="000000" w:themeColor="text1"/>
          <w:kern w:val="0"/>
          <w14:ligatures w14:val="none"/>
        </w:rPr>
        <w:t>Consultation process</w:t>
      </w:r>
    </w:p>
    <w:p w14:paraId="26280279" w14:textId="77777777" w:rsidR="00A542DB" w:rsidRPr="00A542DB" w:rsidRDefault="00A542DB" w:rsidP="00A542DB">
      <w:pPr>
        <w:rPr>
          <w:rFonts w:eastAsia="Calibri" w:cs="Arial"/>
          <w:kern w:val="0"/>
          <w:highlight w:val="cyan"/>
          <w14:ligatures w14:val="none"/>
        </w:rPr>
      </w:pPr>
      <w:r w:rsidRPr="00A542DB">
        <w:rPr>
          <w:rFonts w:eastAsia="Calibri" w:cs="Arial"/>
          <w:kern w:val="0"/>
          <w14:ligatures w14:val="none"/>
        </w:rPr>
        <w:t xml:space="preserve">In order to complete this process, the Health Board has consulted with those parties identified under regulation 7 of the NHS (Pharmaceutical Services) (Wales) Regulations 2020, to establish if the draft pharmaceutical needs assessment addresses issues that they considered relevant to the provision of pharmaceutical services; </w:t>
      </w:r>
    </w:p>
    <w:p w14:paraId="67F39307" w14:textId="77777777" w:rsidR="00A542DB" w:rsidRPr="00A542DB" w:rsidRDefault="00A542DB" w:rsidP="00A542DB">
      <w:pPr>
        <w:numPr>
          <w:ilvl w:val="0"/>
          <w:numId w:val="39"/>
        </w:numPr>
        <w:rPr>
          <w:rFonts w:eastAsia="Calibri" w:cs="Arial"/>
          <w:kern w:val="0"/>
          <w14:ligatures w14:val="none"/>
        </w:rPr>
      </w:pPr>
      <w:r w:rsidRPr="00A542DB">
        <w:rPr>
          <w:rFonts w:eastAsia="Calibri" w:cs="Arial"/>
          <w:kern w:val="0"/>
          <w14:ligatures w14:val="none"/>
        </w:rPr>
        <w:t>Community Pharmacy Wales</w:t>
      </w:r>
    </w:p>
    <w:p w14:paraId="065C60CB" w14:textId="77777777" w:rsidR="00A542DB" w:rsidRPr="00A542DB" w:rsidRDefault="00A542DB" w:rsidP="00A542DB">
      <w:pPr>
        <w:numPr>
          <w:ilvl w:val="0"/>
          <w:numId w:val="39"/>
        </w:numPr>
        <w:rPr>
          <w:rFonts w:eastAsia="Calibri" w:cs="Arial"/>
          <w:kern w:val="0"/>
          <w14:ligatures w14:val="none"/>
        </w:rPr>
      </w:pPr>
      <w:r w:rsidRPr="00A542DB">
        <w:rPr>
          <w:rFonts w:eastAsia="Calibri" w:cs="Arial"/>
          <w:kern w:val="0"/>
          <w14:ligatures w14:val="none"/>
        </w:rPr>
        <w:t>Gwent Local Medical Committee</w:t>
      </w:r>
    </w:p>
    <w:p w14:paraId="20F9F8C8" w14:textId="77777777" w:rsidR="00A542DB" w:rsidRPr="00A542DB" w:rsidRDefault="00A542DB" w:rsidP="00A542DB">
      <w:pPr>
        <w:numPr>
          <w:ilvl w:val="0"/>
          <w:numId w:val="39"/>
        </w:numPr>
        <w:rPr>
          <w:rFonts w:eastAsia="Calibri" w:cs="Arial"/>
          <w:kern w:val="0"/>
          <w14:ligatures w14:val="none"/>
        </w:rPr>
      </w:pPr>
      <w:r w:rsidRPr="00A542DB">
        <w:rPr>
          <w:rFonts w:eastAsia="Calibri" w:cs="Arial"/>
          <w:kern w:val="0"/>
          <w14:ligatures w14:val="none"/>
        </w:rPr>
        <w:t>Contractors included in its pharmaceutical list</w:t>
      </w:r>
    </w:p>
    <w:p w14:paraId="30C9CA81" w14:textId="77777777" w:rsidR="00A542DB" w:rsidRPr="00A542DB" w:rsidRDefault="00A542DB" w:rsidP="00A542DB">
      <w:pPr>
        <w:numPr>
          <w:ilvl w:val="0"/>
          <w:numId w:val="39"/>
        </w:numPr>
        <w:rPr>
          <w:rFonts w:eastAsia="Calibri" w:cs="Arial"/>
          <w:kern w:val="0"/>
          <w14:ligatures w14:val="none"/>
        </w:rPr>
      </w:pPr>
      <w:r w:rsidRPr="00A542DB">
        <w:rPr>
          <w:rFonts w:eastAsia="Calibri" w:cs="Arial"/>
          <w:kern w:val="0"/>
          <w14:ligatures w14:val="none"/>
        </w:rPr>
        <w:t>GPs included in the Aneurin Bevan University Health Board dispensing doctor list</w:t>
      </w:r>
    </w:p>
    <w:p w14:paraId="486A7308" w14:textId="77777777" w:rsidR="00A542DB" w:rsidRPr="00A542DB" w:rsidRDefault="00A542DB" w:rsidP="00A542DB">
      <w:pPr>
        <w:numPr>
          <w:ilvl w:val="0"/>
          <w:numId w:val="39"/>
        </w:numPr>
        <w:rPr>
          <w:rFonts w:eastAsia="Calibri" w:cs="Arial"/>
          <w:kern w:val="0"/>
          <w14:ligatures w14:val="none"/>
        </w:rPr>
      </w:pPr>
      <w:r w:rsidRPr="00A542DB">
        <w:rPr>
          <w:rFonts w:eastAsia="Calibri" w:cs="Arial"/>
          <w:kern w:val="0"/>
          <w14:ligatures w14:val="none"/>
        </w:rPr>
        <w:t>GP practices</w:t>
      </w:r>
    </w:p>
    <w:p w14:paraId="36CBCE47" w14:textId="77777777" w:rsidR="00A542DB" w:rsidRPr="00A542DB" w:rsidRDefault="00A542DB" w:rsidP="00A542DB">
      <w:pPr>
        <w:numPr>
          <w:ilvl w:val="0"/>
          <w:numId w:val="39"/>
        </w:numPr>
        <w:rPr>
          <w:rFonts w:eastAsia="Calibri" w:cs="Arial"/>
          <w:kern w:val="0"/>
          <w14:ligatures w14:val="none"/>
        </w:rPr>
      </w:pPr>
      <w:r w:rsidRPr="00A542DB">
        <w:rPr>
          <w:rFonts w:eastAsia="Calibri" w:cs="Arial"/>
          <w:kern w:val="0"/>
          <w14:ligatures w14:val="none"/>
        </w:rPr>
        <w:t>Llais</w:t>
      </w:r>
    </w:p>
    <w:p w14:paraId="43B54180" w14:textId="77777777" w:rsidR="00A542DB" w:rsidRPr="00A542DB" w:rsidRDefault="00A542DB" w:rsidP="00A542DB">
      <w:pPr>
        <w:numPr>
          <w:ilvl w:val="0"/>
          <w:numId w:val="39"/>
        </w:numPr>
        <w:rPr>
          <w:rFonts w:eastAsia="Calibri" w:cs="Arial"/>
          <w:kern w:val="0"/>
          <w14:ligatures w14:val="none"/>
        </w:rPr>
      </w:pPr>
      <w:r w:rsidRPr="00A542DB">
        <w:rPr>
          <w:rFonts w:eastAsia="Calibri" w:cs="Arial"/>
          <w:kern w:val="0"/>
          <w14:ligatures w14:val="none"/>
        </w:rPr>
        <w:t>Gwent Regional Partnership Board</w:t>
      </w:r>
    </w:p>
    <w:p w14:paraId="1B9E9ED3" w14:textId="77777777" w:rsidR="00A542DB" w:rsidRPr="00A542DB" w:rsidRDefault="00A542DB" w:rsidP="00A542DB">
      <w:pPr>
        <w:numPr>
          <w:ilvl w:val="0"/>
          <w:numId w:val="39"/>
        </w:numPr>
        <w:rPr>
          <w:rFonts w:eastAsia="Calibri" w:cs="Arial"/>
          <w:kern w:val="0"/>
          <w14:ligatures w14:val="none"/>
        </w:rPr>
      </w:pPr>
      <w:r w:rsidRPr="00A542DB">
        <w:rPr>
          <w:rFonts w:eastAsia="Calibri" w:cs="Arial"/>
          <w:kern w:val="0"/>
          <w14:ligatures w14:val="none"/>
        </w:rPr>
        <w:t>Blaenau Gwent County Borough Council</w:t>
      </w:r>
    </w:p>
    <w:p w14:paraId="2F3FB788" w14:textId="77777777" w:rsidR="00A542DB" w:rsidRPr="00A542DB" w:rsidRDefault="00A542DB" w:rsidP="00A542DB">
      <w:pPr>
        <w:numPr>
          <w:ilvl w:val="0"/>
          <w:numId w:val="39"/>
        </w:numPr>
        <w:rPr>
          <w:rFonts w:eastAsia="Calibri" w:cs="Arial"/>
          <w:kern w:val="0"/>
          <w14:ligatures w14:val="none"/>
        </w:rPr>
      </w:pPr>
      <w:r w:rsidRPr="00A542DB">
        <w:rPr>
          <w:rFonts w:eastAsia="Calibri" w:cs="Arial"/>
          <w:kern w:val="0"/>
          <w14:ligatures w14:val="none"/>
        </w:rPr>
        <w:t>Caerphilly County Borough Council</w:t>
      </w:r>
    </w:p>
    <w:p w14:paraId="3A709CB2" w14:textId="77777777" w:rsidR="00A542DB" w:rsidRPr="00A542DB" w:rsidRDefault="00A542DB" w:rsidP="00A542DB">
      <w:pPr>
        <w:numPr>
          <w:ilvl w:val="0"/>
          <w:numId w:val="39"/>
        </w:numPr>
        <w:rPr>
          <w:rFonts w:eastAsia="Calibri" w:cs="Arial"/>
          <w:kern w:val="0"/>
          <w14:ligatures w14:val="none"/>
        </w:rPr>
      </w:pPr>
      <w:r w:rsidRPr="00A542DB">
        <w:rPr>
          <w:rFonts w:eastAsia="Calibri" w:cs="Arial"/>
          <w:kern w:val="0"/>
          <w14:ligatures w14:val="none"/>
        </w:rPr>
        <w:t>Monmouthshire County Council</w:t>
      </w:r>
    </w:p>
    <w:p w14:paraId="0D382CA9" w14:textId="77777777" w:rsidR="00A542DB" w:rsidRPr="00A542DB" w:rsidRDefault="00A542DB" w:rsidP="00A542DB">
      <w:pPr>
        <w:numPr>
          <w:ilvl w:val="0"/>
          <w:numId w:val="39"/>
        </w:numPr>
        <w:rPr>
          <w:rFonts w:eastAsia="Calibri" w:cs="Arial"/>
          <w:kern w:val="0"/>
          <w14:ligatures w14:val="none"/>
        </w:rPr>
      </w:pPr>
      <w:r w:rsidRPr="00A542DB">
        <w:rPr>
          <w:rFonts w:eastAsia="Calibri" w:cs="Arial"/>
          <w:kern w:val="0"/>
          <w14:ligatures w14:val="none"/>
        </w:rPr>
        <w:t>Newport County Borough Council</w:t>
      </w:r>
    </w:p>
    <w:p w14:paraId="3F161A9F" w14:textId="77777777" w:rsidR="00A542DB" w:rsidRPr="00A542DB" w:rsidRDefault="00A542DB" w:rsidP="00A542DB">
      <w:pPr>
        <w:numPr>
          <w:ilvl w:val="0"/>
          <w:numId w:val="39"/>
        </w:numPr>
        <w:rPr>
          <w:rFonts w:eastAsia="Calibri" w:cs="Arial"/>
          <w:kern w:val="0"/>
          <w14:ligatures w14:val="none"/>
        </w:rPr>
      </w:pPr>
      <w:r w:rsidRPr="00A542DB">
        <w:rPr>
          <w:rFonts w:eastAsia="Calibri" w:cs="Arial"/>
          <w:kern w:val="0"/>
          <w14:ligatures w14:val="none"/>
        </w:rPr>
        <w:t>Torfaen County Borough Council</w:t>
      </w:r>
    </w:p>
    <w:p w14:paraId="4E082DB0" w14:textId="77777777" w:rsidR="00A542DB" w:rsidRPr="00A542DB" w:rsidRDefault="00A542DB" w:rsidP="00A542DB">
      <w:pPr>
        <w:numPr>
          <w:ilvl w:val="0"/>
          <w:numId w:val="39"/>
        </w:numPr>
        <w:rPr>
          <w:rFonts w:eastAsia="Calibri" w:cs="Arial"/>
          <w:kern w:val="0"/>
          <w14:ligatures w14:val="none"/>
        </w:rPr>
      </w:pPr>
      <w:r w:rsidRPr="00A542DB">
        <w:rPr>
          <w:rFonts w:eastAsia="Calibri" w:cs="Arial"/>
          <w:kern w:val="0"/>
          <w14:ligatures w14:val="none"/>
        </w:rPr>
        <w:t>Powys Teaching Health Board</w:t>
      </w:r>
    </w:p>
    <w:p w14:paraId="2ACD904E" w14:textId="77777777" w:rsidR="00A542DB" w:rsidRPr="00A542DB" w:rsidRDefault="00A542DB" w:rsidP="00A542DB">
      <w:pPr>
        <w:numPr>
          <w:ilvl w:val="0"/>
          <w:numId w:val="39"/>
        </w:numPr>
        <w:rPr>
          <w:rFonts w:eastAsia="Calibri" w:cs="Arial"/>
          <w:kern w:val="0"/>
          <w14:ligatures w14:val="none"/>
        </w:rPr>
      </w:pPr>
      <w:r w:rsidRPr="00A542DB">
        <w:rPr>
          <w:rFonts w:eastAsia="Calibri" w:cs="Arial"/>
          <w:bCs/>
          <w:kern w:val="0"/>
          <w14:ligatures w14:val="none"/>
        </w:rPr>
        <w:t>Cwm Taf</w:t>
      </w:r>
      <w:r w:rsidRPr="00A542DB">
        <w:rPr>
          <w:rFonts w:eastAsia="Calibri" w:cs="Arial"/>
          <w:kern w:val="0"/>
          <w14:ligatures w14:val="none"/>
        </w:rPr>
        <w:t> Morgannwg University </w:t>
      </w:r>
      <w:r w:rsidRPr="00A542DB">
        <w:rPr>
          <w:rFonts w:eastAsia="Calibri" w:cs="Arial"/>
          <w:bCs/>
          <w:kern w:val="0"/>
          <w14:ligatures w14:val="none"/>
        </w:rPr>
        <w:t>Health Board</w:t>
      </w:r>
    </w:p>
    <w:p w14:paraId="2B25D23C" w14:textId="77777777" w:rsidR="00A542DB" w:rsidRPr="00A542DB" w:rsidRDefault="00A542DB" w:rsidP="00A542DB">
      <w:pPr>
        <w:numPr>
          <w:ilvl w:val="0"/>
          <w:numId w:val="39"/>
        </w:numPr>
        <w:rPr>
          <w:rFonts w:eastAsia="Calibri" w:cs="Arial"/>
          <w:kern w:val="0"/>
          <w14:ligatures w14:val="none"/>
        </w:rPr>
      </w:pPr>
      <w:r w:rsidRPr="00A542DB">
        <w:rPr>
          <w:rFonts w:eastAsia="Calibri" w:cs="Arial"/>
          <w:kern w:val="0"/>
          <w14:ligatures w14:val="none"/>
        </w:rPr>
        <w:t>Cardiff and Vale University Health Board</w:t>
      </w:r>
    </w:p>
    <w:p w14:paraId="64FF0FBA" w14:textId="77777777" w:rsidR="00A542DB" w:rsidRPr="00A542DB" w:rsidRDefault="00A542DB" w:rsidP="00A542DB">
      <w:pPr>
        <w:numPr>
          <w:ilvl w:val="0"/>
          <w:numId w:val="39"/>
        </w:numPr>
        <w:rPr>
          <w:rFonts w:eastAsia="Calibri" w:cs="Arial"/>
          <w:kern w:val="0"/>
          <w14:ligatures w14:val="none"/>
        </w:rPr>
      </w:pPr>
      <w:r w:rsidRPr="00A542DB">
        <w:rPr>
          <w:rFonts w:eastAsia="Calibri" w:cs="Arial"/>
          <w:kern w:val="0"/>
          <w14:ligatures w14:val="none"/>
        </w:rPr>
        <w:t>The integrated wellbeing networks</w:t>
      </w:r>
    </w:p>
    <w:p w14:paraId="280B3ACC" w14:textId="77777777" w:rsidR="00A542DB" w:rsidRPr="00A542DB" w:rsidRDefault="00A542DB" w:rsidP="00A542DB">
      <w:pPr>
        <w:numPr>
          <w:ilvl w:val="0"/>
          <w:numId w:val="39"/>
        </w:numPr>
        <w:rPr>
          <w:rFonts w:eastAsia="Calibri" w:cs="Arial"/>
          <w:kern w:val="0"/>
          <w14:ligatures w14:val="none"/>
        </w:rPr>
      </w:pPr>
      <w:r w:rsidRPr="00A542DB">
        <w:rPr>
          <w:rFonts w:eastAsia="Calibri" w:cs="Arial"/>
          <w:kern w:val="0"/>
          <w14:ligatures w14:val="none"/>
        </w:rPr>
        <w:t>Neighbourhood care networks</w:t>
      </w:r>
    </w:p>
    <w:p w14:paraId="51DB70FC" w14:textId="77777777" w:rsidR="00A542DB" w:rsidRPr="00A542DB" w:rsidRDefault="00A542DB" w:rsidP="00A542DB">
      <w:pPr>
        <w:numPr>
          <w:ilvl w:val="0"/>
          <w:numId w:val="39"/>
        </w:numPr>
        <w:rPr>
          <w:rFonts w:eastAsia="Calibri" w:cs="Arial"/>
          <w:kern w:val="0"/>
          <w14:ligatures w14:val="none"/>
        </w:rPr>
      </w:pPr>
      <w:r w:rsidRPr="00A542DB">
        <w:rPr>
          <w:rFonts w:eastAsia="Calibri" w:cs="Arial"/>
          <w:kern w:val="0"/>
          <w14:ligatures w14:val="none"/>
        </w:rPr>
        <w:t>The five public service boards</w:t>
      </w:r>
    </w:p>
    <w:p w14:paraId="6A8A5B52" w14:textId="77777777" w:rsidR="00A542DB" w:rsidRPr="00A542DB" w:rsidRDefault="00A542DB" w:rsidP="00A542DB">
      <w:pPr>
        <w:numPr>
          <w:ilvl w:val="0"/>
          <w:numId w:val="39"/>
        </w:numPr>
        <w:rPr>
          <w:rFonts w:eastAsia="Calibri" w:cs="Arial"/>
          <w:kern w:val="0"/>
          <w14:ligatures w14:val="none"/>
        </w:rPr>
      </w:pPr>
      <w:r w:rsidRPr="00A542DB">
        <w:rPr>
          <w:rFonts w:eastAsia="Calibri" w:cs="Arial"/>
          <w:kern w:val="0"/>
          <w14:ligatures w14:val="none"/>
        </w:rPr>
        <w:t>Nye’s Community Champions</w:t>
      </w:r>
    </w:p>
    <w:p w14:paraId="58DE4895" w14:textId="77777777" w:rsidR="00A542DB" w:rsidRPr="00A542DB" w:rsidRDefault="00A542DB" w:rsidP="00A542DB">
      <w:pPr>
        <w:numPr>
          <w:ilvl w:val="0"/>
          <w:numId w:val="39"/>
        </w:numPr>
        <w:rPr>
          <w:rFonts w:eastAsia="Calibri" w:cs="Arial"/>
          <w:kern w:val="0"/>
          <w14:ligatures w14:val="none"/>
        </w:rPr>
      </w:pPr>
      <w:r w:rsidRPr="00A542DB">
        <w:rPr>
          <w:rFonts w:eastAsia="Calibri" w:cs="Arial"/>
          <w:kern w:val="0"/>
          <w14:ligatures w14:val="none"/>
        </w:rPr>
        <w:t xml:space="preserve">Community groups  </w:t>
      </w:r>
    </w:p>
    <w:p w14:paraId="62935644" w14:textId="77777777" w:rsidR="00A542DB" w:rsidRPr="00A542DB" w:rsidRDefault="00A542DB" w:rsidP="00A542DB">
      <w:pPr>
        <w:numPr>
          <w:ilvl w:val="0"/>
          <w:numId w:val="39"/>
        </w:numPr>
        <w:rPr>
          <w:rFonts w:eastAsia="Calibri" w:cs="Arial"/>
          <w:kern w:val="0"/>
          <w14:ligatures w14:val="none"/>
        </w:rPr>
      </w:pPr>
      <w:r w:rsidRPr="00A542DB">
        <w:rPr>
          <w:rFonts w:eastAsia="Calibri" w:cs="Arial"/>
          <w:kern w:val="0"/>
          <w14:ligatures w14:val="none"/>
        </w:rPr>
        <w:t>Carers groups</w:t>
      </w:r>
    </w:p>
    <w:p w14:paraId="49615C3F" w14:textId="77777777" w:rsidR="00A542DB" w:rsidRPr="00A542DB" w:rsidRDefault="00A542DB" w:rsidP="00A542DB">
      <w:pPr>
        <w:numPr>
          <w:ilvl w:val="0"/>
          <w:numId w:val="39"/>
        </w:numPr>
        <w:rPr>
          <w:rFonts w:eastAsia="Calibri" w:cs="Arial"/>
          <w:kern w:val="0"/>
          <w14:ligatures w14:val="none"/>
        </w:rPr>
      </w:pPr>
      <w:r w:rsidRPr="00A542DB">
        <w:rPr>
          <w:rFonts w:eastAsia="Calibri" w:cs="Arial"/>
          <w:kern w:val="0"/>
          <w14:ligatures w14:val="none"/>
        </w:rPr>
        <w:t>50+ forums</w:t>
      </w:r>
    </w:p>
    <w:p w14:paraId="371CCC28" w14:textId="77777777" w:rsidR="00A542DB" w:rsidRPr="00A542DB" w:rsidRDefault="00A542DB" w:rsidP="00A542DB">
      <w:pPr>
        <w:numPr>
          <w:ilvl w:val="0"/>
          <w:numId w:val="39"/>
        </w:numPr>
        <w:rPr>
          <w:rFonts w:eastAsia="Calibri" w:cs="Arial"/>
          <w:kern w:val="0"/>
          <w14:ligatures w14:val="none"/>
        </w:rPr>
      </w:pPr>
      <w:r w:rsidRPr="00A542DB">
        <w:rPr>
          <w:rFonts w:eastAsia="Calibri" w:cs="Arial"/>
          <w:kern w:val="0"/>
          <w14:ligatures w14:val="none"/>
        </w:rPr>
        <w:t>Gwent Association of Voluntary Organisations</w:t>
      </w:r>
    </w:p>
    <w:p w14:paraId="66D0EA41" w14:textId="77777777" w:rsidR="00A542DB" w:rsidRPr="00A542DB" w:rsidRDefault="00A542DB" w:rsidP="00A542DB">
      <w:pPr>
        <w:numPr>
          <w:ilvl w:val="0"/>
          <w:numId w:val="39"/>
        </w:numPr>
        <w:rPr>
          <w:rFonts w:eastAsia="Calibri" w:cs="Arial"/>
          <w:kern w:val="0"/>
          <w14:ligatures w14:val="none"/>
        </w:rPr>
      </w:pPr>
      <w:r w:rsidRPr="00A542DB">
        <w:rPr>
          <w:rFonts w:eastAsia="Calibri" w:cs="Arial"/>
          <w:kern w:val="0"/>
          <w14:ligatures w14:val="none"/>
        </w:rPr>
        <w:t>Torfaen Voluntary Alliance</w:t>
      </w:r>
    </w:p>
    <w:p w14:paraId="77B7A3A4" w14:textId="77777777" w:rsidR="00A542DB" w:rsidRPr="00A542DB" w:rsidRDefault="00A542DB" w:rsidP="00A542DB">
      <w:pPr>
        <w:numPr>
          <w:ilvl w:val="0"/>
          <w:numId w:val="39"/>
        </w:numPr>
        <w:rPr>
          <w:rFonts w:eastAsia="Calibri" w:cs="Arial"/>
          <w:kern w:val="0"/>
          <w14:ligatures w14:val="none"/>
        </w:rPr>
      </w:pPr>
      <w:r w:rsidRPr="00A542DB">
        <w:rPr>
          <w:rFonts w:eastAsia="Calibri" w:cs="Arial"/>
          <w:kern w:val="0"/>
          <w14:ligatures w14:val="none"/>
        </w:rPr>
        <w:t>People First</w:t>
      </w:r>
    </w:p>
    <w:p w14:paraId="5B0DB739" w14:textId="77777777" w:rsidR="00A542DB" w:rsidRPr="00A542DB" w:rsidRDefault="00A542DB" w:rsidP="00A542DB">
      <w:pPr>
        <w:numPr>
          <w:ilvl w:val="0"/>
          <w:numId w:val="39"/>
        </w:numPr>
        <w:rPr>
          <w:rFonts w:eastAsia="Calibri" w:cs="Arial"/>
          <w:kern w:val="0"/>
          <w14:ligatures w14:val="none"/>
        </w:rPr>
      </w:pPr>
      <w:r w:rsidRPr="00A542DB">
        <w:rPr>
          <w:rFonts w:eastAsia="Calibri" w:cs="Arial"/>
          <w:kern w:val="0"/>
          <w14:ligatures w14:val="none"/>
        </w:rPr>
        <w:t>Gwent Citizens Panel</w:t>
      </w:r>
    </w:p>
    <w:p w14:paraId="383AEE3C" w14:textId="77777777" w:rsidR="00A542DB" w:rsidRPr="00A542DB" w:rsidRDefault="00A542DB" w:rsidP="00A542DB">
      <w:pPr>
        <w:numPr>
          <w:ilvl w:val="0"/>
          <w:numId w:val="39"/>
        </w:numPr>
        <w:rPr>
          <w:rFonts w:eastAsia="Calibri" w:cs="Arial"/>
          <w:kern w:val="0"/>
          <w14:ligatures w14:val="none"/>
        </w:rPr>
      </w:pPr>
      <w:r w:rsidRPr="00A542DB">
        <w:rPr>
          <w:rFonts w:eastAsia="Calibri" w:cs="Arial"/>
          <w:kern w:val="0"/>
          <w14:ligatures w14:val="none"/>
        </w:rPr>
        <w:t>BAME</w:t>
      </w:r>
    </w:p>
    <w:p w14:paraId="47D2362F"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 xml:space="preserve">The consultation version of the PNA was published on the Health Board’s website and the consultees were emailed and invited to respond to the online questionnaire. The link to the PNA and the questionnaire were included in the email. The consultation was also promoted on the Health Board’s website and social media pages. </w:t>
      </w:r>
    </w:p>
    <w:p w14:paraId="6675805D"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As well as the PNA Consultation Draft, a Summary Document and Easy Read version were also produced to support the consultation.</w:t>
      </w:r>
    </w:p>
    <w:p w14:paraId="44CA6114"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Consultees were given the opportunity to respond by completing a set of questions. This was undertaken by completing the questions online or via the easy read version. Both the pharmaceutical needs assessment and the questions were available in Welsh and English.</w:t>
      </w:r>
    </w:p>
    <w:p w14:paraId="22FB0852"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The questions derived were to assess the current provision of pharmaceutical services, have regard to any specified future circumstance where the current position may materially change and identify any current and future gaps in pharmaceutical services.</w:t>
      </w:r>
    </w:p>
    <w:p w14:paraId="137AF348"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 xml:space="preserve">The consultation ran from </w:t>
      </w:r>
      <w:r w:rsidRPr="00A542DB">
        <w:rPr>
          <w:rFonts w:eastAsia="Calibri" w:cs="Arial"/>
          <w:bCs/>
          <w:kern w:val="0"/>
          <w14:ligatures w14:val="none"/>
        </w:rPr>
        <w:t>2 July to 31 August 2026.</w:t>
      </w:r>
    </w:p>
    <w:p w14:paraId="6ED3BB30"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 xml:space="preserve">This report outlines the considerations and responses to the consultation. It should be noted that participants in the consultation were not required to complete every question. </w:t>
      </w:r>
    </w:p>
    <w:p w14:paraId="4BC11CD1" w14:textId="77777777" w:rsidR="00A542DB" w:rsidRPr="00A542DB" w:rsidRDefault="00A542DB" w:rsidP="00A542DB">
      <w:pPr>
        <w:rPr>
          <w:b/>
          <w:bCs/>
        </w:rPr>
      </w:pPr>
      <w:r w:rsidRPr="00A542DB">
        <w:rPr>
          <w:b/>
          <w:bCs/>
        </w:rPr>
        <w:t>Summary of questions, responses and the Health Board’s considerations</w:t>
      </w:r>
    </w:p>
    <w:p w14:paraId="4A7B6BD8" w14:textId="77777777" w:rsidR="00A542DB" w:rsidRPr="00A542DB" w:rsidRDefault="00A542DB" w:rsidP="00A542DB">
      <w:pPr>
        <w:rPr>
          <w:rFonts w:eastAsia="Calibri" w:cs="Arial"/>
          <w:iCs/>
          <w:color w:val="000000" w:themeColor="text1"/>
          <w:kern w:val="0"/>
          <w14:ligatures w14:val="none"/>
        </w:rPr>
      </w:pPr>
      <w:r w:rsidRPr="00A542DB">
        <w:rPr>
          <w:rFonts w:eastAsia="Calibri" w:cs="Arial"/>
          <w:iCs/>
          <w:color w:val="000000" w:themeColor="text1"/>
          <w:kern w:val="0"/>
          <w14:ligatures w14:val="none"/>
        </w:rPr>
        <w:t>For the Aneurin Bevan University Health Board Draft Pharmaceutical Needs Assessment consultation, 14 responses were received through the online questionnaire. A separate detailed written response was received from Community Pharmacy Wales, bringing the overall number of consultation responses to 15. The responses comprised members of the public, pharmacy contractors, professional bodies and a GP practice:</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972"/>
        <w:gridCol w:w="3368"/>
        <w:gridCol w:w="2676"/>
      </w:tblGrid>
      <w:tr w:rsidR="00A542DB" w:rsidRPr="00A542DB" w14:paraId="3A3B287A" w14:textId="77777777" w:rsidTr="00812F33">
        <w:tc>
          <w:tcPr>
            <w:tcW w:w="2972" w:type="dxa"/>
            <w:shd w:val="clear" w:color="auto" w:fill="156082"/>
            <w:tcMar>
              <w:top w:w="28" w:type="dxa"/>
              <w:bottom w:w="28" w:type="dxa"/>
            </w:tcMar>
          </w:tcPr>
          <w:p w14:paraId="7BE52936" w14:textId="77777777" w:rsidR="00A542DB" w:rsidRPr="00A542DB" w:rsidRDefault="00A542DB" w:rsidP="00A542DB">
            <w:pPr>
              <w:spacing w:before="0" w:after="0" w:line="240" w:lineRule="auto"/>
              <w:rPr>
                <w:rFonts w:eastAsia="Calibri" w:cs="Arial"/>
                <w:color w:val="FFFFFF" w:themeColor="background1"/>
                <w:kern w:val="0"/>
                <w14:ligatures w14:val="none"/>
              </w:rPr>
            </w:pPr>
            <w:r w:rsidRPr="00A542DB">
              <w:rPr>
                <w:rFonts w:eastAsia="Calibri" w:cs="Arial"/>
                <w:color w:val="FFFFFF" w:themeColor="background1"/>
                <w:kern w:val="0"/>
                <w14:ligatures w14:val="none"/>
              </w:rPr>
              <w:t>Group</w:t>
            </w:r>
          </w:p>
        </w:tc>
        <w:tc>
          <w:tcPr>
            <w:tcW w:w="3368" w:type="dxa"/>
            <w:shd w:val="clear" w:color="auto" w:fill="156082"/>
            <w:tcMar>
              <w:top w:w="28" w:type="dxa"/>
              <w:bottom w:w="28" w:type="dxa"/>
            </w:tcMar>
          </w:tcPr>
          <w:p w14:paraId="216B0477" w14:textId="77777777" w:rsidR="00A542DB" w:rsidRPr="00A542DB" w:rsidRDefault="00A542DB" w:rsidP="00A542DB">
            <w:pPr>
              <w:spacing w:before="0" w:after="0" w:line="240" w:lineRule="auto"/>
              <w:rPr>
                <w:rFonts w:eastAsia="Calibri" w:cs="Arial"/>
                <w:color w:val="FFFFFF" w:themeColor="background1"/>
                <w:kern w:val="0"/>
                <w14:ligatures w14:val="none"/>
              </w:rPr>
            </w:pPr>
            <w:r w:rsidRPr="00A542DB">
              <w:rPr>
                <w:rFonts w:eastAsia="Calibri" w:cs="Arial"/>
                <w:color w:val="FFFFFF" w:themeColor="background1"/>
                <w:kern w:val="0"/>
                <w14:ligatures w14:val="none"/>
              </w:rPr>
              <w:t xml:space="preserve">Response Rate- Count </w:t>
            </w:r>
          </w:p>
        </w:tc>
        <w:tc>
          <w:tcPr>
            <w:tcW w:w="2676" w:type="dxa"/>
            <w:shd w:val="clear" w:color="auto" w:fill="156082"/>
            <w:tcMar>
              <w:top w:w="28" w:type="dxa"/>
              <w:bottom w:w="28" w:type="dxa"/>
            </w:tcMar>
          </w:tcPr>
          <w:p w14:paraId="219708D9" w14:textId="77777777" w:rsidR="00A542DB" w:rsidRPr="00461512" w:rsidRDefault="00A542DB" w:rsidP="00A542DB">
            <w:pPr>
              <w:spacing w:before="0" w:after="0" w:line="240" w:lineRule="auto"/>
              <w:rPr>
                <w:rFonts w:eastAsia="Calibri" w:cs="Arial"/>
                <w:iCs/>
                <w:color w:val="FFFFFF" w:themeColor="background1"/>
                <w:kern w:val="0"/>
                <w14:ligatures w14:val="none"/>
              </w:rPr>
            </w:pPr>
            <w:r w:rsidRPr="00461512">
              <w:rPr>
                <w:rFonts w:eastAsia="Calibri" w:cs="Arial"/>
                <w:iCs/>
                <w:color w:val="FFFFFF" w:themeColor="background1"/>
                <w:kern w:val="0"/>
                <w14:ligatures w14:val="none"/>
              </w:rPr>
              <w:t>Percentage of all consultation responses</w:t>
            </w:r>
          </w:p>
        </w:tc>
      </w:tr>
      <w:tr w:rsidR="00A542DB" w:rsidRPr="00A542DB" w14:paraId="60752B6A" w14:textId="77777777" w:rsidTr="00812F33">
        <w:trPr>
          <w:trHeight w:val="283"/>
        </w:trPr>
        <w:tc>
          <w:tcPr>
            <w:tcW w:w="2972" w:type="dxa"/>
            <w:shd w:val="clear" w:color="auto" w:fill="D9E2F3"/>
            <w:tcMar>
              <w:top w:w="28" w:type="dxa"/>
              <w:bottom w:w="28" w:type="dxa"/>
            </w:tcMar>
          </w:tcPr>
          <w:p w14:paraId="0A8C9A47" w14:textId="77777777" w:rsidR="00A542DB" w:rsidRPr="00A542DB" w:rsidRDefault="00A542DB" w:rsidP="00A542DB">
            <w:pPr>
              <w:spacing w:before="0" w:after="0" w:line="240" w:lineRule="auto"/>
              <w:rPr>
                <w:rFonts w:eastAsia="Calibri" w:cs="Arial"/>
                <w:color w:val="000000" w:themeColor="text1"/>
                <w:kern w:val="0"/>
                <w14:ligatures w14:val="none"/>
              </w:rPr>
            </w:pPr>
            <w:r w:rsidRPr="00A542DB">
              <w:rPr>
                <w:rFonts w:eastAsia="Calibri" w:cs="Arial"/>
                <w:color w:val="000000" w:themeColor="text1"/>
                <w:kern w:val="0"/>
                <w14:ligatures w14:val="none"/>
              </w:rPr>
              <w:t>Members of the Public</w:t>
            </w:r>
          </w:p>
        </w:tc>
        <w:tc>
          <w:tcPr>
            <w:tcW w:w="3368" w:type="dxa"/>
            <w:shd w:val="clear" w:color="auto" w:fill="D9E2F3"/>
            <w:tcMar>
              <w:top w:w="28" w:type="dxa"/>
              <w:bottom w:w="28" w:type="dxa"/>
            </w:tcMar>
          </w:tcPr>
          <w:p w14:paraId="4F0753FC" w14:textId="77777777" w:rsidR="00A542DB" w:rsidRPr="00A542DB" w:rsidRDefault="00A542DB" w:rsidP="00A542DB">
            <w:pPr>
              <w:spacing w:before="0" w:after="0" w:line="240" w:lineRule="auto"/>
              <w:rPr>
                <w:rFonts w:eastAsia="Calibri" w:cs="Arial"/>
                <w:color w:val="000000" w:themeColor="text1"/>
                <w:kern w:val="0"/>
                <w14:ligatures w14:val="none"/>
              </w:rPr>
            </w:pPr>
            <w:r w:rsidRPr="00A542DB">
              <w:rPr>
                <w:rFonts w:eastAsia="Calibri" w:cs="Arial"/>
                <w:color w:val="000000" w:themeColor="text1"/>
                <w:kern w:val="0"/>
                <w14:ligatures w14:val="none"/>
              </w:rPr>
              <w:t>8</w:t>
            </w:r>
          </w:p>
        </w:tc>
        <w:tc>
          <w:tcPr>
            <w:tcW w:w="2676" w:type="dxa"/>
            <w:shd w:val="clear" w:color="auto" w:fill="D9E2F3"/>
            <w:tcMar>
              <w:top w:w="28" w:type="dxa"/>
              <w:bottom w:w="28" w:type="dxa"/>
            </w:tcMar>
          </w:tcPr>
          <w:p w14:paraId="672DBB3E" w14:textId="77777777" w:rsidR="00A542DB" w:rsidRPr="00A542DB" w:rsidRDefault="00A542DB" w:rsidP="00A542DB">
            <w:pPr>
              <w:spacing w:before="0" w:after="0" w:line="240" w:lineRule="auto"/>
              <w:rPr>
                <w:rFonts w:eastAsia="Calibri" w:cs="Arial"/>
                <w:color w:val="000000" w:themeColor="text1"/>
                <w:kern w:val="0"/>
                <w14:ligatures w14:val="none"/>
              </w:rPr>
            </w:pPr>
            <w:r w:rsidRPr="00A542DB">
              <w:rPr>
                <w:rFonts w:eastAsia="Calibri" w:cs="Arial"/>
                <w:color w:val="000000" w:themeColor="text1"/>
                <w:kern w:val="0"/>
                <w14:ligatures w14:val="none"/>
              </w:rPr>
              <w:t>53%</w:t>
            </w:r>
          </w:p>
        </w:tc>
      </w:tr>
      <w:tr w:rsidR="00A542DB" w:rsidRPr="00A542DB" w14:paraId="1C819613" w14:textId="77777777" w:rsidTr="00812F33">
        <w:trPr>
          <w:trHeight w:val="283"/>
        </w:trPr>
        <w:tc>
          <w:tcPr>
            <w:tcW w:w="2972" w:type="dxa"/>
            <w:shd w:val="clear" w:color="auto" w:fill="D9E2F3"/>
            <w:tcMar>
              <w:top w:w="28" w:type="dxa"/>
              <w:bottom w:w="28" w:type="dxa"/>
            </w:tcMar>
          </w:tcPr>
          <w:p w14:paraId="0A0F5EF2" w14:textId="77777777" w:rsidR="00A542DB" w:rsidRPr="00A542DB" w:rsidRDefault="00A542DB" w:rsidP="00A542DB">
            <w:pPr>
              <w:spacing w:before="0" w:after="0" w:line="240" w:lineRule="auto"/>
              <w:rPr>
                <w:rFonts w:eastAsia="Calibri" w:cs="Arial"/>
                <w:color w:val="000000" w:themeColor="text1"/>
                <w:kern w:val="0"/>
                <w14:ligatures w14:val="none"/>
              </w:rPr>
            </w:pPr>
            <w:r w:rsidRPr="00A542DB">
              <w:rPr>
                <w:rFonts w:eastAsia="Calibri" w:cs="Arial"/>
                <w:color w:val="000000" w:themeColor="text1"/>
                <w:kern w:val="0"/>
                <w14:ligatures w14:val="none"/>
              </w:rPr>
              <w:t>Pharmacy Contractors</w:t>
            </w:r>
          </w:p>
        </w:tc>
        <w:tc>
          <w:tcPr>
            <w:tcW w:w="3368" w:type="dxa"/>
            <w:shd w:val="clear" w:color="auto" w:fill="D9E2F3"/>
            <w:tcMar>
              <w:top w:w="28" w:type="dxa"/>
              <w:bottom w:w="28" w:type="dxa"/>
            </w:tcMar>
          </w:tcPr>
          <w:p w14:paraId="0ABA30CD" w14:textId="77777777" w:rsidR="00A542DB" w:rsidRPr="00A542DB" w:rsidRDefault="00A542DB" w:rsidP="00A542DB">
            <w:pPr>
              <w:spacing w:before="0" w:after="0" w:line="240" w:lineRule="auto"/>
              <w:rPr>
                <w:rFonts w:eastAsia="Calibri" w:cs="Arial"/>
                <w:color w:val="000000" w:themeColor="text1"/>
                <w:kern w:val="0"/>
                <w14:ligatures w14:val="none"/>
              </w:rPr>
            </w:pPr>
            <w:r w:rsidRPr="00A542DB">
              <w:rPr>
                <w:rFonts w:eastAsia="Calibri" w:cs="Arial"/>
                <w:color w:val="000000" w:themeColor="text1"/>
                <w:kern w:val="0"/>
                <w14:ligatures w14:val="none"/>
              </w:rPr>
              <w:t>4</w:t>
            </w:r>
          </w:p>
        </w:tc>
        <w:tc>
          <w:tcPr>
            <w:tcW w:w="2676" w:type="dxa"/>
            <w:shd w:val="clear" w:color="auto" w:fill="D9E2F3"/>
            <w:tcMar>
              <w:top w:w="28" w:type="dxa"/>
              <w:bottom w:w="28" w:type="dxa"/>
            </w:tcMar>
          </w:tcPr>
          <w:p w14:paraId="23EED582" w14:textId="77777777" w:rsidR="00A542DB" w:rsidRPr="00A542DB" w:rsidRDefault="00A542DB" w:rsidP="00A542DB">
            <w:pPr>
              <w:spacing w:before="0" w:after="0" w:line="240" w:lineRule="auto"/>
              <w:rPr>
                <w:rFonts w:eastAsia="Calibri" w:cs="Arial"/>
                <w:color w:val="000000" w:themeColor="text1"/>
                <w:kern w:val="0"/>
                <w14:ligatures w14:val="none"/>
              </w:rPr>
            </w:pPr>
            <w:r w:rsidRPr="00A542DB">
              <w:rPr>
                <w:rFonts w:eastAsia="Calibri" w:cs="Arial"/>
                <w:color w:val="000000" w:themeColor="text1"/>
                <w:kern w:val="0"/>
                <w14:ligatures w14:val="none"/>
              </w:rPr>
              <w:t>27%</w:t>
            </w:r>
          </w:p>
        </w:tc>
      </w:tr>
      <w:tr w:rsidR="00A542DB" w:rsidRPr="00A542DB" w14:paraId="6AD38F03" w14:textId="77777777" w:rsidTr="00812F33">
        <w:trPr>
          <w:trHeight w:val="283"/>
        </w:trPr>
        <w:tc>
          <w:tcPr>
            <w:tcW w:w="2972" w:type="dxa"/>
            <w:shd w:val="clear" w:color="auto" w:fill="D9E2F3"/>
            <w:tcMar>
              <w:top w:w="28" w:type="dxa"/>
              <w:bottom w:w="28" w:type="dxa"/>
            </w:tcMar>
          </w:tcPr>
          <w:p w14:paraId="32671312" w14:textId="77777777" w:rsidR="00A542DB" w:rsidRPr="00A542DB" w:rsidRDefault="00A542DB" w:rsidP="00A542DB">
            <w:pPr>
              <w:spacing w:before="0" w:after="0" w:line="240" w:lineRule="auto"/>
              <w:rPr>
                <w:rFonts w:eastAsia="Calibri" w:cs="Arial"/>
                <w:color w:val="000000" w:themeColor="text1"/>
                <w:kern w:val="0"/>
                <w14:ligatures w14:val="none"/>
              </w:rPr>
            </w:pPr>
            <w:r w:rsidRPr="00A542DB">
              <w:rPr>
                <w:rFonts w:eastAsia="Calibri" w:cs="Arial"/>
                <w:color w:val="000000" w:themeColor="text1"/>
                <w:kern w:val="0"/>
                <w14:ligatures w14:val="none"/>
              </w:rPr>
              <w:t>Professional Bodies</w:t>
            </w:r>
          </w:p>
        </w:tc>
        <w:tc>
          <w:tcPr>
            <w:tcW w:w="3368" w:type="dxa"/>
            <w:shd w:val="clear" w:color="auto" w:fill="D9E2F3"/>
            <w:tcMar>
              <w:top w:w="28" w:type="dxa"/>
              <w:bottom w:w="28" w:type="dxa"/>
            </w:tcMar>
          </w:tcPr>
          <w:p w14:paraId="37536DE9" w14:textId="77777777" w:rsidR="00A542DB" w:rsidRPr="00A542DB" w:rsidRDefault="00A542DB" w:rsidP="00A542DB">
            <w:pPr>
              <w:spacing w:before="0" w:after="0" w:line="240" w:lineRule="auto"/>
              <w:rPr>
                <w:rFonts w:eastAsia="Calibri" w:cs="Arial"/>
                <w:color w:val="000000" w:themeColor="text1"/>
                <w:kern w:val="0"/>
                <w14:ligatures w14:val="none"/>
              </w:rPr>
            </w:pPr>
            <w:r w:rsidRPr="00A542DB">
              <w:rPr>
                <w:rFonts w:eastAsia="Calibri" w:cs="Arial"/>
                <w:color w:val="000000" w:themeColor="text1"/>
                <w:kern w:val="0"/>
                <w14:ligatures w14:val="none"/>
              </w:rPr>
              <w:t>2 (Gwent LMC and CPW)</w:t>
            </w:r>
          </w:p>
        </w:tc>
        <w:tc>
          <w:tcPr>
            <w:tcW w:w="2676" w:type="dxa"/>
            <w:shd w:val="clear" w:color="auto" w:fill="D9E2F3"/>
            <w:tcMar>
              <w:top w:w="28" w:type="dxa"/>
              <w:bottom w:w="28" w:type="dxa"/>
            </w:tcMar>
          </w:tcPr>
          <w:p w14:paraId="16AC4B5B" w14:textId="77777777" w:rsidR="00A542DB" w:rsidRPr="00A542DB" w:rsidRDefault="00A542DB" w:rsidP="00A542DB">
            <w:pPr>
              <w:spacing w:before="0" w:after="0" w:line="240" w:lineRule="auto"/>
              <w:rPr>
                <w:rFonts w:eastAsia="Calibri" w:cs="Arial"/>
                <w:color w:val="000000" w:themeColor="text1"/>
                <w:kern w:val="0"/>
                <w14:ligatures w14:val="none"/>
              </w:rPr>
            </w:pPr>
            <w:r w:rsidRPr="00A542DB">
              <w:rPr>
                <w:rFonts w:eastAsia="Calibri" w:cs="Arial"/>
                <w:color w:val="000000" w:themeColor="text1"/>
                <w:kern w:val="0"/>
                <w14:ligatures w14:val="none"/>
              </w:rPr>
              <w:t>13%</w:t>
            </w:r>
          </w:p>
        </w:tc>
      </w:tr>
      <w:tr w:rsidR="00A542DB" w:rsidRPr="00A542DB" w14:paraId="7378BB55" w14:textId="77777777" w:rsidTr="00812F33">
        <w:trPr>
          <w:trHeight w:val="283"/>
        </w:trPr>
        <w:tc>
          <w:tcPr>
            <w:tcW w:w="2972" w:type="dxa"/>
            <w:shd w:val="clear" w:color="auto" w:fill="D9E2F3"/>
            <w:tcMar>
              <w:top w:w="28" w:type="dxa"/>
              <w:bottom w:w="28" w:type="dxa"/>
            </w:tcMar>
          </w:tcPr>
          <w:p w14:paraId="512265B1" w14:textId="77777777" w:rsidR="00A542DB" w:rsidRPr="00A542DB" w:rsidRDefault="00A542DB" w:rsidP="00A542DB">
            <w:pPr>
              <w:spacing w:before="0" w:after="0" w:line="240" w:lineRule="auto"/>
              <w:rPr>
                <w:rFonts w:eastAsia="Calibri" w:cs="Arial"/>
                <w:color w:val="000000" w:themeColor="text1"/>
                <w:kern w:val="0"/>
                <w14:ligatures w14:val="none"/>
              </w:rPr>
            </w:pPr>
            <w:r w:rsidRPr="00A542DB">
              <w:rPr>
                <w:rFonts w:eastAsia="Calibri" w:cs="Arial"/>
                <w:color w:val="000000" w:themeColor="text1"/>
                <w:kern w:val="0"/>
                <w14:ligatures w14:val="none"/>
              </w:rPr>
              <w:t>GP Practice</w:t>
            </w:r>
          </w:p>
        </w:tc>
        <w:tc>
          <w:tcPr>
            <w:tcW w:w="3368" w:type="dxa"/>
            <w:shd w:val="clear" w:color="auto" w:fill="D9E2F3"/>
            <w:tcMar>
              <w:top w:w="28" w:type="dxa"/>
              <w:bottom w:w="28" w:type="dxa"/>
            </w:tcMar>
          </w:tcPr>
          <w:p w14:paraId="2FA41E07" w14:textId="77777777" w:rsidR="00A542DB" w:rsidRPr="00A542DB" w:rsidRDefault="00A542DB" w:rsidP="00A542DB">
            <w:pPr>
              <w:spacing w:before="0" w:after="0" w:line="240" w:lineRule="auto"/>
              <w:rPr>
                <w:rFonts w:eastAsia="Calibri" w:cs="Arial"/>
                <w:color w:val="000000" w:themeColor="text1"/>
                <w:kern w:val="0"/>
                <w14:ligatures w14:val="none"/>
              </w:rPr>
            </w:pPr>
            <w:r w:rsidRPr="00A542DB">
              <w:rPr>
                <w:rFonts w:eastAsia="Calibri" w:cs="Arial"/>
                <w:color w:val="000000" w:themeColor="text1"/>
                <w:kern w:val="0"/>
                <w14:ligatures w14:val="none"/>
              </w:rPr>
              <w:t>1</w:t>
            </w:r>
          </w:p>
        </w:tc>
        <w:tc>
          <w:tcPr>
            <w:tcW w:w="2676" w:type="dxa"/>
            <w:shd w:val="clear" w:color="auto" w:fill="D9E2F3"/>
            <w:tcMar>
              <w:top w:w="28" w:type="dxa"/>
              <w:bottom w:w="28" w:type="dxa"/>
            </w:tcMar>
          </w:tcPr>
          <w:p w14:paraId="4620CD82" w14:textId="77777777" w:rsidR="00A542DB" w:rsidRPr="00A542DB" w:rsidRDefault="00A542DB" w:rsidP="00A542DB">
            <w:pPr>
              <w:spacing w:before="0" w:after="0" w:line="240" w:lineRule="auto"/>
              <w:rPr>
                <w:rFonts w:eastAsia="Calibri" w:cs="Arial"/>
                <w:color w:val="000000" w:themeColor="text1"/>
                <w:kern w:val="0"/>
                <w14:ligatures w14:val="none"/>
              </w:rPr>
            </w:pPr>
            <w:r w:rsidRPr="00A542DB">
              <w:rPr>
                <w:rFonts w:eastAsia="Calibri" w:cs="Arial"/>
                <w:color w:val="000000" w:themeColor="text1"/>
                <w:kern w:val="0"/>
                <w14:ligatures w14:val="none"/>
              </w:rPr>
              <w:t>7%</w:t>
            </w:r>
          </w:p>
        </w:tc>
      </w:tr>
      <w:tr w:rsidR="00A542DB" w:rsidRPr="00A542DB" w14:paraId="6A6DEF32" w14:textId="77777777" w:rsidTr="00812F33">
        <w:tc>
          <w:tcPr>
            <w:tcW w:w="2972" w:type="dxa"/>
            <w:shd w:val="clear" w:color="auto" w:fill="D9E2F3"/>
            <w:tcMar>
              <w:top w:w="28" w:type="dxa"/>
              <w:bottom w:w="28" w:type="dxa"/>
            </w:tcMar>
          </w:tcPr>
          <w:p w14:paraId="79B7942D" w14:textId="77777777" w:rsidR="00A542DB" w:rsidRPr="00A542DB" w:rsidRDefault="00A542DB" w:rsidP="00A542DB">
            <w:pPr>
              <w:spacing w:before="0" w:after="0" w:line="240" w:lineRule="auto"/>
              <w:rPr>
                <w:rFonts w:eastAsia="Calibri" w:cs="Arial"/>
                <w:color w:val="000000" w:themeColor="text1"/>
                <w:kern w:val="0"/>
                <w14:ligatures w14:val="none"/>
              </w:rPr>
            </w:pPr>
            <w:r w:rsidRPr="00A542DB">
              <w:rPr>
                <w:rFonts w:eastAsia="Calibri" w:cs="Arial"/>
                <w:color w:val="000000" w:themeColor="text1"/>
                <w:kern w:val="0"/>
                <w14:ligatures w14:val="none"/>
              </w:rPr>
              <w:t>Total</w:t>
            </w:r>
          </w:p>
        </w:tc>
        <w:tc>
          <w:tcPr>
            <w:tcW w:w="3368" w:type="dxa"/>
            <w:shd w:val="clear" w:color="auto" w:fill="D9E2F3"/>
            <w:tcMar>
              <w:top w:w="28" w:type="dxa"/>
              <w:bottom w:w="28" w:type="dxa"/>
            </w:tcMar>
          </w:tcPr>
          <w:p w14:paraId="12BC7C8F" w14:textId="77777777" w:rsidR="00A542DB" w:rsidRPr="00A542DB" w:rsidRDefault="00A542DB" w:rsidP="00A542DB">
            <w:pPr>
              <w:spacing w:before="0" w:after="0" w:line="240" w:lineRule="auto"/>
              <w:rPr>
                <w:rFonts w:eastAsia="Calibri" w:cs="Arial"/>
                <w:color w:val="000000" w:themeColor="text1"/>
                <w:kern w:val="0"/>
                <w14:ligatures w14:val="none"/>
              </w:rPr>
            </w:pPr>
            <w:r w:rsidRPr="00A542DB">
              <w:rPr>
                <w:rFonts w:eastAsia="Calibri" w:cs="Arial"/>
                <w:color w:val="000000" w:themeColor="text1"/>
                <w:kern w:val="0"/>
                <w14:ligatures w14:val="none"/>
              </w:rPr>
              <w:t>15</w:t>
            </w:r>
          </w:p>
        </w:tc>
        <w:tc>
          <w:tcPr>
            <w:tcW w:w="2676" w:type="dxa"/>
            <w:shd w:val="clear" w:color="auto" w:fill="D9E2F3"/>
            <w:tcMar>
              <w:top w:w="28" w:type="dxa"/>
              <w:bottom w:w="28" w:type="dxa"/>
            </w:tcMar>
          </w:tcPr>
          <w:p w14:paraId="64033750" w14:textId="77777777" w:rsidR="00A542DB" w:rsidRPr="00A542DB" w:rsidRDefault="00A542DB" w:rsidP="00A542DB">
            <w:pPr>
              <w:spacing w:before="0" w:after="0" w:line="240" w:lineRule="auto"/>
              <w:rPr>
                <w:rFonts w:eastAsia="Calibri" w:cs="Arial"/>
                <w:color w:val="000000" w:themeColor="text1"/>
                <w:kern w:val="0"/>
                <w14:ligatures w14:val="none"/>
              </w:rPr>
            </w:pPr>
            <w:r w:rsidRPr="00A542DB">
              <w:rPr>
                <w:rFonts w:eastAsia="Calibri" w:cs="Arial"/>
                <w:color w:val="000000" w:themeColor="text1"/>
                <w:kern w:val="0"/>
                <w14:ligatures w14:val="none"/>
              </w:rPr>
              <w:t>100%</w:t>
            </w:r>
          </w:p>
        </w:tc>
      </w:tr>
    </w:tbl>
    <w:p w14:paraId="05EAA180" w14:textId="77777777" w:rsidR="00A542DB" w:rsidRPr="00A542DB" w:rsidRDefault="00A542DB" w:rsidP="00A542DB">
      <w:pPr>
        <w:numPr>
          <w:ilvl w:val="1"/>
          <w:numId w:val="0"/>
        </w:numPr>
        <w:spacing w:before="240" w:after="240"/>
        <w:jc w:val="left"/>
        <w:outlineLvl w:val="1"/>
        <w:rPr>
          <w:rFonts w:eastAsia="Calibri" w:cs="Arial"/>
          <w:b/>
          <w:color w:val="000000" w:themeColor="text1"/>
          <w:kern w:val="0"/>
          <w14:ligatures w14:val="none"/>
        </w:rPr>
      </w:pPr>
      <w:r w:rsidRPr="00A542DB">
        <w:rPr>
          <w:rFonts w:eastAsia="Calibri" w:cs="Arial"/>
          <w:b/>
          <w:color w:val="000000" w:themeColor="text1"/>
          <w:kern w:val="0"/>
          <w14:ligatures w14:val="none"/>
        </w:rPr>
        <w:t>Summary of online responses and Health Board considerations</w:t>
      </w:r>
    </w:p>
    <w:p w14:paraId="15424C65" w14:textId="77777777" w:rsidR="00A542DB" w:rsidRPr="00A542DB" w:rsidRDefault="00A542DB" w:rsidP="00A542DB">
      <w:pPr>
        <w:rPr>
          <w:rFonts w:eastAsia="Calibri" w:cs="Arial"/>
          <w:i/>
          <w:color w:val="FF0000"/>
          <w:kern w:val="0"/>
          <w14:ligatures w14:val="none"/>
        </w:rPr>
      </w:pPr>
      <w:r w:rsidRPr="00A542DB">
        <w:rPr>
          <w:rFonts w:eastAsia="Calibri" w:cs="Arial"/>
          <w:iCs/>
          <w:color w:val="000000" w:themeColor="text1"/>
          <w:kern w:val="0"/>
          <w14:ligatures w14:val="none"/>
        </w:rPr>
        <w:t>The online consultation received 14 responses, which identified as follows. Relevant free-text comments from the online questionnaire are reproduced as submitted. Limited redactions have been made where necessary to reduce the risk of identifying an individual, organisation or location, and minor presentational corrections have been made where required for readability. The separate Community Pharmacy Wales submission is summarised in this report and appended in full</w:t>
      </w:r>
      <w:r w:rsidRPr="00A542DB">
        <w:rPr>
          <w:rFonts w:eastAsia="Calibri" w:cs="Arial"/>
          <w:i/>
          <w:color w:val="000000" w:themeColor="text1"/>
          <w:kern w:val="0"/>
          <w14:ligatures w14:val="none"/>
        </w:rPr>
        <w:t>.</w:t>
      </w:r>
    </w:p>
    <w:p w14:paraId="2B798E91" w14:textId="77777777" w:rsidR="00A542DB" w:rsidRPr="00A542DB" w:rsidRDefault="00A542DB" w:rsidP="00A542DB">
      <w:pPr>
        <w:rPr>
          <w:rFonts w:eastAsia="Calibri" w:cs="Arial"/>
          <w:b/>
          <w:bCs/>
          <w:kern w:val="0"/>
          <w14:ligatures w14:val="none"/>
        </w:rPr>
      </w:pPr>
      <w:r w:rsidRPr="00A542DB">
        <w:rPr>
          <w:rFonts w:eastAsia="Calibri" w:cs="Arial"/>
          <w:b/>
          <w:bCs/>
          <w:kern w:val="0"/>
          <w14:ligatures w14:val="none"/>
        </w:rPr>
        <w:t>Question 1.</w:t>
      </w:r>
    </w:p>
    <w:tbl>
      <w:tblPr>
        <w:tblW w:w="9072" w:type="dxa"/>
        <w:jc w:val="center"/>
        <w:tblLayout w:type="fixed"/>
        <w:tblCellMar>
          <w:top w:w="57" w:type="dxa"/>
          <w:bottom w:w="57" w:type="dxa"/>
        </w:tblCellMar>
        <w:tblLook w:val="04A0" w:firstRow="1" w:lastRow="0" w:firstColumn="1" w:lastColumn="0" w:noHBand="0" w:noVBand="1"/>
      </w:tblPr>
      <w:tblGrid>
        <w:gridCol w:w="4536"/>
        <w:gridCol w:w="4536"/>
      </w:tblGrid>
      <w:tr w:rsidR="00A542DB" w:rsidRPr="00A542DB" w14:paraId="68CCB432" w14:textId="77777777" w:rsidTr="00812F33">
        <w:trPr>
          <w:trHeight w:val="397"/>
          <w:jc w:val="center"/>
        </w:trPr>
        <w:tc>
          <w:tcPr>
            <w:tcW w:w="9072"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56082"/>
            <w:noWrap/>
          </w:tcPr>
          <w:p w14:paraId="715F1C47" w14:textId="77777777" w:rsidR="00A542DB" w:rsidRPr="00A542DB" w:rsidRDefault="00A542DB" w:rsidP="00A542DB">
            <w:pPr>
              <w:spacing w:before="0" w:after="0"/>
            </w:pPr>
            <w:bookmarkStart w:id="83" w:name="_Hlk239266893"/>
            <w:r w:rsidRPr="00A542DB">
              <w:rPr>
                <w:color w:val="FFFFFF" w:themeColor="background1"/>
              </w:rPr>
              <w:t>1. Has the purpose of the Pharmaceutical Needs Assessment been sufficiently explained?</w:t>
            </w:r>
          </w:p>
        </w:tc>
      </w:tr>
      <w:tr w:rsidR="00A542DB" w:rsidRPr="00A542DB" w14:paraId="0041485C" w14:textId="77777777" w:rsidTr="00812F33">
        <w:trPr>
          <w:trHeight w:val="300"/>
          <w:jc w:val="center"/>
        </w:trPr>
        <w:tc>
          <w:tcPr>
            <w:tcW w:w="45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1029CB4B" w14:textId="77777777" w:rsidR="00A542DB" w:rsidRPr="00A542DB" w:rsidRDefault="00A542DB" w:rsidP="00A542DB">
            <w:pPr>
              <w:spacing w:before="0" w:after="0" w:line="240" w:lineRule="auto"/>
              <w:jc w:val="left"/>
              <w:rPr>
                <w:rFonts w:eastAsia="Aptos" w:cs="Times New Roman"/>
                <w:sz w:val="22"/>
                <w:szCs w:val="22"/>
              </w:rPr>
            </w:pPr>
            <w:r w:rsidRPr="00A542DB">
              <w:rPr>
                <w:rFonts w:eastAsia="Calibri" w:cs="Arial"/>
                <w:kern w:val="0"/>
                <w14:ligatures w14:val="none"/>
              </w:rPr>
              <w:t>Yes</w:t>
            </w:r>
          </w:p>
        </w:tc>
        <w:tc>
          <w:tcPr>
            <w:tcW w:w="45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2E68A9A7" w14:textId="77777777" w:rsidR="00A542DB" w:rsidRPr="00A542DB" w:rsidRDefault="00A542DB" w:rsidP="00A542DB">
            <w:pPr>
              <w:spacing w:before="0" w:after="0" w:line="240" w:lineRule="auto"/>
              <w:jc w:val="center"/>
              <w:rPr>
                <w:rFonts w:eastAsia="Aptos" w:cs="Times New Roman"/>
                <w:sz w:val="22"/>
                <w:szCs w:val="22"/>
              </w:rPr>
            </w:pPr>
            <w:r w:rsidRPr="00A542DB">
              <w:rPr>
                <w:rFonts w:eastAsia="Calibri" w:cs="Arial"/>
                <w:kern w:val="0"/>
                <w14:ligatures w14:val="none"/>
              </w:rPr>
              <w:t>12</w:t>
            </w:r>
          </w:p>
        </w:tc>
      </w:tr>
      <w:tr w:rsidR="00A542DB" w:rsidRPr="00A542DB" w14:paraId="353B1D3B" w14:textId="77777777" w:rsidTr="00812F33">
        <w:trPr>
          <w:trHeight w:val="300"/>
          <w:jc w:val="center"/>
        </w:trPr>
        <w:tc>
          <w:tcPr>
            <w:tcW w:w="45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638198FB" w14:textId="77777777" w:rsidR="00A542DB" w:rsidRPr="00A542DB" w:rsidRDefault="00A542DB" w:rsidP="00A542DB">
            <w:pPr>
              <w:spacing w:before="0" w:after="0" w:line="240" w:lineRule="auto"/>
              <w:jc w:val="left"/>
              <w:rPr>
                <w:rFonts w:eastAsia="Aptos" w:cs="Times New Roman"/>
                <w:sz w:val="22"/>
                <w:szCs w:val="22"/>
              </w:rPr>
            </w:pPr>
            <w:r w:rsidRPr="00A542DB">
              <w:rPr>
                <w:rFonts w:eastAsia="Calibri" w:cs="Arial"/>
                <w:kern w:val="0"/>
                <w14:ligatures w14:val="none"/>
              </w:rPr>
              <w:t xml:space="preserve">No </w:t>
            </w:r>
          </w:p>
        </w:tc>
        <w:tc>
          <w:tcPr>
            <w:tcW w:w="45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7DD6D1CA" w14:textId="77777777" w:rsidR="00A542DB" w:rsidRPr="00A542DB" w:rsidRDefault="00A542DB" w:rsidP="00A542DB">
            <w:pPr>
              <w:spacing w:before="0" w:after="0" w:line="240" w:lineRule="auto"/>
              <w:jc w:val="center"/>
              <w:rPr>
                <w:rFonts w:eastAsia="Aptos" w:cs="Times New Roman"/>
                <w:sz w:val="22"/>
                <w:szCs w:val="22"/>
              </w:rPr>
            </w:pPr>
            <w:r w:rsidRPr="00A542DB">
              <w:rPr>
                <w:rFonts w:eastAsia="Calibri" w:cs="Arial"/>
                <w:kern w:val="0"/>
                <w14:ligatures w14:val="none"/>
              </w:rPr>
              <w:t>1</w:t>
            </w:r>
          </w:p>
        </w:tc>
      </w:tr>
      <w:tr w:rsidR="00A542DB" w:rsidRPr="00A542DB" w14:paraId="0A13F287" w14:textId="77777777" w:rsidTr="00812F33">
        <w:trPr>
          <w:trHeight w:val="300"/>
          <w:jc w:val="center"/>
        </w:trPr>
        <w:tc>
          <w:tcPr>
            <w:tcW w:w="45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37DD3B2C" w14:textId="77777777" w:rsidR="00A542DB" w:rsidRPr="00A542DB" w:rsidRDefault="00A542DB" w:rsidP="00A542DB">
            <w:pPr>
              <w:spacing w:before="0" w:after="0" w:line="240" w:lineRule="auto"/>
              <w:jc w:val="left"/>
              <w:rPr>
                <w:rFonts w:eastAsia="Aptos" w:cs="Times New Roman"/>
                <w:sz w:val="22"/>
                <w:szCs w:val="22"/>
              </w:rPr>
            </w:pPr>
            <w:r w:rsidRPr="00A542DB">
              <w:rPr>
                <w:rFonts w:eastAsia="Calibri" w:cs="Arial"/>
                <w:kern w:val="0"/>
                <w14:ligatures w14:val="none"/>
              </w:rPr>
              <w:t>Don’t know</w:t>
            </w:r>
          </w:p>
        </w:tc>
        <w:tc>
          <w:tcPr>
            <w:tcW w:w="45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3D33DF8D" w14:textId="77777777" w:rsidR="00A542DB" w:rsidRPr="00A542DB" w:rsidRDefault="00A542DB" w:rsidP="00A542DB">
            <w:pPr>
              <w:spacing w:before="0" w:after="0" w:line="240" w:lineRule="auto"/>
              <w:jc w:val="center"/>
              <w:rPr>
                <w:rFonts w:eastAsia="Aptos" w:cs="Times New Roman"/>
                <w:sz w:val="22"/>
                <w:szCs w:val="22"/>
              </w:rPr>
            </w:pPr>
            <w:r w:rsidRPr="00A542DB">
              <w:rPr>
                <w:rFonts w:eastAsia="Calibri" w:cs="Arial"/>
                <w:kern w:val="0"/>
                <w14:ligatures w14:val="none"/>
              </w:rPr>
              <w:t>1</w:t>
            </w:r>
          </w:p>
        </w:tc>
      </w:tr>
      <w:bookmarkEnd w:id="83"/>
    </w:tbl>
    <w:p w14:paraId="3A4BD167" w14:textId="77777777" w:rsidR="00A542DB" w:rsidRPr="00A542DB" w:rsidRDefault="00A542DB" w:rsidP="00A542DB">
      <w:pPr>
        <w:rPr>
          <w:rFonts w:eastAsia="Calibri" w:cs="Arial"/>
          <w:kern w:val="0"/>
          <w14:ligatures w14:val="none"/>
        </w:rPr>
      </w:pPr>
    </w:p>
    <w:tbl>
      <w:tblPr>
        <w:tblStyle w:val="TableGrid"/>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9E2F3"/>
        <w:tblCellMar>
          <w:top w:w="57" w:type="dxa"/>
          <w:bottom w:w="57" w:type="dxa"/>
        </w:tblCellMar>
        <w:tblLook w:val="04A0" w:firstRow="1" w:lastRow="0" w:firstColumn="1" w:lastColumn="0" w:noHBand="0" w:noVBand="1"/>
      </w:tblPr>
      <w:tblGrid>
        <w:gridCol w:w="9016"/>
      </w:tblGrid>
      <w:tr w:rsidR="00A542DB" w:rsidRPr="00A542DB" w14:paraId="525572B0" w14:textId="77777777" w:rsidTr="00812F33">
        <w:tc>
          <w:tcPr>
            <w:tcW w:w="9016" w:type="dxa"/>
            <w:shd w:val="clear" w:color="auto" w:fill="156082"/>
          </w:tcPr>
          <w:p w14:paraId="09AD2447" w14:textId="77777777" w:rsidR="00A542DB" w:rsidRPr="00A542DB" w:rsidRDefault="00A542DB" w:rsidP="00A542DB">
            <w:pPr>
              <w:spacing w:before="0" w:after="0" w:line="240" w:lineRule="auto"/>
              <w:rPr>
                <w:rFonts w:eastAsia="Calibri" w:cs="Arial"/>
                <w:color w:val="FFFFFF" w:themeColor="background1"/>
                <w:kern w:val="0"/>
                <w14:ligatures w14:val="none"/>
              </w:rPr>
            </w:pPr>
            <w:bookmarkStart w:id="84" w:name="_Hlk239266988"/>
            <w:r w:rsidRPr="00A542DB">
              <w:rPr>
                <w:rFonts w:eastAsia="Calibri" w:cs="Arial"/>
                <w:color w:val="FFFFFF" w:themeColor="background1"/>
                <w:kern w:val="0"/>
                <w14:ligatures w14:val="none"/>
              </w:rPr>
              <w:t>Verbatim comments in relation to the question above;</w:t>
            </w:r>
          </w:p>
        </w:tc>
      </w:tr>
      <w:tr w:rsidR="00A542DB" w:rsidRPr="00A542DB" w14:paraId="11CDAA3A" w14:textId="77777777" w:rsidTr="00812F33">
        <w:tc>
          <w:tcPr>
            <w:tcW w:w="9016" w:type="dxa"/>
            <w:shd w:val="clear" w:color="auto" w:fill="D9E2F3"/>
          </w:tcPr>
          <w:p w14:paraId="331D9AF0" w14:textId="77777777" w:rsidR="00A542DB" w:rsidRPr="00A542DB" w:rsidRDefault="00A542DB" w:rsidP="00A542DB">
            <w:pPr>
              <w:spacing w:before="0" w:after="0" w:line="240" w:lineRule="auto"/>
              <w:rPr>
                <w:rFonts w:eastAsia="Calibri" w:cs="Arial"/>
                <w:kern w:val="0"/>
                <w14:ligatures w14:val="none"/>
              </w:rPr>
            </w:pPr>
            <w:r w:rsidRPr="00A542DB">
              <w:rPr>
                <w:rFonts w:eastAsia="Calibri" w:cs="Arial"/>
                <w:kern w:val="0"/>
                <w14:ligatures w14:val="none"/>
              </w:rPr>
              <w:t>“Enough information provided for the purpose of PNA”</w:t>
            </w:r>
          </w:p>
        </w:tc>
      </w:tr>
      <w:tr w:rsidR="00A542DB" w:rsidRPr="00A542DB" w14:paraId="498CEE8F" w14:textId="77777777" w:rsidTr="00812F33">
        <w:tc>
          <w:tcPr>
            <w:tcW w:w="9016" w:type="dxa"/>
            <w:shd w:val="clear" w:color="auto" w:fill="D9E2F3"/>
          </w:tcPr>
          <w:p w14:paraId="1A084006" w14:textId="77777777" w:rsidR="00A542DB" w:rsidRPr="00A542DB" w:rsidRDefault="00A542DB" w:rsidP="00A542DB">
            <w:pPr>
              <w:spacing w:before="0" w:after="0" w:line="240" w:lineRule="auto"/>
              <w:rPr>
                <w:rFonts w:eastAsia="Calibri" w:cs="Arial"/>
                <w:kern w:val="0"/>
                <w14:ligatures w14:val="none"/>
              </w:rPr>
            </w:pPr>
            <w:r w:rsidRPr="00A542DB">
              <w:rPr>
                <w:rFonts w:eastAsia="Calibri" w:cs="Arial"/>
                <w:kern w:val="0"/>
                <w14:ligatures w14:val="none"/>
              </w:rPr>
              <w:t>“Easy to read document”</w:t>
            </w:r>
          </w:p>
        </w:tc>
      </w:tr>
      <w:tr w:rsidR="00A542DB" w:rsidRPr="00A542DB" w14:paraId="6D31E146" w14:textId="77777777" w:rsidTr="00812F33">
        <w:tc>
          <w:tcPr>
            <w:tcW w:w="9016" w:type="dxa"/>
            <w:shd w:val="clear" w:color="auto" w:fill="D9E2F3"/>
          </w:tcPr>
          <w:p w14:paraId="3EA8CF9F" w14:textId="77777777" w:rsidR="00A542DB" w:rsidRPr="00A542DB" w:rsidRDefault="00A542DB" w:rsidP="00A542DB">
            <w:pPr>
              <w:spacing w:before="0" w:after="0" w:line="240" w:lineRule="auto"/>
              <w:rPr>
                <w:rFonts w:eastAsia="Calibri" w:cs="Arial"/>
                <w:kern w:val="0"/>
                <w14:ligatures w14:val="none"/>
              </w:rPr>
            </w:pPr>
            <w:r w:rsidRPr="00A542DB">
              <w:rPr>
                <w:rFonts w:eastAsia="Calibri" w:cs="Arial"/>
                <w:kern w:val="0"/>
                <w14:ligatures w14:val="none"/>
              </w:rPr>
              <w:t>“I have read the Summary Document of the Pharmaceutical Needs Assessment and it explained things in detail which I understood.”</w:t>
            </w:r>
          </w:p>
        </w:tc>
      </w:tr>
      <w:tr w:rsidR="00A542DB" w:rsidRPr="00A542DB" w14:paraId="5A2F50E1" w14:textId="77777777" w:rsidTr="00812F33">
        <w:tc>
          <w:tcPr>
            <w:tcW w:w="9016" w:type="dxa"/>
            <w:shd w:val="clear" w:color="auto" w:fill="D9E2F3"/>
          </w:tcPr>
          <w:p w14:paraId="2D9C2474" w14:textId="77777777" w:rsidR="00A542DB" w:rsidRPr="00A542DB" w:rsidRDefault="00A542DB" w:rsidP="00A542DB">
            <w:pPr>
              <w:spacing w:before="0" w:after="0" w:line="240" w:lineRule="auto"/>
              <w:rPr>
                <w:rFonts w:eastAsia="Calibri" w:cs="Arial"/>
                <w:kern w:val="0"/>
                <w14:ligatures w14:val="none"/>
              </w:rPr>
            </w:pPr>
            <w:r w:rsidRPr="00A542DB">
              <w:rPr>
                <w:rFonts w:eastAsia="Calibri" w:cs="Arial"/>
                <w:kern w:val="0"/>
                <w14:ligatures w14:val="none"/>
              </w:rPr>
              <w:t>“all documented”</w:t>
            </w:r>
          </w:p>
        </w:tc>
      </w:tr>
      <w:tr w:rsidR="00A542DB" w:rsidRPr="00A542DB" w14:paraId="51989EA3" w14:textId="77777777" w:rsidTr="00812F33">
        <w:tc>
          <w:tcPr>
            <w:tcW w:w="9016" w:type="dxa"/>
            <w:shd w:val="clear" w:color="auto" w:fill="D9E2F3"/>
          </w:tcPr>
          <w:p w14:paraId="643EA04D" w14:textId="77777777" w:rsidR="00A542DB" w:rsidRPr="00A542DB" w:rsidRDefault="00A542DB" w:rsidP="00A542DB">
            <w:pPr>
              <w:spacing w:before="0" w:after="0" w:line="240" w:lineRule="auto"/>
              <w:rPr>
                <w:rFonts w:eastAsia="Calibri" w:cs="Arial"/>
                <w:kern w:val="0"/>
                <w14:ligatures w14:val="none"/>
              </w:rPr>
            </w:pPr>
            <w:r w:rsidRPr="00A542DB">
              <w:rPr>
                <w:rFonts w:eastAsia="Calibri" w:cs="Arial"/>
                <w:kern w:val="0"/>
                <w14:ligatures w14:val="none"/>
              </w:rPr>
              <w:t>“I have checked the details of the Pharmaceutical Needs Assessment and I understand the document.”</w:t>
            </w:r>
          </w:p>
        </w:tc>
      </w:tr>
      <w:tr w:rsidR="00A542DB" w:rsidRPr="00A542DB" w14:paraId="1E8CB00C" w14:textId="77777777" w:rsidTr="00812F33">
        <w:tc>
          <w:tcPr>
            <w:tcW w:w="9016" w:type="dxa"/>
            <w:shd w:val="clear" w:color="auto" w:fill="D9E2F3"/>
          </w:tcPr>
          <w:p w14:paraId="670AA5EF" w14:textId="77777777" w:rsidR="00A542DB" w:rsidRPr="00A542DB" w:rsidRDefault="00A542DB" w:rsidP="00A542DB">
            <w:pPr>
              <w:spacing w:before="0" w:after="0" w:line="240" w:lineRule="auto"/>
              <w:rPr>
                <w:rFonts w:eastAsia="Calibri" w:cs="Arial"/>
                <w:kern w:val="0"/>
                <w14:ligatures w14:val="none"/>
              </w:rPr>
            </w:pPr>
            <w:r w:rsidRPr="00A542DB">
              <w:rPr>
                <w:rFonts w:eastAsia="Calibri" w:cs="Arial"/>
                <w:kern w:val="0"/>
                <w14:ligatures w14:val="none"/>
              </w:rPr>
              <w:t>“Don't understand”</w:t>
            </w:r>
          </w:p>
        </w:tc>
      </w:tr>
      <w:tr w:rsidR="00A542DB" w:rsidRPr="00A542DB" w14:paraId="41CDC99C" w14:textId="77777777" w:rsidTr="00812F33">
        <w:tc>
          <w:tcPr>
            <w:tcW w:w="9016" w:type="dxa"/>
            <w:shd w:val="clear" w:color="auto" w:fill="D9E2F3"/>
          </w:tcPr>
          <w:p w14:paraId="164A7742" w14:textId="77777777" w:rsidR="00A542DB" w:rsidRPr="00A542DB" w:rsidRDefault="00A542DB" w:rsidP="00A542DB">
            <w:pPr>
              <w:spacing w:before="0" w:after="0" w:line="240" w:lineRule="auto"/>
              <w:rPr>
                <w:rFonts w:eastAsia="Calibri" w:cs="Arial"/>
                <w:kern w:val="0"/>
                <w14:ligatures w14:val="none"/>
              </w:rPr>
            </w:pPr>
            <w:r w:rsidRPr="00A542DB">
              <w:rPr>
                <w:rFonts w:eastAsia="Calibri" w:cs="Arial"/>
                <w:kern w:val="0"/>
                <w14:ligatures w14:val="none"/>
              </w:rPr>
              <w:t>“If the question is intended to attract ‘a meaningful response’ from members of the public then it should be made far easier for the public to access more, and meaningful information. about the pharmaceutical Needs Assessment, and its impact on the users, i.e. Member of the Public, as presumably, the purposes of this consultation depends usefulness in a PATIENT CENTERED FACILITY. ”</w:t>
            </w:r>
          </w:p>
        </w:tc>
      </w:tr>
      <w:tr w:rsidR="00A542DB" w:rsidRPr="00A542DB" w14:paraId="68E59EDA" w14:textId="77777777" w:rsidTr="00812F33">
        <w:tc>
          <w:tcPr>
            <w:tcW w:w="9016" w:type="dxa"/>
            <w:shd w:val="clear" w:color="auto" w:fill="D9E2F3"/>
          </w:tcPr>
          <w:p w14:paraId="0EBC4D14" w14:textId="77777777" w:rsidR="00A542DB" w:rsidRPr="00A542DB" w:rsidRDefault="00A542DB" w:rsidP="00A542DB">
            <w:pPr>
              <w:spacing w:before="0" w:after="0" w:line="240" w:lineRule="auto"/>
              <w:rPr>
                <w:rFonts w:eastAsia="Calibri" w:cs="Arial"/>
                <w:kern w:val="0"/>
                <w14:ligatures w14:val="none"/>
              </w:rPr>
            </w:pPr>
            <w:r w:rsidRPr="00A542DB">
              <w:rPr>
                <w:rFonts w:eastAsia="Calibri" w:cs="Arial"/>
                <w:kern w:val="0"/>
                <w14:ligatures w14:val="none"/>
              </w:rPr>
              <w:t>“I’ve read the supporting paperwork”</w:t>
            </w:r>
          </w:p>
        </w:tc>
      </w:tr>
      <w:tr w:rsidR="00A542DB" w:rsidRPr="00A542DB" w14:paraId="036685DD" w14:textId="77777777" w:rsidTr="00812F33">
        <w:tc>
          <w:tcPr>
            <w:tcW w:w="9016" w:type="dxa"/>
            <w:shd w:val="clear" w:color="auto" w:fill="D9E2F3"/>
          </w:tcPr>
          <w:p w14:paraId="4C0BFFF0" w14:textId="77777777" w:rsidR="00A542DB" w:rsidRPr="00A542DB" w:rsidRDefault="00A542DB" w:rsidP="00A542DB">
            <w:pPr>
              <w:spacing w:before="0" w:after="0" w:line="240" w:lineRule="auto"/>
              <w:rPr>
                <w:rFonts w:eastAsia="Calibri" w:cs="Arial"/>
                <w:kern w:val="0"/>
                <w14:ligatures w14:val="none"/>
              </w:rPr>
            </w:pPr>
            <w:r w:rsidRPr="00A542DB">
              <w:rPr>
                <w:rFonts w:eastAsia="Calibri" w:cs="Arial"/>
                <w:kern w:val="0"/>
                <w14:ligatures w14:val="none"/>
              </w:rPr>
              <w:t>“I have read and understand the pharmaceutical Needs Assessment document.”</w:t>
            </w:r>
          </w:p>
        </w:tc>
      </w:tr>
    </w:tbl>
    <w:bookmarkEnd w:id="84"/>
    <w:p w14:paraId="0F2A2370" w14:textId="77777777" w:rsidR="00A542DB" w:rsidRPr="00A542DB" w:rsidRDefault="00A542DB" w:rsidP="00A542DB">
      <w:pPr>
        <w:rPr>
          <w:rFonts w:eastAsia="Calibri" w:cs="Arial"/>
          <w:b/>
          <w:bCs/>
          <w:kern w:val="0"/>
          <w14:ligatures w14:val="none"/>
        </w:rPr>
      </w:pPr>
      <w:r w:rsidRPr="00A542DB">
        <w:rPr>
          <w:rFonts w:eastAsia="Calibri" w:cs="Arial"/>
          <w:b/>
          <w:bCs/>
          <w:kern w:val="0"/>
          <w14:ligatures w14:val="none"/>
        </w:rPr>
        <w:t>Health Board consideration and response</w:t>
      </w:r>
    </w:p>
    <w:p w14:paraId="5E9E4359" w14:textId="77777777" w:rsidR="00A542DB" w:rsidRPr="00A542DB" w:rsidRDefault="00A542DB" w:rsidP="00A542DB">
      <w:pPr>
        <w:rPr>
          <w:rFonts w:eastAsia="Calibri" w:cs="Arial"/>
          <w:iCs/>
          <w:color w:val="000000" w:themeColor="text1"/>
          <w:kern w:val="0"/>
          <w14:ligatures w14:val="none"/>
        </w:rPr>
      </w:pPr>
      <w:r w:rsidRPr="00A542DB">
        <w:rPr>
          <w:rFonts w:eastAsia="Calibri" w:cs="Arial"/>
          <w:iCs/>
          <w:color w:val="000000" w:themeColor="text1"/>
          <w:kern w:val="0"/>
          <w14:ligatures w14:val="none"/>
        </w:rPr>
        <w:t>The Health Board notes the respondent's comment about attracting a meaningful response from members of the public. The purpose of the consultation was to seek views on the draft PNA and its assessment of pharmaceutical service provision across the Health Board area. To support public engagement, the consultation materials, including the draft PNA and accompanying information, were made publicly available throughout the consultation period.</w:t>
      </w:r>
    </w:p>
    <w:p w14:paraId="788A87FE" w14:textId="77777777" w:rsidR="00A542DB" w:rsidRPr="00A542DB" w:rsidRDefault="00A542DB" w:rsidP="00A542DB">
      <w:pPr>
        <w:rPr>
          <w:rFonts w:eastAsia="Calibri" w:cs="Arial"/>
          <w:b/>
          <w:bCs/>
          <w:kern w:val="0"/>
          <w14:ligatures w14:val="none"/>
        </w:rPr>
      </w:pPr>
      <w:r w:rsidRPr="00A542DB">
        <w:rPr>
          <w:rFonts w:eastAsia="Calibri" w:cs="Arial"/>
          <w:b/>
          <w:bCs/>
          <w:kern w:val="0"/>
          <w14:ligatures w14:val="none"/>
        </w:rPr>
        <w:t>Question 2</w:t>
      </w:r>
    </w:p>
    <w:tbl>
      <w:tblPr>
        <w:tblW w:w="9072" w:type="dxa"/>
        <w:jc w:val="center"/>
        <w:tblLayout w:type="fixed"/>
        <w:tblCellMar>
          <w:top w:w="57" w:type="dxa"/>
          <w:bottom w:w="57" w:type="dxa"/>
        </w:tblCellMar>
        <w:tblLook w:val="04A0" w:firstRow="1" w:lastRow="0" w:firstColumn="1" w:lastColumn="0" w:noHBand="0" w:noVBand="1"/>
      </w:tblPr>
      <w:tblGrid>
        <w:gridCol w:w="4536"/>
        <w:gridCol w:w="4536"/>
      </w:tblGrid>
      <w:tr w:rsidR="00A542DB" w:rsidRPr="00A542DB" w14:paraId="333EB74B" w14:textId="77777777" w:rsidTr="00812F33">
        <w:trPr>
          <w:trHeight w:val="397"/>
          <w:jc w:val="center"/>
        </w:trPr>
        <w:tc>
          <w:tcPr>
            <w:tcW w:w="9072"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56082"/>
            <w:noWrap/>
          </w:tcPr>
          <w:p w14:paraId="7590133B" w14:textId="77777777" w:rsidR="00A542DB" w:rsidRPr="00A542DB" w:rsidRDefault="00A542DB" w:rsidP="00A542DB">
            <w:pPr>
              <w:spacing w:before="0" w:after="0"/>
            </w:pPr>
            <w:bookmarkStart w:id="85" w:name="_Hlk239267229"/>
            <w:r w:rsidRPr="00A542DB">
              <w:rPr>
                <w:color w:val="FFFFFF" w:themeColor="background1"/>
              </w:rPr>
              <w:t>2.</w:t>
            </w:r>
            <w:r w:rsidRPr="00A542DB">
              <w:rPr>
                <w:rFonts w:eastAsia="Calibri" w:cs="Arial"/>
                <w:kern w:val="0"/>
                <w14:ligatures w14:val="none"/>
              </w:rPr>
              <w:t xml:space="preserve"> </w:t>
            </w:r>
            <w:r w:rsidRPr="00A542DB">
              <w:rPr>
                <w:color w:val="FFFFFF" w:themeColor="background1"/>
              </w:rPr>
              <w:t>In your opinion, does the Pharmaceutical Needs Assessment reflect the current provision of pharmaceutical services within your area</w:t>
            </w:r>
          </w:p>
        </w:tc>
      </w:tr>
      <w:tr w:rsidR="00A542DB" w:rsidRPr="00A542DB" w14:paraId="4ABF02CE" w14:textId="77777777" w:rsidTr="00812F33">
        <w:trPr>
          <w:trHeight w:val="300"/>
          <w:jc w:val="center"/>
        </w:trPr>
        <w:tc>
          <w:tcPr>
            <w:tcW w:w="45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080A91A4" w14:textId="77777777" w:rsidR="00A542DB" w:rsidRPr="00A542DB" w:rsidRDefault="00A542DB" w:rsidP="00A542DB">
            <w:pPr>
              <w:spacing w:before="0" w:after="0" w:line="240" w:lineRule="auto"/>
              <w:jc w:val="left"/>
              <w:rPr>
                <w:rFonts w:eastAsia="Aptos" w:cs="Times New Roman"/>
                <w:sz w:val="22"/>
                <w:szCs w:val="22"/>
              </w:rPr>
            </w:pPr>
            <w:r w:rsidRPr="00A542DB">
              <w:rPr>
                <w:rFonts w:eastAsia="Calibri" w:cs="Arial"/>
                <w:kern w:val="0"/>
                <w14:ligatures w14:val="none"/>
              </w:rPr>
              <w:t>Yes</w:t>
            </w:r>
          </w:p>
        </w:tc>
        <w:tc>
          <w:tcPr>
            <w:tcW w:w="45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1881E871" w14:textId="77777777" w:rsidR="00A542DB" w:rsidRPr="00A542DB" w:rsidRDefault="00A542DB" w:rsidP="00A542DB">
            <w:pPr>
              <w:spacing w:before="0" w:after="0" w:line="240" w:lineRule="auto"/>
              <w:jc w:val="center"/>
              <w:rPr>
                <w:rFonts w:eastAsia="Aptos" w:cs="Times New Roman"/>
                <w:sz w:val="22"/>
                <w:szCs w:val="22"/>
              </w:rPr>
            </w:pPr>
            <w:r w:rsidRPr="00A542DB">
              <w:rPr>
                <w:rFonts w:eastAsia="Calibri" w:cs="Arial"/>
                <w:kern w:val="0"/>
                <w14:ligatures w14:val="none"/>
              </w:rPr>
              <w:t>11</w:t>
            </w:r>
          </w:p>
        </w:tc>
      </w:tr>
      <w:tr w:rsidR="00A542DB" w:rsidRPr="00A542DB" w14:paraId="40FBC9EF" w14:textId="77777777" w:rsidTr="00812F33">
        <w:trPr>
          <w:trHeight w:val="300"/>
          <w:jc w:val="center"/>
        </w:trPr>
        <w:tc>
          <w:tcPr>
            <w:tcW w:w="45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1CDB64D1" w14:textId="77777777" w:rsidR="00A542DB" w:rsidRPr="00A542DB" w:rsidRDefault="00A542DB" w:rsidP="00A542DB">
            <w:pPr>
              <w:spacing w:before="0" w:after="0" w:line="240" w:lineRule="auto"/>
              <w:jc w:val="left"/>
              <w:rPr>
                <w:rFonts w:eastAsia="Aptos" w:cs="Times New Roman"/>
                <w:sz w:val="22"/>
                <w:szCs w:val="22"/>
              </w:rPr>
            </w:pPr>
            <w:r w:rsidRPr="00A542DB">
              <w:rPr>
                <w:rFonts w:eastAsia="Calibri" w:cs="Arial"/>
                <w:kern w:val="0"/>
                <w14:ligatures w14:val="none"/>
              </w:rPr>
              <w:t xml:space="preserve">No </w:t>
            </w:r>
          </w:p>
        </w:tc>
        <w:tc>
          <w:tcPr>
            <w:tcW w:w="45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27B76072" w14:textId="77777777" w:rsidR="00A542DB" w:rsidRPr="00A542DB" w:rsidRDefault="00A542DB" w:rsidP="00A542DB">
            <w:pPr>
              <w:spacing w:before="0" w:after="0" w:line="240" w:lineRule="auto"/>
              <w:jc w:val="center"/>
              <w:rPr>
                <w:rFonts w:eastAsia="Aptos" w:cs="Times New Roman"/>
                <w:sz w:val="22"/>
                <w:szCs w:val="22"/>
              </w:rPr>
            </w:pPr>
            <w:r w:rsidRPr="00A542DB">
              <w:rPr>
                <w:rFonts w:eastAsia="Calibri" w:cs="Arial"/>
                <w:kern w:val="0"/>
                <w14:ligatures w14:val="none"/>
              </w:rPr>
              <w:t>2</w:t>
            </w:r>
          </w:p>
        </w:tc>
      </w:tr>
      <w:tr w:rsidR="00A542DB" w:rsidRPr="00A542DB" w14:paraId="496BD179" w14:textId="77777777" w:rsidTr="00812F33">
        <w:trPr>
          <w:trHeight w:val="300"/>
          <w:jc w:val="center"/>
        </w:trPr>
        <w:tc>
          <w:tcPr>
            <w:tcW w:w="45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167EAB78" w14:textId="77777777" w:rsidR="00A542DB" w:rsidRPr="00A542DB" w:rsidRDefault="00A542DB" w:rsidP="00A542DB">
            <w:pPr>
              <w:spacing w:before="0" w:after="0" w:line="240" w:lineRule="auto"/>
              <w:jc w:val="left"/>
              <w:rPr>
                <w:rFonts w:eastAsia="Aptos" w:cs="Times New Roman"/>
                <w:sz w:val="22"/>
                <w:szCs w:val="22"/>
              </w:rPr>
            </w:pPr>
            <w:r w:rsidRPr="00A542DB">
              <w:rPr>
                <w:rFonts w:eastAsia="Calibri" w:cs="Arial"/>
                <w:kern w:val="0"/>
                <w14:ligatures w14:val="none"/>
              </w:rPr>
              <w:t>Don’t know</w:t>
            </w:r>
          </w:p>
        </w:tc>
        <w:tc>
          <w:tcPr>
            <w:tcW w:w="45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1484E5AD" w14:textId="77777777" w:rsidR="00A542DB" w:rsidRPr="00A542DB" w:rsidRDefault="00A542DB" w:rsidP="00A542DB">
            <w:pPr>
              <w:spacing w:before="0" w:after="0" w:line="240" w:lineRule="auto"/>
              <w:jc w:val="center"/>
              <w:rPr>
                <w:rFonts w:eastAsia="Aptos" w:cs="Times New Roman"/>
                <w:sz w:val="22"/>
                <w:szCs w:val="22"/>
              </w:rPr>
            </w:pPr>
            <w:r w:rsidRPr="00A542DB">
              <w:rPr>
                <w:rFonts w:eastAsia="Calibri" w:cs="Arial"/>
                <w:kern w:val="0"/>
                <w14:ligatures w14:val="none"/>
              </w:rPr>
              <w:t>1</w:t>
            </w:r>
          </w:p>
        </w:tc>
      </w:tr>
      <w:bookmarkEnd w:id="85"/>
    </w:tbl>
    <w:p w14:paraId="484FEE91" w14:textId="77777777" w:rsidR="00A542DB" w:rsidRPr="00A542DB" w:rsidRDefault="00A542DB" w:rsidP="00A542DB">
      <w:pPr>
        <w:rPr>
          <w:rFonts w:eastAsia="Calibri" w:cs="Arial"/>
          <w:kern w:val="0"/>
          <w14:ligatures w14:val="none"/>
        </w:rPr>
      </w:pPr>
    </w:p>
    <w:tbl>
      <w:tblPr>
        <w:tblStyle w:val="TableGrid"/>
        <w:tblW w:w="9072"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9E2F3"/>
        <w:tblCellMar>
          <w:top w:w="57" w:type="dxa"/>
          <w:bottom w:w="57" w:type="dxa"/>
        </w:tblCellMar>
        <w:tblLook w:val="04A0" w:firstRow="1" w:lastRow="0" w:firstColumn="1" w:lastColumn="0" w:noHBand="0" w:noVBand="1"/>
      </w:tblPr>
      <w:tblGrid>
        <w:gridCol w:w="9072"/>
      </w:tblGrid>
      <w:tr w:rsidR="00A542DB" w:rsidRPr="00A542DB" w14:paraId="72D2CAA0" w14:textId="77777777" w:rsidTr="00812F33">
        <w:trPr>
          <w:jc w:val="center"/>
        </w:trPr>
        <w:tc>
          <w:tcPr>
            <w:tcW w:w="9072" w:type="dxa"/>
            <w:shd w:val="clear" w:color="auto" w:fill="156082"/>
          </w:tcPr>
          <w:p w14:paraId="3D8001D3" w14:textId="77777777" w:rsidR="00A542DB" w:rsidRPr="00A542DB" w:rsidRDefault="00A542DB" w:rsidP="00A542DB">
            <w:pPr>
              <w:spacing w:before="0" w:after="0"/>
              <w:rPr>
                <w:rFonts w:eastAsia="Calibri" w:cs="Arial"/>
                <w:color w:val="FFFFFF" w:themeColor="background1"/>
                <w:kern w:val="0"/>
                <w14:ligatures w14:val="none"/>
              </w:rPr>
            </w:pPr>
            <w:r w:rsidRPr="00A542DB">
              <w:rPr>
                <w:rFonts w:eastAsia="Calibri" w:cs="Arial"/>
                <w:color w:val="FFFFFF" w:themeColor="background1"/>
                <w:kern w:val="0"/>
                <w14:ligatures w14:val="none"/>
              </w:rPr>
              <w:t>Verbatim comments in relation to the question above;</w:t>
            </w:r>
          </w:p>
        </w:tc>
      </w:tr>
      <w:tr w:rsidR="00A542DB" w:rsidRPr="00A542DB" w14:paraId="6E1C38BB" w14:textId="77777777" w:rsidTr="00812F33">
        <w:trPr>
          <w:jc w:val="center"/>
        </w:trPr>
        <w:tc>
          <w:tcPr>
            <w:tcW w:w="9072" w:type="dxa"/>
            <w:shd w:val="clear" w:color="auto" w:fill="D9E2F3"/>
          </w:tcPr>
          <w:p w14:paraId="1BB44733" w14:textId="77777777" w:rsidR="00A542DB" w:rsidRPr="00A542DB" w:rsidRDefault="00A542DB" w:rsidP="00A542DB">
            <w:pPr>
              <w:spacing w:before="0" w:after="0" w:line="240" w:lineRule="auto"/>
              <w:rPr>
                <w:rFonts w:eastAsia="Calibri" w:cs="Arial"/>
                <w:kern w:val="0"/>
                <w14:ligatures w14:val="none"/>
              </w:rPr>
            </w:pPr>
            <w:r w:rsidRPr="00A542DB">
              <w:rPr>
                <w:rFonts w:eastAsia="Calibri" w:cs="Arial"/>
                <w:kern w:val="0"/>
                <w14:ligatures w14:val="none"/>
              </w:rPr>
              <w:t>“It covers the need for pharmacy community services in local community especially IP pharmacists are improving their service provision and scopes.”</w:t>
            </w:r>
          </w:p>
        </w:tc>
      </w:tr>
      <w:tr w:rsidR="00A542DB" w:rsidRPr="00A542DB" w14:paraId="1E46B9F4" w14:textId="77777777" w:rsidTr="00812F33">
        <w:trPr>
          <w:jc w:val="center"/>
        </w:trPr>
        <w:tc>
          <w:tcPr>
            <w:tcW w:w="9072" w:type="dxa"/>
            <w:shd w:val="clear" w:color="auto" w:fill="D9E2F3"/>
          </w:tcPr>
          <w:p w14:paraId="4BB94988" w14:textId="77777777" w:rsidR="00A542DB" w:rsidRPr="00A542DB" w:rsidRDefault="00A542DB" w:rsidP="00A542DB">
            <w:pPr>
              <w:spacing w:before="0" w:after="0" w:line="240" w:lineRule="auto"/>
              <w:rPr>
                <w:rFonts w:eastAsia="Calibri" w:cs="Arial"/>
                <w:kern w:val="0"/>
                <w14:ligatures w14:val="none"/>
              </w:rPr>
            </w:pPr>
            <w:r w:rsidRPr="00A542DB">
              <w:rPr>
                <w:rFonts w:eastAsia="Calibri" w:cs="Arial"/>
                <w:kern w:val="0"/>
                <w14:ligatures w14:val="none"/>
              </w:rPr>
              <w:t>“I’m lucky to live in a town with two excellent independent pharmacy branches. I don’t understand why GPs are allowed to dispense. They do not have pharmacists in the dispensary or supervising GPs (risk), they provide no additional pharmacy services and patients have to travel to the practice to get their drugs, driving past community pharmacies. We all know it’s a money-making operation for the GPs, who I understand get paid more than community pharmacies per script. So poorer service costing more. Madness!”</w:t>
            </w:r>
          </w:p>
        </w:tc>
      </w:tr>
      <w:tr w:rsidR="00A542DB" w:rsidRPr="00A542DB" w14:paraId="52364286" w14:textId="77777777" w:rsidTr="00812F33">
        <w:trPr>
          <w:jc w:val="center"/>
        </w:trPr>
        <w:tc>
          <w:tcPr>
            <w:tcW w:w="9072" w:type="dxa"/>
            <w:shd w:val="clear" w:color="auto" w:fill="D9E2F3"/>
          </w:tcPr>
          <w:p w14:paraId="1A588D6D" w14:textId="77777777" w:rsidR="00A542DB" w:rsidRPr="00A542DB" w:rsidRDefault="00A542DB" w:rsidP="00A542DB">
            <w:pPr>
              <w:spacing w:before="0" w:after="0" w:line="240" w:lineRule="auto"/>
              <w:rPr>
                <w:rFonts w:eastAsia="Calibri" w:cs="Arial"/>
                <w:kern w:val="0"/>
                <w14:ligatures w14:val="none"/>
              </w:rPr>
            </w:pPr>
            <w:r w:rsidRPr="00A542DB">
              <w:rPr>
                <w:rFonts w:eastAsia="Calibri" w:cs="Arial"/>
                <w:kern w:val="0"/>
                <w14:ligatures w14:val="none"/>
              </w:rPr>
              <w:t>“The results of the Assessment regarding my local area are accurate.”</w:t>
            </w:r>
          </w:p>
        </w:tc>
      </w:tr>
      <w:tr w:rsidR="00A542DB" w:rsidRPr="00A542DB" w14:paraId="3209F023" w14:textId="77777777" w:rsidTr="00812F33">
        <w:trPr>
          <w:jc w:val="center"/>
        </w:trPr>
        <w:tc>
          <w:tcPr>
            <w:tcW w:w="9072" w:type="dxa"/>
            <w:shd w:val="clear" w:color="auto" w:fill="D9E2F3"/>
          </w:tcPr>
          <w:p w14:paraId="06A2E3CD" w14:textId="77777777" w:rsidR="00A542DB" w:rsidRPr="00A542DB" w:rsidRDefault="00A542DB" w:rsidP="00A542DB">
            <w:pPr>
              <w:spacing w:before="0" w:after="0" w:line="240" w:lineRule="auto"/>
              <w:rPr>
                <w:rFonts w:eastAsia="Calibri" w:cs="Arial"/>
                <w:kern w:val="0"/>
                <w14:ligatures w14:val="none"/>
              </w:rPr>
            </w:pPr>
            <w:r w:rsidRPr="00A542DB">
              <w:rPr>
                <w:rFonts w:eastAsia="Calibri" w:cs="Arial"/>
                <w:kern w:val="0"/>
                <w14:ligatures w14:val="none"/>
              </w:rPr>
              <w:t>“We have no pharmacies open on a Saturday.”</w:t>
            </w:r>
          </w:p>
        </w:tc>
      </w:tr>
      <w:tr w:rsidR="00A542DB" w:rsidRPr="00A542DB" w14:paraId="4EDAF16C" w14:textId="77777777" w:rsidTr="00812F33">
        <w:trPr>
          <w:jc w:val="center"/>
        </w:trPr>
        <w:tc>
          <w:tcPr>
            <w:tcW w:w="9072" w:type="dxa"/>
            <w:shd w:val="clear" w:color="auto" w:fill="D9E2F3"/>
          </w:tcPr>
          <w:p w14:paraId="424E3F30" w14:textId="77777777" w:rsidR="00A542DB" w:rsidRPr="00A542DB" w:rsidRDefault="00A542DB" w:rsidP="00A542DB">
            <w:pPr>
              <w:spacing w:before="0" w:after="0" w:line="240" w:lineRule="auto"/>
              <w:rPr>
                <w:rFonts w:eastAsia="Calibri" w:cs="Arial"/>
                <w:kern w:val="0"/>
                <w14:ligatures w14:val="none"/>
              </w:rPr>
            </w:pPr>
            <w:r w:rsidRPr="00A542DB">
              <w:rPr>
                <w:rFonts w:eastAsia="Calibri" w:cs="Arial"/>
                <w:kern w:val="0"/>
                <w14:ligatures w14:val="none"/>
              </w:rPr>
              <w:t>“More pharmacies need to be open on Saturdays at least and more on Rota on Sundays.”</w:t>
            </w:r>
          </w:p>
        </w:tc>
      </w:tr>
      <w:tr w:rsidR="00A542DB" w:rsidRPr="00A542DB" w14:paraId="232A6D08" w14:textId="77777777" w:rsidTr="00812F33">
        <w:trPr>
          <w:jc w:val="center"/>
        </w:trPr>
        <w:tc>
          <w:tcPr>
            <w:tcW w:w="9072" w:type="dxa"/>
            <w:shd w:val="clear" w:color="auto" w:fill="D9E2F3"/>
          </w:tcPr>
          <w:p w14:paraId="406CA609" w14:textId="77777777" w:rsidR="00A542DB" w:rsidRPr="00A542DB" w:rsidRDefault="00A542DB" w:rsidP="00A542DB">
            <w:pPr>
              <w:spacing w:before="0" w:after="0" w:line="240" w:lineRule="auto"/>
              <w:rPr>
                <w:rFonts w:eastAsia="Calibri" w:cs="Arial"/>
                <w:kern w:val="0"/>
                <w14:ligatures w14:val="none"/>
              </w:rPr>
            </w:pPr>
            <w:r w:rsidRPr="00A542DB">
              <w:rPr>
                <w:rFonts w:eastAsia="Calibri" w:cs="Arial"/>
                <w:kern w:val="0"/>
                <w14:ligatures w14:val="none"/>
              </w:rPr>
              <w:t>“Covered all aspects”</w:t>
            </w:r>
          </w:p>
        </w:tc>
      </w:tr>
      <w:tr w:rsidR="00A542DB" w:rsidRPr="00A542DB" w14:paraId="41B2BD29" w14:textId="77777777" w:rsidTr="00812F33">
        <w:trPr>
          <w:jc w:val="center"/>
        </w:trPr>
        <w:tc>
          <w:tcPr>
            <w:tcW w:w="9072" w:type="dxa"/>
            <w:shd w:val="clear" w:color="auto" w:fill="D9E2F3"/>
          </w:tcPr>
          <w:p w14:paraId="2DA58381" w14:textId="77777777" w:rsidR="00A542DB" w:rsidRPr="00A542DB" w:rsidRDefault="00A542DB" w:rsidP="00A542DB">
            <w:pPr>
              <w:spacing w:before="0" w:after="0" w:line="240" w:lineRule="auto"/>
              <w:rPr>
                <w:rFonts w:eastAsia="Calibri" w:cs="Arial"/>
                <w:kern w:val="0"/>
                <w14:ligatures w14:val="none"/>
              </w:rPr>
            </w:pPr>
            <w:r w:rsidRPr="00A542DB">
              <w:rPr>
                <w:rFonts w:eastAsia="Calibri" w:cs="Arial"/>
                <w:kern w:val="0"/>
                <w14:ligatures w14:val="none"/>
              </w:rPr>
              <w:t>“The number of pharmacies serving the area is accurate”</w:t>
            </w:r>
          </w:p>
        </w:tc>
      </w:tr>
      <w:tr w:rsidR="00A542DB" w:rsidRPr="00A542DB" w14:paraId="511883AA" w14:textId="77777777" w:rsidTr="00812F33">
        <w:trPr>
          <w:jc w:val="center"/>
        </w:trPr>
        <w:tc>
          <w:tcPr>
            <w:tcW w:w="9072" w:type="dxa"/>
            <w:shd w:val="clear" w:color="auto" w:fill="D9E2F3"/>
          </w:tcPr>
          <w:p w14:paraId="010FAACF" w14:textId="77777777" w:rsidR="00A542DB" w:rsidRPr="00A542DB" w:rsidRDefault="00A542DB" w:rsidP="00A542DB">
            <w:pPr>
              <w:spacing w:before="0" w:after="0" w:line="240" w:lineRule="auto"/>
              <w:rPr>
                <w:rFonts w:eastAsia="Calibri" w:cs="Arial"/>
                <w:kern w:val="0"/>
                <w14:ligatures w14:val="none"/>
              </w:rPr>
            </w:pPr>
            <w:r w:rsidRPr="00A542DB">
              <w:rPr>
                <w:rFonts w:eastAsia="Calibri" w:cs="Arial"/>
                <w:kern w:val="0"/>
                <w14:ligatures w14:val="none"/>
              </w:rPr>
              <w:t>“Because it will depend on the supervision of the various pharmaceutical public services providers, by THE ABHB Pharmaceutical provision leaders. particularly to the extent that proper enforcement, of the regulations, of independent `CHEMIST SHOPS, of the eventual agreed policies, so that its eventual impact of the continued proper dispensing of patients necessary medication continues, and that there is no diluting of what should already be, but is not always the case, of the one important `job` they should be doing and that is the proficient dispensing of "prescribed` medications.”</w:t>
            </w:r>
          </w:p>
        </w:tc>
      </w:tr>
      <w:tr w:rsidR="00A542DB" w:rsidRPr="00A542DB" w14:paraId="2DB3460D" w14:textId="77777777" w:rsidTr="00812F33">
        <w:trPr>
          <w:jc w:val="center"/>
        </w:trPr>
        <w:tc>
          <w:tcPr>
            <w:tcW w:w="9072" w:type="dxa"/>
            <w:shd w:val="clear" w:color="auto" w:fill="D9E2F3"/>
          </w:tcPr>
          <w:p w14:paraId="34800101" w14:textId="77777777" w:rsidR="00A542DB" w:rsidRPr="00A542DB" w:rsidRDefault="00A542DB" w:rsidP="00A542DB">
            <w:pPr>
              <w:spacing w:before="0" w:after="0" w:line="240" w:lineRule="auto"/>
              <w:rPr>
                <w:rFonts w:eastAsia="Calibri" w:cs="Arial"/>
                <w:kern w:val="0"/>
                <w14:ligatures w14:val="none"/>
              </w:rPr>
            </w:pPr>
            <w:r w:rsidRPr="00A542DB">
              <w:rPr>
                <w:rFonts w:eastAsia="Calibri" w:cs="Arial"/>
                <w:kern w:val="0"/>
                <w14:ligatures w14:val="none"/>
              </w:rPr>
              <w:t>“The current provision of services in my area is reflected in the Needs Assessment.”</w:t>
            </w:r>
          </w:p>
        </w:tc>
      </w:tr>
    </w:tbl>
    <w:p w14:paraId="51932D86" w14:textId="77777777" w:rsidR="00A542DB" w:rsidRPr="00A542DB" w:rsidRDefault="00A542DB" w:rsidP="00A542DB">
      <w:pPr>
        <w:rPr>
          <w:rFonts w:eastAsia="Calibri" w:cs="Arial"/>
          <w:b/>
          <w:bCs/>
          <w:kern w:val="0"/>
          <w14:ligatures w14:val="none"/>
        </w:rPr>
      </w:pPr>
      <w:r w:rsidRPr="00A542DB">
        <w:rPr>
          <w:rFonts w:eastAsia="Calibri" w:cs="Arial"/>
          <w:b/>
          <w:bCs/>
          <w:kern w:val="0"/>
          <w14:ligatures w14:val="none"/>
        </w:rPr>
        <w:t>Health Board consideration and response</w:t>
      </w:r>
    </w:p>
    <w:p w14:paraId="16464E7D"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The Health Board notes the comments regarding pharmacy opening hours and while the PNA considers whether pharmaceutical services are adequate to meet population need, minimum core opening hours for pharmacies are agreed nationally through regulation, and operational matters such as staffing arrangements and breaks are the responsibility of individual contractors and are outside the scope of the PNA or beyond the direct control of the Health Board.</w:t>
      </w:r>
    </w:p>
    <w:p w14:paraId="223DDEF7" w14:textId="77777777" w:rsidR="00A542DB" w:rsidRPr="00A542DB" w:rsidRDefault="00A542DB" w:rsidP="00A542DB">
      <w:pPr>
        <w:rPr>
          <w:rFonts w:eastAsia="Calibri" w:cs="Arial"/>
          <w:b/>
          <w:bCs/>
          <w:kern w:val="0"/>
          <w14:ligatures w14:val="none"/>
        </w:rPr>
      </w:pPr>
      <w:r w:rsidRPr="00A542DB">
        <w:rPr>
          <w:rFonts w:eastAsia="Calibri" w:cs="Arial"/>
          <w:b/>
          <w:bCs/>
          <w:kern w:val="0"/>
          <w14:ligatures w14:val="none"/>
        </w:rPr>
        <w:t>Question 3</w:t>
      </w:r>
    </w:p>
    <w:tbl>
      <w:tblPr>
        <w:tblW w:w="9072" w:type="dxa"/>
        <w:jc w:val="center"/>
        <w:tblLayout w:type="fixed"/>
        <w:tblCellMar>
          <w:top w:w="57" w:type="dxa"/>
          <w:bottom w:w="57" w:type="dxa"/>
        </w:tblCellMar>
        <w:tblLook w:val="04A0" w:firstRow="1" w:lastRow="0" w:firstColumn="1" w:lastColumn="0" w:noHBand="0" w:noVBand="1"/>
      </w:tblPr>
      <w:tblGrid>
        <w:gridCol w:w="4536"/>
        <w:gridCol w:w="4536"/>
      </w:tblGrid>
      <w:tr w:rsidR="00A542DB" w:rsidRPr="00A542DB" w14:paraId="0EC4AC0F" w14:textId="77777777" w:rsidTr="00812F33">
        <w:trPr>
          <w:trHeight w:val="397"/>
          <w:jc w:val="center"/>
        </w:trPr>
        <w:tc>
          <w:tcPr>
            <w:tcW w:w="9072"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56082"/>
            <w:noWrap/>
          </w:tcPr>
          <w:p w14:paraId="3A9F5D22" w14:textId="77777777" w:rsidR="00A542DB" w:rsidRPr="00A542DB" w:rsidRDefault="00A542DB" w:rsidP="00A542DB">
            <w:pPr>
              <w:spacing w:before="0" w:after="0"/>
            </w:pPr>
            <w:r w:rsidRPr="00A542DB">
              <w:rPr>
                <w:color w:val="FFFFFF" w:themeColor="background1"/>
              </w:rPr>
              <w:t>3. The Health Board has identified that the majority of prescriptions for appliances are dispensed by contractors outside of its area, either elsewhere in Wales or in England, and that those contractors provide the appliance use review and stoma appliance customisation services.  It has therefore assumed that the need for these two services is being met by these out of area providers.  Do you agree with this?</w:t>
            </w:r>
          </w:p>
        </w:tc>
      </w:tr>
      <w:tr w:rsidR="00A542DB" w:rsidRPr="00A542DB" w14:paraId="4D6EE299" w14:textId="77777777" w:rsidTr="00812F33">
        <w:trPr>
          <w:trHeight w:val="300"/>
          <w:jc w:val="center"/>
        </w:trPr>
        <w:tc>
          <w:tcPr>
            <w:tcW w:w="45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2A097299" w14:textId="77777777" w:rsidR="00A542DB" w:rsidRPr="00A542DB" w:rsidRDefault="00A542DB" w:rsidP="00A542DB">
            <w:pPr>
              <w:spacing w:before="0" w:after="0" w:line="240" w:lineRule="auto"/>
              <w:jc w:val="left"/>
              <w:rPr>
                <w:rFonts w:eastAsia="Aptos" w:cs="Times New Roman"/>
                <w:sz w:val="22"/>
                <w:szCs w:val="22"/>
              </w:rPr>
            </w:pPr>
            <w:r w:rsidRPr="00A542DB">
              <w:rPr>
                <w:rFonts w:eastAsia="Calibri" w:cs="Arial"/>
                <w:kern w:val="0"/>
                <w14:ligatures w14:val="none"/>
              </w:rPr>
              <w:t>Yes</w:t>
            </w:r>
          </w:p>
        </w:tc>
        <w:tc>
          <w:tcPr>
            <w:tcW w:w="45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477E256F" w14:textId="77777777" w:rsidR="00A542DB" w:rsidRPr="00A542DB" w:rsidRDefault="00A542DB" w:rsidP="00A542DB">
            <w:pPr>
              <w:spacing w:before="0" w:after="0" w:line="240" w:lineRule="auto"/>
              <w:jc w:val="center"/>
              <w:rPr>
                <w:rFonts w:eastAsia="Aptos" w:cs="Times New Roman"/>
                <w:sz w:val="22"/>
                <w:szCs w:val="22"/>
              </w:rPr>
            </w:pPr>
            <w:r w:rsidRPr="00A542DB">
              <w:rPr>
                <w:rFonts w:eastAsia="Calibri" w:cs="Arial"/>
                <w:kern w:val="0"/>
                <w14:ligatures w14:val="none"/>
              </w:rPr>
              <w:t>7</w:t>
            </w:r>
          </w:p>
        </w:tc>
      </w:tr>
      <w:tr w:rsidR="00A542DB" w:rsidRPr="00A542DB" w14:paraId="233680D5" w14:textId="77777777" w:rsidTr="00812F33">
        <w:trPr>
          <w:trHeight w:val="300"/>
          <w:jc w:val="center"/>
        </w:trPr>
        <w:tc>
          <w:tcPr>
            <w:tcW w:w="45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31F7E82A" w14:textId="77777777" w:rsidR="00A542DB" w:rsidRPr="00A542DB" w:rsidRDefault="00A542DB" w:rsidP="00A542DB">
            <w:pPr>
              <w:spacing w:before="0" w:after="0" w:line="240" w:lineRule="auto"/>
              <w:jc w:val="left"/>
              <w:rPr>
                <w:rFonts w:eastAsia="Aptos" w:cs="Times New Roman"/>
                <w:sz w:val="22"/>
                <w:szCs w:val="22"/>
              </w:rPr>
            </w:pPr>
            <w:r w:rsidRPr="00A542DB">
              <w:rPr>
                <w:rFonts w:eastAsia="Calibri" w:cs="Arial"/>
                <w:kern w:val="0"/>
                <w14:ligatures w14:val="none"/>
              </w:rPr>
              <w:t xml:space="preserve">No </w:t>
            </w:r>
          </w:p>
        </w:tc>
        <w:tc>
          <w:tcPr>
            <w:tcW w:w="45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0E927245" w14:textId="77777777" w:rsidR="00A542DB" w:rsidRPr="00A542DB" w:rsidRDefault="00A542DB" w:rsidP="00A542DB">
            <w:pPr>
              <w:spacing w:before="0" w:after="0" w:line="240" w:lineRule="auto"/>
              <w:jc w:val="center"/>
              <w:rPr>
                <w:rFonts w:eastAsia="Aptos" w:cs="Times New Roman"/>
                <w:sz w:val="22"/>
                <w:szCs w:val="22"/>
              </w:rPr>
            </w:pPr>
            <w:r w:rsidRPr="00A542DB">
              <w:rPr>
                <w:rFonts w:eastAsia="Calibri" w:cs="Arial"/>
                <w:kern w:val="0"/>
                <w14:ligatures w14:val="none"/>
              </w:rPr>
              <w:t>2</w:t>
            </w:r>
          </w:p>
        </w:tc>
      </w:tr>
      <w:tr w:rsidR="00A542DB" w:rsidRPr="00A542DB" w14:paraId="40BE7BA5" w14:textId="77777777" w:rsidTr="00812F33">
        <w:trPr>
          <w:trHeight w:val="300"/>
          <w:jc w:val="center"/>
        </w:trPr>
        <w:tc>
          <w:tcPr>
            <w:tcW w:w="45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7CF934F5" w14:textId="77777777" w:rsidR="00A542DB" w:rsidRPr="00A542DB" w:rsidRDefault="00A542DB" w:rsidP="00A542DB">
            <w:pPr>
              <w:spacing w:before="0" w:after="0" w:line="240" w:lineRule="auto"/>
              <w:jc w:val="left"/>
              <w:rPr>
                <w:rFonts w:eastAsia="Aptos" w:cs="Times New Roman"/>
                <w:sz w:val="22"/>
                <w:szCs w:val="22"/>
              </w:rPr>
            </w:pPr>
            <w:r w:rsidRPr="00A542DB">
              <w:rPr>
                <w:rFonts w:eastAsia="Calibri" w:cs="Arial"/>
                <w:kern w:val="0"/>
                <w14:ligatures w14:val="none"/>
              </w:rPr>
              <w:t>Don’t know</w:t>
            </w:r>
          </w:p>
        </w:tc>
        <w:tc>
          <w:tcPr>
            <w:tcW w:w="45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7F718313" w14:textId="77777777" w:rsidR="00A542DB" w:rsidRPr="00A542DB" w:rsidRDefault="00A542DB" w:rsidP="00A542DB">
            <w:pPr>
              <w:spacing w:before="0" w:after="0" w:line="240" w:lineRule="auto"/>
              <w:jc w:val="center"/>
              <w:rPr>
                <w:rFonts w:eastAsia="Aptos" w:cs="Times New Roman"/>
                <w:sz w:val="22"/>
                <w:szCs w:val="22"/>
              </w:rPr>
            </w:pPr>
            <w:r w:rsidRPr="00A542DB">
              <w:rPr>
                <w:rFonts w:eastAsia="Calibri" w:cs="Arial"/>
                <w:kern w:val="0"/>
                <w14:ligatures w14:val="none"/>
              </w:rPr>
              <w:t>3</w:t>
            </w:r>
          </w:p>
        </w:tc>
      </w:tr>
    </w:tbl>
    <w:p w14:paraId="669A39A3" w14:textId="77777777" w:rsidR="00A542DB" w:rsidRPr="00A542DB" w:rsidRDefault="00A542DB" w:rsidP="00A542DB">
      <w:pPr>
        <w:rPr>
          <w:rFonts w:eastAsia="Calibri" w:cs="Arial"/>
          <w:kern w:val="0"/>
          <w14:ligatures w14:val="none"/>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9016"/>
      </w:tblGrid>
      <w:tr w:rsidR="00A542DB" w:rsidRPr="00A542DB" w14:paraId="75EA2D3E" w14:textId="77777777" w:rsidTr="00812F33">
        <w:tc>
          <w:tcPr>
            <w:tcW w:w="9016" w:type="dxa"/>
            <w:shd w:val="clear" w:color="auto" w:fill="156082"/>
          </w:tcPr>
          <w:p w14:paraId="45A2141B" w14:textId="77777777" w:rsidR="00A542DB" w:rsidRPr="00A542DB" w:rsidRDefault="00A542DB" w:rsidP="00A542DB">
            <w:pPr>
              <w:rPr>
                <w:rFonts w:eastAsia="Calibri" w:cs="Arial"/>
                <w:color w:val="FFFFFF" w:themeColor="background1"/>
                <w:kern w:val="0"/>
                <w14:ligatures w14:val="none"/>
              </w:rPr>
            </w:pPr>
            <w:r w:rsidRPr="00A542DB">
              <w:rPr>
                <w:rFonts w:eastAsia="Calibri" w:cs="Arial"/>
                <w:color w:val="FFFFFF" w:themeColor="background1"/>
                <w:kern w:val="0"/>
                <w14:ligatures w14:val="none"/>
              </w:rPr>
              <w:t>Two of the respondents to the questionnaire did not answer this question. Those who answered ‘No’ were asked to provide comments;</w:t>
            </w:r>
          </w:p>
        </w:tc>
      </w:tr>
      <w:tr w:rsidR="00A542DB" w:rsidRPr="00A542DB" w14:paraId="497CA91C" w14:textId="77777777" w:rsidTr="00812F33">
        <w:tc>
          <w:tcPr>
            <w:tcW w:w="9016" w:type="dxa"/>
            <w:shd w:val="clear" w:color="auto" w:fill="D9E2F3"/>
          </w:tcPr>
          <w:p w14:paraId="33D690C5"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“I am happy to provide appliance use review and stoma appliance customisation however I have never had opportunity to discuss what services and expertise we can provide in community.”</w:t>
            </w:r>
          </w:p>
        </w:tc>
      </w:tr>
      <w:tr w:rsidR="00A542DB" w:rsidRPr="00A542DB" w14:paraId="4DB74EB7" w14:textId="77777777" w:rsidTr="00812F33">
        <w:tc>
          <w:tcPr>
            <w:tcW w:w="9016" w:type="dxa"/>
            <w:shd w:val="clear" w:color="auto" w:fill="D9E2F3"/>
          </w:tcPr>
          <w:p w14:paraId="4E708551"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“I answered no because the ABHB undertake a regular ‘appliance use review’ each time BEFORE any repeat services are (or at least that appears to be the case because every time a patient requires to use these external services or equipment, `and currently these services are provided by contractors outside the area of the ABHB. HOWEVER, in order to access then in `repeat form because of a patients continued needs, each patient has to make contact with agents working in, and for, the ABHB, already and currently none of those regular continued, repeat services can be activated UNTILL they are REGULARLY sanctioned and I presume by the ABHB direct. Patients do not have direct access to the `providers` of stoma and bowel, equipment. ”</w:t>
            </w:r>
          </w:p>
        </w:tc>
      </w:tr>
    </w:tbl>
    <w:p w14:paraId="0C53979A" w14:textId="77777777" w:rsidR="00A542DB" w:rsidRPr="00A542DB" w:rsidRDefault="00A542DB" w:rsidP="00A542DB">
      <w:pPr>
        <w:rPr>
          <w:rFonts w:eastAsia="Calibri" w:cs="Arial"/>
          <w:b/>
          <w:bCs/>
          <w:kern w:val="0"/>
          <w14:ligatures w14:val="none"/>
        </w:rPr>
      </w:pPr>
      <w:r w:rsidRPr="00A542DB">
        <w:rPr>
          <w:rFonts w:eastAsia="Calibri" w:cs="Arial"/>
          <w:b/>
          <w:bCs/>
          <w:kern w:val="0"/>
          <w14:ligatures w14:val="none"/>
        </w:rPr>
        <w:t>Health Board consideration and response</w:t>
      </w:r>
    </w:p>
    <w:p w14:paraId="7DEBAF9B" w14:textId="77777777" w:rsidR="00A542DB" w:rsidRPr="00A542DB" w:rsidRDefault="00A542DB" w:rsidP="00A542DB">
      <w:pPr>
        <w:rPr>
          <w:rFonts w:eastAsia="Calibri" w:cs="Arial"/>
          <w:iCs/>
          <w:color w:val="000000" w:themeColor="text1"/>
          <w:kern w:val="0"/>
          <w14:ligatures w14:val="none"/>
        </w:rPr>
      </w:pPr>
      <w:r w:rsidRPr="00A542DB">
        <w:rPr>
          <w:rFonts w:eastAsia="Calibri" w:cs="Arial"/>
          <w:iCs/>
          <w:color w:val="000000" w:themeColor="text1"/>
          <w:kern w:val="0"/>
          <w14:ligatures w14:val="none"/>
        </w:rPr>
        <w:t>The Health Board notes the comments about willingness to provide Appliance Use Reviews and Stoma Appliance Customisation and about repeat appliance-authorisation pathways. The PNA assesses whether population need is met rather than determining individual referral or repeat-authorisation arrangements. Current dispensing evidence indicates that most appliance prescriptions are supplied by out-of-area contractors, many of whom provide associated review and customisation support. No evidence of unmet need, delay or inability to access these services was identified through consultation. The Health Board therefore retains its conclusion that current need is met through existing out-of-area provision, while access and utilisation will remain under review.</w:t>
      </w:r>
    </w:p>
    <w:p w14:paraId="55BCC425" w14:textId="77777777" w:rsidR="00A542DB" w:rsidRPr="00A542DB" w:rsidRDefault="00A542DB" w:rsidP="00A542DB">
      <w:pPr>
        <w:rPr>
          <w:rFonts w:eastAsia="Calibri" w:cs="Arial"/>
          <w:b/>
          <w:bCs/>
          <w:kern w:val="0"/>
          <w14:ligatures w14:val="none"/>
        </w:rPr>
      </w:pPr>
      <w:r w:rsidRPr="00A542DB">
        <w:rPr>
          <w:rFonts w:eastAsia="Calibri" w:cs="Arial"/>
          <w:b/>
          <w:bCs/>
          <w:kern w:val="0"/>
          <w14:ligatures w14:val="none"/>
        </w:rPr>
        <w:t>Question 4</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508"/>
        <w:gridCol w:w="4508"/>
      </w:tblGrid>
      <w:tr w:rsidR="00A542DB" w:rsidRPr="00A542DB" w14:paraId="162CAB24" w14:textId="77777777" w:rsidTr="00812F33">
        <w:tc>
          <w:tcPr>
            <w:tcW w:w="9016" w:type="dxa"/>
            <w:gridSpan w:val="2"/>
            <w:shd w:val="clear" w:color="auto" w:fill="156082"/>
          </w:tcPr>
          <w:p w14:paraId="45BD9C94" w14:textId="77777777" w:rsidR="00A542DB" w:rsidRPr="00A542DB" w:rsidRDefault="00A542DB" w:rsidP="00A542DB">
            <w:pPr>
              <w:rPr>
                <w:rFonts w:eastAsia="Calibri" w:cs="Arial"/>
                <w:kern w:val="0"/>
                <w14:ligatures w14:val="none"/>
              </w:rPr>
            </w:pPr>
            <w:r w:rsidRPr="00A542DB">
              <w:rPr>
                <w:rFonts w:eastAsia="Calibri" w:cs="Arial"/>
                <w:color w:val="FFFFFF" w:themeColor="background1"/>
                <w:kern w:val="0"/>
                <w14:ligatures w14:val="none"/>
              </w:rPr>
              <w:t>4. In your view, are there any gaps in service provision that the Pharmaceutical Needs Assessment has not identified?</w:t>
            </w:r>
          </w:p>
        </w:tc>
      </w:tr>
      <w:tr w:rsidR="00A542DB" w:rsidRPr="00A542DB" w14:paraId="096F6EB8" w14:textId="77777777" w:rsidTr="00812F33">
        <w:tc>
          <w:tcPr>
            <w:tcW w:w="4508" w:type="dxa"/>
            <w:shd w:val="clear" w:color="auto" w:fill="D9E2F3"/>
          </w:tcPr>
          <w:p w14:paraId="4AAE4198" w14:textId="77777777" w:rsidR="00A542DB" w:rsidRPr="00A542DB" w:rsidRDefault="00A542DB" w:rsidP="00A542DB">
            <w:pPr>
              <w:spacing w:before="0" w:after="0"/>
              <w:jc w:val="left"/>
              <w:rPr>
                <w:rFonts w:eastAsia="Calibri" w:cs="Arial"/>
                <w:kern w:val="0"/>
                <w14:ligatures w14:val="none"/>
              </w:rPr>
            </w:pPr>
            <w:r w:rsidRPr="00A542DB">
              <w:rPr>
                <w:rFonts w:eastAsia="Calibri" w:cs="Arial"/>
                <w:kern w:val="0"/>
                <w14:ligatures w14:val="none"/>
              </w:rPr>
              <w:t>Yes</w:t>
            </w:r>
          </w:p>
        </w:tc>
        <w:tc>
          <w:tcPr>
            <w:tcW w:w="4508" w:type="dxa"/>
            <w:shd w:val="clear" w:color="auto" w:fill="D9E2F3"/>
          </w:tcPr>
          <w:p w14:paraId="1A1742EE" w14:textId="77777777" w:rsidR="00A542DB" w:rsidRPr="00A542DB" w:rsidRDefault="00A542DB" w:rsidP="00A542DB">
            <w:pPr>
              <w:spacing w:before="0" w:after="0"/>
              <w:jc w:val="center"/>
              <w:rPr>
                <w:rFonts w:eastAsia="Calibri" w:cs="Arial"/>
                <w:kern w:val="0"/>
                <w14:ligatures w14:val="none"/>
              </w:rPr>
            </w:pPr>
            <w:r w:rsidRPr="00A542DB">
              <w:rPr>
                <w:rFonts w:eastAsia="Calibri" w:cs="Arial"/>
                <w:kern w:val="0"/>
                <w14:ligatures w14:val="none"/>
              </w:rPr>
              <w:t>5</w:t>
            </w:r>
          </w:p>
        </w:tc>
      </w:tr>
      <w:tr w:rsidR="00A542DB" w:rsidRPr="00A542DB" w14:paraId="277CB0EE" w14:textId="77777777" w:rsidTr="00812F33">
        <w:tc>
          <w:tcPr>
            <w:tcW w:w="4508" w:type="dxa"/>
            <w:shd w:val="clear" w:color="auto" w:fill="D9E2F3"/>
          </w:tcPr>
          <w:p w14:paraId="12F73C8C" w14:textId="77777777" w:rsidR="00A542DB" w:rsidRPr="00A542DB" w:rsidRDefault="00A542DB" w:rsidP="00A542DB">
            <w:pPr>
              <w:spacing w:before="0" w:after="0"/>
              <w:jc w:val="left"/>
              <w:rPr>
                <w:rFonts w:eastAsia="Calibri" w:cs="Arial"/>
                <w:kern w:val="0"/>
                <w14:ligatures w14:val="none"/>
              </w:rPr>
            </w:pPr>
            <w:r w:rsidRPr="00A542DB">
              <w:rPr>
                <w:rFonts w:eastAsia="Calibri" w:cs="Arial"/>
                <w:kern w:val="0"/>
                <w14:ligatures w14:val="none"/>
              </w:rPr>
              <w:t>No</w:t>
            </w:r>
          </w:p>
        </w:tc>
        <w:tc>
          <w:tcPr>
            <w:tcW w:w="4508" w:type="dxa"/>
            <w:shd w:val="clear" w:color="auto" w:fill="D9E2F3"/>
          </w:tcPr>
          <w:p w14:paraId="31DA8713" w14:textId="77777777" w:rsidR="00A542DB" w:rsidRPr="00A542DB" w:rsidRDefault="00A542DB" w:rsidP="00A542DB">
            <w:pPr>
              <w:spacing w:before="0" w:after="0"/>
              <w:jc w:val="center"/>
              <w:rPr>
                <w:rFonts w:eastAsia="Calibri" w:cs="Arial"/>
                <w:kern w:val="0"/>
                <w14:ligatures w14:val="none"/>
              </w:rPr>
            </w:pPr>
            <w:r w:rsidRPr="00A542DB">
              <w:rPr>
                <w:rFonts w:eastAsia="Calibri" w:cs="Arial"/>
                <w:kern w:val="0"/>
                <w14:ligatures w14:val="none"/>
              </w:rPr>
              <w:t>8</w:t>
            </w:r>
          </w:p>
        </w:tc>
      </w:tr>
      <w:tr w:rsidR="00A542DB" w:rsidRPr="00A542DB" w14:paraId="2779CDCA" w14:textId="77777777" w:rsidTr="00812F33">
        <w:tc>
          <w:tcPr>
            <w:tcW w:w="4508" w:type="dxa"/>
            <w:shd w:val="clear" w:color="auto" w:fill="D9E2F3"/>
          </w:tcPr>
          <w:p w14:paraId="759C69CF" w14:textId="77777777" w:rsidR="00A542DB" w:rsidRPr="00A542DB" w:rsidRDefault="00A542DB" w:rsidP="00A542DB">
            <w:pPr>
              <w:spacing w:before="0" w:after="0"/>
              <w:jc w:val="left"/>
              <w:rPr>
                <w:rFonts w:eastAsia="Calibri" w:cs="Arial"/>
                <w:kern w:val="0"/>
                <w14:ligatures w14:val="none"/>
              </w:rPr>
            </w:pPr>
            <w:r w:rsidRPr="00A542DB">
              <w:rPr>
                <w:rFonts w:eastAsia="Calibri" w:cs="Arial"/>
                <w:kern w:val="0"/>
                <w14:ligatures w14:val="none"/>
              </w:rPr>
              <w:t>Don’t know</w:t>
            </w:r>
          </w:p>
        </w:tc>
        <w:tc>
          <w:tcPr>
            <w:tcW w:w="4508" w:type="dxa"/>
            <w:shd w:val="clear" w:color="auto" w:fill="D9E2F3"/>
          </w:tcPr>
          <w:p w14:paraId="0C9411C1" w14:textId="77777777" w:rsidR="00A542DB" w:rsidRPr="00A542DB" w:rsidRDefault="00A542DB" w:rsidP="00A542DB">
            <w:pPr>
              <w:spacing w:before="0" w:after="0"/>
              <w:jc w:val="center"/>
              <w:rPr>
                <w:rFonts w:eastAsia="Calibri" w:cs="Arial"/>
                <w:kern w:val="0"/>
                <w14:ligatures w14:val="none"/>
              </w:rPr>
            </w:pPr>
            <w:r w:rsidRPr="00A542DB">
              <w:rPr>
                <w:rFonts w:eastAsia="Calibri" w:cs="Arial"/>
                <w:kern w:val="0"/>
                <w14:ligatures w14:val="none"/>
              </w:rPr>
              <w:t>1</w:t>
            </w:r>
          </w:p>
        </w:tc>
      </w:tr>
    </w:tbl>
    <w:p w14:paraId="06D88C76" w14:textId="77777777" w:rsidR="00A542DB" w:rsidRPr="00A542DB" w:rsidRDefault="00A542DB" w:rsidP="00A542DB">
      <w:pPr>
        <w:rPr>
          <w:rFonts w:eastAsia="Calibri" w:cs="Arial"/>
          <w:kern w:val="0"/>
          <w14:ligatures w14:val="none"/>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E2F3"/>
        <w:tblLook w:val="04A0" w:firstRow="1" w:lastRow="0" w:firstColumn="1" w:lastColumn="0" w:noHBand="0" w:noVBand="1"/>
      </w:tblPr>
      <w:tblGrid>
        <w:gridCol w:w="9016"/>
      </w:tblGrid>
      <w:tr w:rsidR="00A542DB" w:rsidRPr="00A542DB" w14:paraId="2C9E35CC" w14:textId="77777777" w:rsidTr="00812F33">
        <w:trPr>
          <w:trHeight w:val="70"/>
        </w:trPr>
        <w:tc>
          <w:tcPr>
            <w:tcW w:w="9016" w:type="dxa"/>
            <w:shd w:val="clear" w:color="auto" w:fill="156082"/>
          </w:tcPr>
          <w:p w14:paraId="3C9148AF" w14:textId="77777777" w:rsidR="00A542DB" w:rsidRPr="00A542DB" w:rsidRDefault="00A542DB" w:rsidP="00A542DB">
            <w:pPr>
              <w:rPr>
                <w:rFonts w:eastAsia="Calibri" w:cs="Arial"/>
                <w:color w:val="FFFFFF" w:themeColor="background1"/>
                <w:kern w:val="0"/>
                <w14:ligatures w14:val="none"/>
              </w:rPr>
            </w:pPr>
            <w:r w:rsidRPr="00A542DB">
              <w:rPr>
                <w:rFonts w:eastAsia="Calibri" w:cs="Arial"/>
                <w:color w:val="FFFFFF" w:themeColor="background1"/>
                <w:kern w:val="0"/>
                <w14:ligatures w14:val="none"/>
              </w:rPr>
              <w:t>Verbatim comments in relation to the question above;</w:t>
            </w:r>
          </w:p>
        </w:tc>
      </w:tr>
      <w:tr w:rsidR="00A542DB" w:rsidRPr="00A542DB" w14:paraId="47636F4D" w14:textId="77777777" w:rsidTr="00812F33">
        <w:trPr>
          <w:trHeight w:val="70"/>
        </w:trPr>
        <w:tc>
          <w:tcPr>
            <w:tcW w:w="9016" w:type="dxa"/>
            <w:shd w:val="clear" w:color="auto" w:fill="D9E2F3"/>
          </w:tcPr>
          <w:p w14:paraId="4C828CE1"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“Scope of IP services provided by Pharmacist”</w:t>
            </w:r>
          </w:p>
        </w:tc>
      </w:tr>
      <w:tr w:rsidR="00A542DB" w:rsidRPr="00A542DB" w14:paraId="588B5D90" w14:textId="77777777" w:rsidTr="00812F33">
        <w:tc>
          <w:tcPr>
            <w:tcW w:w="9016" w:type="dxa"/>
            <w:shd w:val="clear" w:color="auto" w:fill="D9E2F3"/>
          </w:tcPr>
          <w:p w14:paraId="4CB1B576"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“Covid, pneumonia and RSV vaccination - why can’t pharmacists do these vaccines? They did during the pandemic when GP practices were more or less closed……. More cash for GPs? It’s like a cartel or monopoly”</w:t>
            </w:r>
          </w:p>
        </w:tc>
      </w:tr>
      <w:tr w:rsidR="00A542DB" w:rsidRPr="00A542DB" w14:paraId="5E8AAA03" w14:textId="77777777" w:rsidTr="00812F33">
        <w:tc>
          <w:tcPr>
            <w:tcW w:w="9016" w:type="dxa"/>
            <w:shd w:val="clear" w:color="auto" w:fill="D9E2F3"/>
          </w:tcPr>
          <w:p w14:paraId="75913427"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“Need a pharmacy delivery service in [town removed] and a more helpful pharmacy,7 days wait for tablets is not acceptable.”</w:t>
            </w:r>
          </w:p>
        </w:tc>
      </w:tr>
      <w:tr w:rsidR="00A542DB" w:rsidRPr="00A542DB" w14:paraId="5A57FEFE" w14:textId="77777777" w:rsidTr="00812F33">
        <w:tc>
          <w:tcPr>
            <w:tcW w:w="9016" w:type="dxa"/>
            <w:shd w:val="clear" w:color="auto" w:fill="D9E2F3"/>
          </w:tcPr>
          <w:p w14:paraId="08A91A06"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“Weekend opening times and availability of pharmacies which are open.”</w:t>
            </w:r>
          </w:p>
        </w:tc>
      </w:tr>
      <w:tr w:rsidR="00A542DB" w:rsidRPr="00A542DB" w14:paraId="736CD441" w14:textId="77777777" w:rsidTr="00812F33">
        <w:tc>
          <w:tcPr>
            <w:tcW w:w="9016" w:type="dxa"/>
            <w:shd w:val="clear" w:color="auto" w:fill="D9E2F3"/>
          </w:tcPr>
          <w:p w14:paraId="7CDE338E"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“The introduction and best use of NHS IT to benefit patients was not mentioned (as far as I can see). The promotion of the use of the NHS App and take up of the EPS system should underpin future needs. EPS is well rolled out now, but it still has much more potential to reduce patient frustration and inefficiency - for example, alerts when medicines are ready, better planning to reduce medicines out of stock... This improvement should be front and centre of the strategy. (There must be benefits to surgeries and pharmacies too, but I am looking only at patient benefits). User-facing IT should seek to integrate diverse systems to the tangible benefit of patients - improving systems, not just digitizing them.”</w:t>
            </w:r>
          </w:p>
        </w:tc>
      </w:tr>
    </w:tbl>
    <w:p w14:paraId="3117C39D" w14:textId="77777777" w:rsidR="00A542DB" w:rsidRPr="00A542DB" w:rsidRDefault="00A542DB" w:rsidP="00A542DB">
      <w:pPr>
        <w:rPr>
          <w:rFonts w:eastAsia="Calibri" w:cs="Arial"/>
          <w:b/>
          <w:bCs/>
          <w:kern w:val="0"/>
          <w14:ligatures w14:val="none"/>
        </w:rPr>
      </w:pPr>
      <w:r w:rsidRPr="00A542DB">
        <w:rPr>
          <w:rFonts w:eastAsia="Calibri" w:cs="Arial"/>
          <w:b/>
          <w:bCs/>
          <w:kern w:val="0"/>
          <w14:ligatures w14:val="none"/>
        </w:rPr>
        <w:t>Health Board consideration and response</w:t>
      </w:r>
    </w:p>
    <w:p w14:paraId="77B83D91"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The Health Board recognises the points raised above. In relation to Pharmacist Independent Prescribing (PIPS) any expansion of services would be dependent on changes to the National Directed Service specification and associated commissioning arrangements. As these matters are determined nationally, they are outside the scope of the PNA.</w:t>
      </w:r>
    </w:p>
    <w:p w14:paraId="721ED437" w14:textId="77777777" w:rsidR="00A542DB" w:rsidRPr="00A542DB" w:rsidRDefault="00A542DB" w:rsidP="00A542DB">
      <w:pPr>
        <w:rPr>
          <w:rFonts w:eastAsia="Calibri" w:cs="Arial"/>
          <w:iCs/>
          <w:color w:val="000000" w:themeColor="text1"/>
          <w:kern w:val="0"/>
          <w14:ligatures w14:val="none"/>
        </w:rPr>
      </w:pPr>
      <w:r w:rsidRPr="00A542DB">
        <w:rPr>
          <w:rFonts w:eastAsia="Calibri" w:cs="Arial"/>
          <w:iCs/>
          <w:color w:val="000000" w:themeColor="text1"/>
          <w:kern w:val="0"/>
          <w14:ligatures w14:val="none"/>
        </w:rPr>
        <w:t>Consultation respondents identified COVID-19 booster, pneumococcal and respiratory syncytial virus vaccination as potential future community pharmacy services. Any expansion would be subject to national policy, assessed need, workforce capacity, clinical governance and sustainable commissioning. These services are not identified as current gaps in pharmaceutical provision.</w:t>
      </w:r>
    </w:p>
    <w:p w14:paraId="23C03B97" w14:textId="77777777" w:rsidR="00A542DB" w:rsidRPr="00A542DB" w:rsidRDefault="00A542DB" w:rsidP="00A542DB">
      <w:pPr>
        <w:rPr>
          <w:rFonts w:eastAsia="Calibri" w:cs="Arial"/>
          <w:iCs/>
          <w:color w:val="000000" w:themeColor="text1"/>
          <w:kern w:val="0"/>
          <w14:ligatures w14:val="none"/>
        </w:rPr>
      </w:pPr>
      <w:r w:rsidRPr="00A542DB">
        <w:rPr>
          <w:rFonts w:eastAsia="Calibri" w:cs="Arial"/>
          <w:iCs/>
          <w:color w:val="000000" w:themeColor="text1"/>
          <w:kern w:val="0"/>
          <w14:ligatures w14:val="none"/>
        </w:rPr>
        <w:t>Digital developments, including continued implementation of the Electronic Prescription Service and development of the NHS Wales App, may improve access to and experience of pharmaceutical services over the lifetime of the PNA. Potential benefits include improved communication between patients, prescribers and pharmacies, clearer prescription-status information, notification when medicines are ready for collection and fewer unsuccessful journeys. Digital systems are enabling infrastructure rather than pharmaceutical services in their own right and do not alter the statutory assessment of need. They should complement appropriate support for people who cannot or choose not to use digital services.</w:t>
      </w:r>
    </w:p>
    <w:p w14:paraId="20BAE234" w14:textId="77777777" w:rsidR="00A542DB" w:rsidRPr="00A542DB" w:rsidRDefault="00A542DB" w:rsidP="00A542DB">
      <w:pPr>
        <w:rPr>
          <w:rFonts w:eastAsia="Calibri" w:cs="Arial"/>
          <w:iCs/>
          <w:color w:val="000000" w:themeColor="text1"/>
          <w:kern w:val="0"/>
          <w14:ligatures w14:val="none"/>
        </w:rPr>
      </w:pPr>
      <w:r w:rsidRPr="00A542DB">
        <w:rPr>
          <w:rFonts w:eastAsia="Calibri" w:cs="Arial"/>
          <w:iCs/>
          <w:color w:val="000000" w:themeColor="text1"/>
          <w:kern w:val="0"/>
          <w14:ligatures w14:val="none"/>
        </w:rPr>
        <w:t>As detailed above, pharmacy core opening hours are determined through national contractual arrangements. A routine medicines home-delivery service is not identified as a nationally commissioned pharmaceutical service for the purposes of this PNA. Individual contractors may offer delivery arrangements outside the scope of their NHS pharmaceutical-service obligations. The availability of such arrangements does not, by itself, determine whether a statutory gap in pharmaceutical provision exists.</w:t>
      </w:r>
    </w:p>
    <w:p w14:paraId="3C84B045" w14:textId="77777777" w:rsidR="00A542DB" w:rsidRPr="00A542DB" w:rsidRDefault="00A542DB" w:rsidP="00A542DB">
      <w:pPr>
        <w:rPr>
          <w:rFonts w:eastAsia="Calibri" w:cs="Arial"/>
          <w:b/>
          <w:bCs/>
          <w:kern w:val="0"/>
          <w14:ligatures w14:val="none"/>
        </w:rPr>
      </w:pPr>
      <w:r w:rsidRPr="00A542DB">
        <w:rPr>
          <w:rFonts w:eastAsia="Calibri" w:cs="Arial"/>
          <w:b/>
          <w:bCs/>
          <w:kern w:val="0"/>
          <w14:ligatures w14:val="none"/>
        </w:rPr>
        <w:t>Question 5</w:t>
      </w:r>
    </w:p>
    <w:tbl>
      <w:tblPr>
        <w:tblStyle w:val="TableGrid"/>
        <w:tblW w:w="0" w:type="auto"/>
        <w:tblLook w:val="04A0" w:firstRow="1" w:lastRow="0" w:firstColumn="1" w:lastColumn="0" w:noHBand="0" w:noVBand="1"/>
      </w:tblPr>
      <w:tblGrid>
        <w:gridCol w:w="4508"/>
        <w:gridCol w:w="4508"/>
      </w:tblGrid>
      <w:tr w:rsidR="00A542DB" w:rsidRPr="00A542DB" w14:paraId="2C4D87CD" w14:textId="77777777" w:rsidTr="00812F33">
        <w:tc>
          <w:tcPr>
            <w:tcW w:w="9016" w:type="dxa"/>
            <w:gridSpan w:val="2"/>
            <w:shd w:val="clear" w:color="auto" w:fill="156082"/>
          </w:tcPr>
          <w:p w14:paraId="496B1691" w14:textId="77777777" w:rsidR="00A542DB" w:rsidRPr="00A542DB" w:rsidRDefault="00A542DB" w:rsidP="00A542DB">
            <w:pPr>
              <w:jc w:val="left"/>
              <w:rPr>
                <w:rFonts w:eastAsia="Calibri" w:cs="Arial"/>
                <w:kern w:val="0"/>
                <w14:ligatures w14:val="none"/>
              </w:rPr>
            </w:pPr>
            <w:r w:rsidRPr="00A542DB">
              <w:rPr>
                <w:rFonts w:eastAsia="Calibri" w:cs="Arial"/>
                <w:color w:val="FFFFFF" w:themeColor="background1"/>
                <w:kern w:val="0"/>
                <w14:ligatures w14:val="none"/>
              </w:rPr>
              <w:t>5. Do you feel that the draft Pharmaceutical Needs Assessment reflects the needs of your area’s population?</w:t>
            </w:r>
          </w:p>
        </w:tc>
      </w:tr>
      <w:tr w:rsidR="00A542DB" w:rsidRPr="00A542DB" w14:paraId="69536B2E" w14:textId="77777777" w:rsidTr="00812F33">
        <w:tc>
          <w:tcPr>
            <w:tcW w:w="4508" w:type="dxa"/>
            <w:shd w:val="clear" w:color="auto" w:fill="D9E2F3"/>
          </w:tcPr>
          <w:p w14:paraId="355F961F"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Yes</w:t>
            </w:r>
          </w:p>
        </w:tc>
        <w:tc>
          <w:tcPr>
            <w:tcW w:w="4508" w:type="dxa"/>
            <w:shd w:val="clear" w:color="auto" w:fill="D9E2F3"/>
          </w:tcPr>
          <w:p w14:paraId="2F0EE427" w14:textId="77777777" w:rsidR="00A542DB" w:rsidRPr="00A542DB" w:rsidRDefault="00A542DB" w:rsidP="00A542DB">
            <w:pPr>
              <w:jc w:val="center"/>
              <w:rPr>
                <w:rFonts w:eastAsia="Calibri" w:cs="Arial"/>
                <w:kern w:val="0"/>
                <w14:ligatures w14:val="none"/>
              </w:rPr>
            </w:pPr>
            <w:r w:rsidRPr="00A542DB">
              <w:rPr>
                <w:rFonts w:eastAsia="Calibri" w:cs="Arial"/>
                <w:kern w:val="0"/>
                <w14:ligatures w14:val="none"/>
              </w:rPr>
              <w:t>9</w:t>
            </w:r>
          </w:p>
        </w:tc>
      </w:tr>
      <w:tr w:rsidR="00A542DB" w:rsidRPr="00A542DB" w14:paraId="146E410D" w14:textId="77777777" w:rsidTr="00812F33">
        <w:tc>
          <w:tcPr>
            <w:tcW w:w="4508" w:type="dxa"/>
            <w:shd w:val="clear" w:color="auto" w:fill="D9E2F3"/>
          </w:tcPr>
          <w:p w14:paraId="4043BAB3"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 xml:space="preserve">No </w:t>
            </w:r>
          </w:p>
        </w:tc>
        <w:tc>
          <w:tcPr>
            <w:tcW w:w="4508" w:type="dxa"/>
            <w:shd w:val="clear" w:color="auto" w:fill="D9E2F3"/>
          </w:tcPr>
          <w:p w14:paraId="015E2997" w14:textId="77777777" w:rsidR="00A542DB" w:rsidRPr="00A542DB" w:rsidRDefault="00A542DB" w:rsidP="00A542DB">
            <w:pPr>
              <w:jc w:val="center"/>
              <w:rPr>
                <w:rFonts w:eastAsia="Calibri" w:cs="Arial"/>
                <w:kern w:val="0"/>
                <w14:ligatures w14:val="none"/>
              </w:rPr>
            </w:pPr>
            <w:r w:rsidRPr="00A542DB">
              <w:rPr>
                <w:rFonts w:eastAsia="Calibri" w:cs="Arial"/>
                <w:kern w:val="0"/>
                <w14:ligatures w14:val="none"/>
              </w:rPr>
              <w:t>3</w:t>
            </w:r>
          </w:p>
        </w:tc>
      </w:tr>
      <w:tr w:rsidR="00A542DB" w:rsidRPr="00A542DB" w14:paraId="6B9B4341" w14:textId="77777777" w:rsidTr="00812F33">
        <w:tc>
          <w:tcPr>
            <w:tcW w:w="4508" w:type="dxa"/>
            <w:shd w:val="clear" w:color="auto" w:fill="D9E2F3"/>
          </w:tcPr>
          <w:p w14:paraId="64C2563B"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Don’t know</w:t>
            </w:r>
          </w:p>
        </w:tc>
        <w:tc>
          <w:tcPr>
            <w:tcW w:w="4508" w:type="dxa"/>
            <w:shd w:val="clear" w:color="auto" w:fill="D9E2F3"/>
          </w:tcPr>
          <w:p w14:paraId="0E72F7DB" w14:textId="77777777" w:rsidR="00A542DB" w:rsidRPr="00A542DB" w:rsidRDefault="00A542DB" w:rsidP="00A542DB">
            <w:pPr>
              <w:jc w:val="center"/>
              <w:rPr>
                <w:rFonts w:eastAsia="Calibri" w:cs="Arial"/>
                <w:kern w:val="0"/>
                <w14:ligatures w14:val="none"/>
              </w:rPr>
            </w:pPr>
            <w:r w:rsidRPr="00A542DB">
              <w:rPr>
                <w:rFonts w:eastAsia="Calibri" w:cs="Arial"/>
                <w:kern w:val="0"/>
                <w14:ligatures w14:val="none"/>
              </w:rPr>
              <w:t>2</w:t>
            </w:r>
          </w:p>
        </w:tc>
      </w:tr>
    </w:tbl>
    <w:p w14:paraId="3E700561" w14:textId="77777777" w:rsidR="00A542DB" w:rsidRPr="00A542DB" w:rsidRDefault="00A542DB" w:rsidP="00A542DB">
      <w:pPr>
        <w:rPr>
          <w:rFonts w:eastAsia="Calibri" w:cs="Arial"/>
          <w:kern w:val="0"/>
          <w14:ligatures w14:val="none"/>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9016"/>
      </w:tblGrid>
      <w:tr w:rsidR="00A542DB" w:rsidRPr="00A542DB" w14:paraId="7B7BDC5D" w14:textId="77777777" w:rsidTr="00812F33">
        <w:tc>
          <w:tcPr>
            <w:tcW w:w="9016" w:type="dxa"/>
            <w:shd w:val="clear" w:color="auto" w:fill="156082"/>
          </w:tcPr>
          <w:p w14:paraId="6A8B4250" w14:textId="77777777" w:rsidR="00A542DB" w:rsidRPr="00A542DB" w:rsidRDefault="00A542DB" w:rsidP="00A542DB">
            <w:pPr>
              <w:rPr>
                <w:rFonts w:eastAsia="Calibri" w:cs="Arial"/>
                <w:kern w:val="0"/>
                <w14:ligatures w14:val="none"/>
              </w:rPr>
            </w:pPr>
            <w:r w:rsidRPr="00A542DB">
              <w:rPr>
                <w:rFonts w:eastAsia="Calibri" w:cs="Arial"/>
                <w:color w:val="FFFFFF" w:themeColor="background1"/>
                <w:kern w:val="0"/>
                <w14:ligatures w14:val="none"/>
              </w:rPr>
              <w:t>Verbatim comments in relation to the question above;</w:t>
            </w:r>
          </w:p>
        </w:tc>
      </w:tr>
      <w:tr w:rsidR="00A542DB" w:rsidRPr="00A542DB" w14:paraId="7AB46697" w14:textId="77777777" w:rsidTr="00812F33">
        <w:tc>
          <w:tcPr>
            <w:tcW w:w="9016" w:type="dxa"/>
            <w:shd w:val="clear" w:color="auto" w:fill="D9E2F3"/>
          </w:tcPr>
          <w:p w14:paraId="59C1CBCD"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“Local community requires services fairly efficiently hence they are willing to see pharmacist and their team as doctor appointments are difficult to manage.”</w:t>
            </w:r>
          </w:p>
        </w:tc>
      </w:tr>
      <w:tr w:rsidR="00A542DB" w:rsidRPr="00A542DB" w14:paraId="5E3DEDC8" w14:textId="77777777" w:rsidTr="00812F33">
        <w:tc>
          <w:tcPr>
            <w:tcW w:w="9016" w:type="dxa"/>
            <w:shd w:val="clear" w:color="auto" w:fill="D9E2F3"/>
          </w:tcPr>
          <w:p w14:paraId="75D09701"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“In [town removed] the pharmacy service is diabolical considering all the new houses built”</w:t>
            </w:r>
          </w:p>
        </w:tc>
      </w:tr>
      <w:tr w:rsidR="00A542DB" w:rsidRPr="00A542DB" w14:paraId="63408175" w14:textId="77777777" w:rsidTr="00812F33">
        <w:tc>
          <w:tcPr>
            <w:tcW w:w="9016" w:type="dxa"/>
            <w:shd w:val="clear" w:color="auto" w:fill="D9E2F3"/>
          </w:tcPr>
          <w:p w14:paraId="08D80B91"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“I HOPE IT DOES, after all the pharmaceutical services have ONE job to do, and that it continue to provide access to those once prescribed by a fully qualified clinician after considerable consideration by the Doctor after a full and qualified interaction with a patient, PHARMACIST are, in my opinion demonstrating they do not ALL have the personal qualities to interact with patients, in fact some already demonstrate they do not, and will not, or find it impossible to  follow current guidelines produced by the ABHB to protect the care and interests of patients.”</w:t>
            </w:r>
          </w:p>
        </w:tc>
      </w:tr>
      <w:tr w:rsidR="00A542DB" w:rsidRPr="00A542DB" w14:paraId="43A323DD" w14:textId="77777777" w:rsidTr="00812F33">
        <w:tc>
          <w:tcPr>
            <w:tcW w:w="9016" w:type="dxa"/>
            <w:shd w:val="clear" w:color="auto" w:fill="D9E2F3"/>
          </w:tcPr>
          <w:p w14:paraId="3CB33FCB"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“Torfaen North and South.”</w:t>
            </w:r>
          </w:p>
        </w:tc>
      </w:tr>
    </w:tbl>
    <w:p w14:paraId="64A3BC4F" w14:textId="77777777" w:rsidR="00A542DB" w:rsidRPr="00A542DB" w:rsidRDefault="00A542DB" w:rsidP="00A542DB">
      <w:pPr>
        <w:rPr>
          <w:rFonts w:eastAsia="Calibri" w:cs="Arial"/>
          <w:b/>
          <w:bCs/>
          <w:kern w:val="0"/>
          <w14:ligatures w14:val="none"/>
        </w:rPr>
      </w:pPr>
      <w:r w:rsidRPr="00A542DB">
        <w:rPr>
          <w:rFonts w:eastAsia="Calibri" w:cs="Arial"/>
          <w:b/>
          <w:bCs/>
          <w:kern w:val="0"/>
          <w14:ligatures w14:val="none"/>
        </w:rPr>
        <w:t>Health Board consideration and response</w:t>
      </w:r>
    </w:p>
    <w:p w14:paraId="787C1988" w14:textId="77777777" w:rsidR="00A542DB" w:rsidRPr="00A542DB" w:rsidRDefault="00A542DB" w:rsidP="00A542DB">
      <w:pPr>
        <w:rPr>
          <w:rFonts w:eastAsia="Calibri" w:cs="Arial"/>
          <w:iCs/>
          <w:color w:val="000000" w:themeColor="text1"/>
          <w:kern w:val="0"/>
          <w:szCs w:val="32"/>
          <w14:ligatures w14:val="none"/>
        </w:rPr>
      </w:pPr>
      <w:r w:rsidRPr="00A542DB">
        <w:rPr>
          <w:rFonts w:eastAsia="Calibri" w:cs="Arial"/>
          <w:iCs/>
          <w:color w:val="000000" w:themeColor="text1"/>
          <w:kern w:val="0"/>
          <w:szCs w:val="32"/>
          <w14:ligatures w14:val="none"/>
        </w:rPr>
        <w:t xml:space="preserve">The Health Board acknowledges that some comments relate principally to individual service experience rather than evidence of a population-level gap in pharmaceutical provision. The consultation evidence did not demonstrate a current systemic or geographical gap or a specific future need for additional pharmaceutical premises in the areas referenced. </w:t>
      </w:r>
    </w:p>
    <w:p w14:paraId="4BEC79C1" w14:textId="77777777" w:rsidR="00A542DB" w:rsidRPr="00A542DB" w:rsidRDefault="00A542DB" w:rsidP="00A542DB">
      <w:pPr>
        <w:rPr>
          <w:rFonts w:eastAsia="Calibri" w:cs="Arial"/>
          <w:iCs/>
          <w:color w:val="000000" w:themeColor="text1"/>
          <w:kern w:val="0"/>
          <w:szCs w:val="32"/>
          <w14:ligatures w14:val="none"/>
        </w:rPr>
      </w:pPr>
      <w:r w:rsidRPr="00A542DB">
        <w:rPr>
          <w:rFonts w:eastAsia="Calibri" w:cs="Arial"/>
          <w:iCs/>
          <w:color w:val="000000" w:themeColor="text1"/>
          <w:kern w:val="0"/>
          <w:szCs w:val="32"/>
          <w14:ligatures w14:val="none"/>
        </w:rPr>
        <w:t xml:space="preserve">However, the comments concerning housing growth, access, prescription turnaround, medicine availability and provider capacity informed the additional monitoring provisions included in Chapter Six. </w:t>
      </w:r>
    </w:p>
    <w:p w14:paraId="4A07CAFD" w14:textId="77777777" w:rsidR="00A542DB" w:rsidRPr="00A542DB" w:rsidRDefault="00A542DB" w:rsidP="00A542DB">
      <w:pPr>
        <w:rPr>
          <w:rFonts w:eastAsia="Calibri" w:cs="Arial"/>
          <w:iCs/>
          <w:color w:val="000000" w:themeColor="text1"/>
          <w:kern w:val="0"/>
          <w:szCs w:val="32"/>
          <w14:ligatures w14:val="none"/>
        </w:rPr>
      </w:pPr>
      <w:r w:rsidRPr="00A542DB">
        <w:rPr>
          <w:rFonts w:eastAsia="Calibri" w:cs="Arial"/>
          <w:iCs/>
          <w:color w:val="000000" w:themeColor="text1"/>
          <w:kern w:val="0"/>
          <w:szCs w:val="32"/>
          <w14:ligatures w14:val="none"/>
        </w:rPr>
        <w:t>Individual service-quality concerns will continue to be considered through the appropriate contractual, governance or service-management route.</w:t>
      </w:r>
    </w:p>
    <w:p w14:paraId="280318A3" w14:textId="77777777" w:rsidR="00A542DB" w:rsidRPr="00A542DB" w:rsidRDefault="00A542DB" w:rsidP="00A542DB">
      <w:pPr>
        <w:rPr>
          <w:rFonts w:eastAsia="Calibri" w:cs="Arial"/>
          <w:b/>
          <w:bCs/>
          <w:kern w:val="0"/>
          <w14:ligatures w14:val="none"/>
        </w:rPr>
      </w:pPr>
      <w:r w:rsidRPr="00A542DB">
        <w:rPr>
          <w:rFonts w:eastAsia="Calibri" w:cs="Arial"/>
          <w:b/>
          <w:bCs/>
          <w:kern w:val="0"/>
          <w14:ligatures w14:val="none"/>
        </w:rPr>
        <w:t>Question 6</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508"/>
        <w:gridCol w:w="4508"/>
      </w:tblGrid>
      <w:tr w:rsidR="00A542DB" w:rsidRPr="00A542DB" w14:paraId="1B498DC3" w14:textId="77777777" w:rsidTr="00812F33">
        <w:tc>
          <w:tcPr>
            <w:tcW w:w="9016" w:type="dxa"/>
            <w:gridSpan w:val="2"/>
            <w:shd w:val="clear" w:color="auto" w:fill="156082"/>
          </w:tcPr>
          <w:p w14:paraId="19D4FF0E" w14:textId="77777777" w:rsidR="00A542DB" w:rsidRPr="00A542DB" w:rsidRDefault="00A542DB" w:rsidP="00A542DB">
            <w:pPr>
              <w:jc w:val="left"/>
              <w:rPr>
                <w:rFonts w:eastAsia="Calibri" w:cs="Arial"/>
                <w:kern w:val="0"/>
                <w14:ligatures w14:val="none"/>
              </w:rPr>
            </w:pPr>
            <w:r w:rsidRPr="00A542DB">
              <w:rPr>
                <w:rFonts w:eastAsia="Calibri" w:cs="Arial"/>
                <w:color w:val="FFFFFF" w:themeColor="background1"/>
                <w:kern w:val="0"/>
                <w14:ligatures w14:val="none"/>
              </w:rPr>
              <w:t>6. In your view, has the draft Pharmaceutical Needs Assessment provided enough information to support decision making i.e. decisions on applications for new pharmacies and dispensing appliance contractor</w:t>
            </w:r>
          </w:p>
        </w:tc>
      </w:tr>
      <w:tr w:rsidR="00A542DB" w:rsidRPr="00A542DB" w14:paraId="22972B21" w14:textId="77777777" w:rsidTr="00812F33">
        <w:tc>
          <w:tcPr>
            <w:tcW w:w="4508" w:type="dxa"/>
            <w:shd w:val="clear" w:color="auto" w:fill="D9E2F3"/>
          </w:tcPr>
          <w:p w14:paraId="6FD024DD" w14:textId="77777777" w:rsidR="00A542DB" w:rsidRPr="00A542DB" w:rsidRDefault="00A542DB" w:rsidP="00A542DB">
            <w:pPr>
              <w:rPr>
                <w:rFonts w:eastAsia="Calibri" w:cs="Arial"/>
                <w:kern w:val="0"/>
                <w14:ligatures w14:val="none"/>
              </w:rPr>
            </w:pPr>
            <w:bookmarkStart w:id="86" w:name="_Hlk239148146"/>
            <w:r w:rsidRPr="00A542DB">
              <w:rPr>
                <w:rFonts w:eastAsia="Calibri" w:cs="Arial"/>
                <w:kern w:val="0"/>
                <w14:ligatures w14:val="none"/>
              </w:rPr>
              <w:t>Yes</w:t>
            </w:r>
          </w:p>
        </w:tc>
        <w:tc>
          <w:tcPr>
            <w:tcW w:w="4508" w:type="dxa"/>
            <w:shd w:val="clear" w:color="auto" w:fill="D9E2F3"/>
          </w:tcPr>
          <w:p w14:paraId="1F2326E0" w14:textId="77777777" w:rsidR="00A542DB" w:rsidRPr="00A542DB" w:rsidRDefault="00A542DB" w:rsidP="00A542DB">
            <w:pPr>
              <w:jc w:val="center"/>
              <w:rPr>
                <w:rFonts w:eastAsia="Calibri" w:cs="Arial"/>
                <w:kern w:val="0"/>
                <w14:ligatures w14:val="none"/>
              </w:rPr>
            </w:pPr>
            <w:r w:rsidRPr="00A542DB">
              <w:rPr>
                <w:rFonts w:eastAsia="Calibri" w:cs="Arial"/>
                <w:kern w:val="0"/>
                <w14:ligatures w14:val="none"/>
              </w:rPr>
              <w:t>9</w:t>
            </w:r>
          </w:p>
        </w:tc>
      </w:tr>
      <w:tr w:rsidR="00A542DB" w:rsidRPr="00A542DB" w14:paraId="781E6B8D" w14:textId="77777777" w:rsidTr="00812F33">
        <w:tc>
          <w:tcPr>
            <w:tcW w:w="4508" w:type="dxa"/>
            <w:shd w:val="clear" w:color="auto" w:fill="D9E2F3"/>
          </w:tcPr>
          <w:p w14:paraId="1C5E5CF8"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 xml:space="preserve">No </w:t>
            </w:r>
          </w:p>
        </w:tc>
        <w:tc>
          <w:tcPr>
            <w:tcW w:w="4508" w:type="dxa"/>
            <w:shd w:val="clear" w:color="auto" w:fill="D9E2F3"/>
          </w:tcPr>
          <w:p w14:paraId="6B21509C" w14:textId="77777777" w:rsidR="00A542DB" w:rsidRPr="00A542DB" w:rsidRDefault="00A542DB" w:rsidP="00A542DB">
            <w:pPr>
              <w:jc w:val="center"/>
              <w:rPr>
                <w:rFonts w:eastAsia="Calibri" w:cs="Arial"/>
                <w:kern w:val="0"/>
                <w14:ligatures w14:val="none"/>
              </w:rPr>
            </w:pPr>
            <w:r w:rsidRPr="00A542DB">
              <w:rPr>
                <w:rFonts w:eastAsia="Calibri" w:cs="Arial"/>
                <w:kern w:val="0"/>
                <w14:ligatures w14:val="none"/>
              </w:rPr>
              <w:t>2</w:t>
            </w:r>
          </w:p>
        </w:tc>
      </w:tr>
      <w:tr w:rsidR="00A542DB" w:rsidRPr="00A542DB" w14:paraId="156D1174" w14:textId="77777777" w:rsidTr="00812F33">
        <w:tc>
          <w:tcPr>
            <w:tcW w:w="4508" w:type="dxa"/>
            <w:shd w:val="clear" w:color="auto" w:fill="D9E2F3"/>
          </w:tcPr>
          <w:p w14:paraId="4210FC3B"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Don’t know</w:t>
            </w:r>
          </w:p>
        </w:tc>
        <w:tc>
          <w:tcPr>
            <w:tcW w:w="4508" w:type="dxa"/>
            <w:shd w:val="clear" w:color="auto" w:fill="D9E2F3"/>
          </w:tcPr>
          <w:p w14:paraId="20A92E97" w14:textId="77777777" w:rsidR="00A542DB" w:rsidRPr="00A542DB" w:rsidRDefault="00A542DB" w:rsidP="00A542DB">
            <w:pPr>
              <w:jc w:val="center"/>
              <w:rPr>
                <w:rFonts w:eastAsia="Calibri" w:cs="Arial"/>
                <w:kern w:val="0"/>
                <w14:ligatures w14:val="none"/>
              </w:rPr>
            </w:pPr>
            <w:r w:rsidRPr="00A542DB">
              <w:rPr>
                <w:rFonts w:eastAsia="Calibri" w:cs="Arial"/>
                <w:kern w:val="0"/>
                <w14:ligatures w14:val="none"/>
              </w:rPr>
              <w:t>3</w:t>
            </w:r>
          </w:p>
        </w:tc>
      </w:tr>
      <w:bookmarkEnd w:id="86"/>
    </w:tbl>
    <w:p w14:paraId="14434445" w14:textId="77777777" w:rsidR="00A542DB" w:rsidRPr="00A542DB" w:rsidRDefault="00A542DB" w:rsidP="00A542DB">
      <w:pPr>
        <w:rPr>
          <w:rFonts w:eastAsia="Calibri" w:cs="Arial"/>
          <w:kern w:val="0"/>
          <w14:ligatures w14:val="none"/>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9016"/>
      </w:tblGrid>
      <w:tr w:rsidR="00A542DB" w:rsidRPr="00A542DB" w14:paraId="2AC19A86" w14:textId="77777777" w:rsidTr="00812F33">
        <w:tc>
          <w:tcPr>
            <w:tcW w:w="9016" w:type="dxa"/>
            <w:shd w:val="clear" w:color="auto" w:fill="156082"/>
          </w:tcPr>
          <w:p w14:paraId="739EB639" w14:textId="77777777" w:rsidR="00A542DB" w:rsidRPr="00A542DB" w:rsidRDefault="00A542DB" w:rsidP="00A542DB">
            <w:pPr>
              <w:rPr>
                <w:rFonts w:eastAsia="Calibri" w:cs="Arial"/>
                <w:kern w:val="0"/>
                <w14:ligatures w14:val="none"/>
              </w:rPr>
            </w:pPr>
            <w:r w:rsidRPr="00A542DB">
              <w:rPr>
                <w:rFonts w:eastAsia="Calibri" w:cs="Arial"/>
                <w:color w:val="FFFFFF" w:themeColor="background1"/>
                <w:kern w:val="0"/>
                <w14:ligatures w14:val="none"/>
              </w:rPr>
              <w:t>Verbatim comments in relation to the question above;</w:t>
            </w:r>
          </w:p>
        </w:tc>
      </w:tr>
      <w:tr w:rsidR="00A542DB" w:rsidRPr="00A542DB" w14:paraId="3FA0A5AE" w14:textId="77777777" w:rsidTr="00812F33">
        <w:tc>
          <w:tcPr>
            <w:tcW w:w="9016" w:type="dxa"/>
            <w:shd w:val="clear" w:color="auto" w:fill="D9E2F3"/>
          </w:tcPr>
          <w:p w14:paraId="6051DD38"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“Not enough detail about the application process and who makes the decision.”</w:t>
            </w:r>
          </w:p>
        </w:tc>
      </w:tr>
      <w:tr w:rsidR="00A542DB" w:rsidRPr="00A542DB" w14:paraId="67AFBD46" w14:textId="77777777" w:rsidTr="00812F33">
        <w:tc>
          <w:tcPr>
            <w:tcW w:w="9016" w:type="dxa"/>
            <w:shd w:val="clear" w:color="auto" w:fill="D9E2F3"/>
          </w:tcPr>
          <w:p w14:paraId="1100D31D"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“The public cannot easily access the draft Pharmaceutical Needs Assessment DRAFT. there has been no public centred publicity about this issue and proposed ABHB actions.”</w:t>
            </w:r>
          </w:p>
        </w:tc>
      </w:tr>
      <w:tr w:rsidR="00A542DB" w:rsidRPr="00A542DB" w14:paraId="17DCFC41" w14:textId="77777777" w:rsidTr="00812F33">
        <w:tc>
          <w:tcPr>
            <w:tcW w:w="9016" w:type="dxa"/>
            <w:shd w:val="clear" w:color="auto" w:fill="D9E2F3"/>
          </w:tcPr>
          <w:p w14:paraId="5BFD1A0B"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“We don’t have any additional needs for pharmacist in our area as we are already have sufficient number in our community.”</w:t>
            </w:r>
          </w:p>
        </w:tc>
      </w:tr>
    </w:tbl>
    <w:p w14:paraId="13C5FE71" w14:textId="77777777" w:rsidR="00A542DB" w:rsidRPr="00A542DB" w:rsidRDefault="00A542DB" w:rsidP="00A542DB">
      <w:pPr>
        <w:rPr>
          <w:rFonts w:eastAsia="Calibri" w:cs="Arial"/>
          <w:b/>
          <w:bCs/>
          <w:kern w:val="0"/>
          <w14:ligatures w14:val="none"/>
        </w:rPr>
      </w:pPr>
      <w:r w:rsidRPr="00A542DB">
        <w:rPr>
          <w:rFonts w:eastAsia="Calibri" w:cs="Arial"/>
          <w:b/>
          <w:bCs/>
          <w:kern w:val="0"/>
          <w14:ligatures w14:val="none"/>
        </w:rPr>
        <w:t>Health Board consideration and response</w:t>
      </w:r>
    </w:p>
    <w:p w14:paraId="2DBEEAB3"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 xml:space="preserve">The purpose of the PNA is to assess the current and future need for pharmaceutical services and identify any gaps in provision. Whilst the PNA informs decisions on applications for new pharmacy premises and relocations, the application process itself is governed by the NHS (Pharmaceutical Services) (Wales) Regulations 2020 and is therefore outside the scope of the PNA. </w:t>
      </w:r>
    </w:p>
    <w:p w14:paraId="103EB0F8" w14:textId="77777777" w:rsidR="00A542DB" w:rsidRPr="00A542DB" w:rsidRDefault="00A542DB" w:rsidP="00A542DB">
      <w:pPr>
        <w:rPr>
          <w:rFonts w:eastAsia="Calibri" w:cs="Arial"/>
          <w:iCs/>
          <w:color w:val="000000" w:themeColor="text1"/>
          <w:kern w:val="0"/>
          <w14:ligatures w14:val="none"/>
        </w:rPr>
      </w:pPr>
      <w:r w:rsidRPr="00A542DB">
        <w:rPr>
          <w:rFonts w:eastAsia="Calibri" w:cs="Arial"/>
          <w:iCs/>
          <w:color w:val="000000" w:themeColor="text1"/>
          <w:kern w:val="0"/>
          <w14:ligatures w14:val="none"/>
        </w:rPr>
        <w:t>The draft PNA was made available on the Health Board's website, with information shared through a number of channels, including social media, Llais and community groups.</w:t>
      </w:r>
    </w:p>
    <w:p w14:paraId="5017C8B3" w14:textId="77777777" w:rsidR="00A542DB" w:rsidRPr="00A542DB" w:rsidRDefault="00A542DB" w:rsidP="00A542DB">
      <w:pPr>
        <w:rPr>
          <w:rFonts w:eastAsia="Calibri" w:cs="Arial"/>
          <w:iCs/>
          <w:color w:val="000000" w:themeColor="text1"/>
          <w:kern w:val="0"/>
          <w14:ligatures w14:val="none"/>
        </w:rPr>
      </w:pPr>
      <w:r w:rsidRPr="00A542DB">
        <w:rPr>
          <w:rFonts w:eastAsia="Calibri" w:cs="Arial"/>
          <w:iCs/>
          <w:color w:val="000000" w:themeColor="text1"/>
          <w:kern w:val="0"/>
          <w14:ligatures w14:val="none"/>
        </w:rPr>
        <w:t>The Health Board notes that the detailed procedural requirements for submitting and determining an application are set out in the NHS (Pharmaceutical Services) (Wales) Regulations 2020 and are not replicated in full within the PNA. However, the Executive Summary, Chapter One, Chapter Seven and Appendix A have been amended to explain more clearly that the PNA provides an important evidential basis for market-entry decisions, that it does not itself approve a new pharmacy or determine an application, and that each application must be determined separately under the applicable regulatory provisions and the evidence prevailing at that time.</w:t>
      </w:r>
    </w:p>
    <w:p w14:paraId="3B7B541E" w14:textId="77777777" w:rsidR="00A542DB" w:rsidRPr="00A542DB" w:rsidRDefault="00A542DB" w:rsidP="00A542DB">
      <w:pPr>
        <w:rPr>
          <w:rFonts w:eastAsia="Calibri" w:cs="Arial"/>
          <w:b/>
          <w:bCs/>
          <w:kern w:val="0"/>
          <w14:ligatures w14:val="none"/>
        </w:rPr>
      </w:pPr>
      <w:r w:rsidRPr="00A542DB">
        <w:rPr>
          <w:rFonts w:eastAsia="Calibri" w:cs="Arial"/>
          <w:b/>
          <w:bCs/>
          <w:kern w:val="0"/>
          <w14:ligatures w14:val="none"/>
        </w:rPr>
        <w:t>Question 7</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508"/>
        <w:gridCol w:w="4508"/>
      </w:tblGrid>
      <w:tr w:rsidR="00A542DB" w:rsidRPr="00A542DB" w14:paraId="7033F245" w14:textId="77777777" w:rsidTr="00812F33">
        <w:tc>
          <w:tcPr>
            <w:tcW w:w="9016" w:type="dxa"/>
            <w:gridSpan w:val="2"/>
            <w:shd w:val="clear" w:color="auto" w:fill="156082"/>
          </w:tcPr>
          <w:p w14:paraId="0556DB9E" w14:textId="77777777" w:rsidR="00A542DB" w:rsidRPr="00A542DB" w:rsidRDefault="00A542DB" w:rsidP="00A542DB">
            <w:pPr>
              <w:jc w:val="left"/>
              <w:rPr>
                <w:rFonts w:eastAsia="Calibri" w:cs="Arial"/>
                <w:color w:val="FFFFFF" w:themeColor="background1"/>
                <w:kern w:val="0"/>
                <w14:ligatures w14:val="none"/>
              </w:rPr>
            </w:pPr>
            <w:r w:rsidRPr="00A542DB">
              <w:rPr>
                <w:rFonts w:eastAsia="Calibri" w:cs="Arial"/>
                <w:color w:val="FFFFFF" w:themeColor="background1"/>
                <w:kern w:val="0"/>
                <w14:ligatures w14:val="none"/>
              </w:rPr>
              <w:t>7. In your view, has the draft Pharmaceutical Needs Assessment provided sufficient information to inform how pharmaceutical services in the Health Board’s area may be commissioned in the future?</w:t>
            </w:r>
          </w:p>
        </w:tc>
      </w:tr>
      <w:tr w:rsidR="00A542DB" w:rsidRPr="00A542DB" w14:paraId="39C7B135" w14:textId="77777777" w:rsidTr="00812F33">
        <w:tc>
          <w:tcPr>
            <w:tcW w:w="4508" w:type="dxa"/>
            <w:shd w:val="clear" w:color="auto" w:fill="D9E2F3"/>
          </w:tcPr>
          <w:p w14:paraId="13E231E9"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Yes</w:t>
            </w:r>
          </w:p>
        </w:tc>
        <w:tc>
          <w:tcPr>
            <w:tcW w:w="4508" w:type="dxa"/>
            <w:shd w:val="clear" w:color="auto" w:fill="D9E2F3"/>
          </w:tcPr>
          <w:p w14:paraId="67A18066" w14:textId="77777777" w:rsidR="00A542DB" w:rsidRPr="00A542DB" w:rsidRDefault="00A542DB" w:rsidP="00A542DB">
            <w:pPr>
              <w:jc w:val="center"/>
              <w:rPr>
                <w:rFonts w:eastAsia="Calibri" w:cs="Arial"/>
                <w:kern w:val="0"/>
                <w14:ligatures w14:val="none"/>
              </w:rPr>
            </w:pPr>
            <w:r w:rsidRPr="00A542DB">
              <w:rPr>
                <w:rFonts w:eastAsia="Calibri" w:cs="Arial"/>
                <w:kern w:val="0"/>
                <w14:ligatures w14:val="none"/>
              </w:rPr>
              <w:t>7</w:t>
            </w:r>
          </w:p>
        </w:tc>
      </w:tr>
      <w:tr w:rsidR="00A542DB" w:rsidRPr="00A542DB" w14:paraId="630528CD" w14:textId="77777777" w:rsidTr="00812F33">
        <w:tc>
          <w:tcPr>
            <w:tcW w:w="4508" w:type="dxa"/>
            <w:shd w:val="clear" w:color="auto" w:fill="D9E2F3"/>
          </w:tcPr>
          <w:p w14:paraId="3CE6042A"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 xml:space="preserve">No </w:t>
            </w:r>
          </w:p>
        </w:tc>
        <w:tc>
          <w:tcPr>
            <w:tcW w:w="4508" w:type="dxa"/>
            <w:shd w:val="clear" w:color="auto" w:fill="D9E2F3"/>
          </w:tcPr>
          <w:p w14:paraId="5F3A84CA" w14:textId="77777777" w:rsidR="00A542DB" w:rsidRPr="00A542DB" w:rsidRDefault="00A542DB" w:rsidP="00A542DB">
            <w:pPr>
              <w:jc w:val="center"/>
              <w:rPr>
                <w:rFonts w:eastAsia="Calibri" w:cs="Arial"/>
                <w:kern w:val="0"/>
                <w14:ligatures w14:val="none"/>
              </w:rPr>
            </w:pPr>
            <w:r w:rsidRPr="00A542DB">
              <w:rPr>
                <w:rFonts w:eastAsia="Calibri" w:cs="Arial"/>
                <w:kern w:val="0"/>
                <w14:ligatures w14:val="none"/>
              </w:rPr>
              <w:t>1</w:t>
            </w:r>
          </w:p>
        </w:tc>
      </w:tr>
      <w:tr w:rsidR="00A542DB" w:rsidRPr="00A542DB" w14:paraId="76205E1B" w14:textId="77777777" w:rsidTr="00812F33">
        <w:tc>
          <w:tcPr>
            <w:tcW w:w="4508" w:type="dxa"/>
            <w:shd w:val="clear" w:color="auto" w:fill="D9E2F3"/>
          </w:tcPr>
          <w:p w14:paraId="57FB1E22"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Don’t know</w:t>
            </w:r>
          </w:p>
        </w:tc>
        <w:tc>
          <w:tcPr>
            <w:tcW w:w="4508" w:type="dxa"/>
            <w:shd w:val="clear" w:color="auto" w:fill="D9E2F3"/>
          </w:tcPr>
          <w:p w14:paraId="57BFDA23" w14:textId="77777777" w:rsidR="00A542DB" w:rsidRPr="00A542DB" w:rsidRDefault="00A542DB" w:rsidP="00A542DB">
            <w:pPr>
              <w:jc w:val="center"/>
              <w:rPr>
                <w:rFonts w:eastAsia="Calibri" w:cs="Arial"/>
                <w:kern w:val="0"/>
                <w14:ligatures w14:val="none"/>
              </w:rPr>
            </w:pPr>
            <w:r w:rsidRPr="00A542DB">
              <w:rPr>
                <w:rFonts w:eastAsia="Calibri" w:cs="Arial"/>
                <w:kern w:val="0"/>
                <w14:ligatures w14:val="none"/>
              </w:rPr>
              <w:t>6</w:t>
            </w:r>
          </w:p>
        </w:tc>
      </w:tr>
    </w:tbl>
    <w:p w14:paraId="52C73981" w14:textId="77777777" w:rsidR="00A542DB" w:rsidRPr="00A542DB" w:rsidRDefault="00A542DB" w:rsidP="00A542DB">
      <w:pPr>
        <w:rPr>
          <w:rFonts w:eastAsia="Calibri" w:cs="Arial"/>
          <w:kern w:val="0"/>
          <w14:ligatures w14:val="none"/>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9016"/>
      </w:tblGrid>
      <w:tr w:rsidR="00A542DB" w:rsidRPr="00A542DB" w14:paraId="56E8452A" w14:textId="77777777" w:rsidTr="00812F33">
        <w:tc>
          <w:tcPr>
            <w:tcW w:w="9016" w:type="dxa"/>
            <w:shd w:val="clear" w:color="auto" w:fill="156082"/>
          </w:tcPr>
          <w:p w14:paraId="3FF5E1E8" w14:textId="77777777" w:rsidR="00A542DB" w:rsidRPr="00A542DB" w:rsidRDefault="00A542DB" w:rsidP="00A542DB">
            <w:pPr>
              <w:rPr>
                <w:rFonts w:eastAsia="Calibri" w:cs="Arial"/>
                <w:kern w:val="0"/>
                <w14:ligatures w14:val="none"/>
              </w:rPr>
            </w:pPr>
            <w:r w:rsidRPr="00A542DB">
              <w:rPr>
                <w:rFonts w:eastAsia="Calibri" w:cs="Arial"/>
                <w:color w:val="FFFFFF" w:themeColor="background1"/>
                <w:kern w:val="0"/>
                <w14:ligatures w14:val="none"/>
              </w:rPr>
              <w:t>Verbatim comments in relation to the question above;</w:t>
            </w:r>
          </w:p>
        </w:tc>
      </w:tr>
      <w:tr w:rsidR="00A542DB" w:rsidRPr="00A542DB" w14:paraId="7E13C93F" w14:textId="77777777" w:rsidTr="00812F33">
        <w:tc>
          <w:tcPr>
            <w:tcW w:w="9016" w:type="dxa"/>
            <w:shd w:val="clear" w:color="auto" w:fill="D9E2F3"/>
          </w:tcPr>
          <w:p w14:paraId="27B24BD4"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“Not much new information provided”</w:t>
            </w:r>
          </w:p>
        </w:tc>
      </w:tr>
      <w:tr w:rsidR="00A542DB" w:rsidRPr="00A542DB" w14:paraId="55F9ACF7" w14:textId="77777777" w:rsidTr="00812F33">
        <w:tc>
          <w:tcPr>
            <w:tcW w:w="9016" w:type="dxa"/>
            <w:shd w:val="clear" w:color="auto" w:fill="D9E2F3"/>
          </w:tcPr>
          <w:p w14:paraId="581C6FCB"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 xml:space="preserve">“With the development of North Torfaen in </w:t>
            </w:r>
            <w:proofErr w:type="spellStart"/>
            <w:r w:rsidRPr="00A542DB">
              <w:rPr>
                <w:rFonts w:eastAsia="Calibri" w:cs="Arial"/>
                <w:kern w:val="0"/>
                <w14:ligatures w14:val="none"/>
              </w:rPr>
              <w:t>Mamilhad</w:t>
            </w:r>
            <w:proofErr w:type="spellEnd"/>
            <w:r w:rsidRPr="00A542DB">
              <w:rPr>
                <w:rFonts w:eastAsia="Calibri" w:cs="Arial"/>
                <w:kern w:val="0"/>
                <w14:ligatures w14:val="none"/>
              </w:rPr>
              <w:t xml:space="preserve"> it is planned that there will be a pharmacy built? If so this would have implications on dispensing practices who have dispensing patients within 1.7km. This would likely destabilise local GP dispensaries”</w:t>
            </w:r>
          </w:p>
        </w:tc>
      </w:tr>
    </w:tbl>
    <w:p w14:paraId="666D60FC" w14:textId="77777777" w:rsidR="00A542DB" w:rsidRPr="00A542DB" w:rsidRDefault="00A542DB" w:rsidP="00A542DB">
      <w:pPr>
        <w:rPr>
          <w:rFonts w:eastAsia="Calibri" w:cs="Arial"/>
          <w:b/>
          <w:bCs/>
          <w:kern w:val="0"/>
          <w14:ligatures w14:val="none"/>
        </w:rPr>
      </w:pPr>
      <w:r w:rsidRPr="00A542DB">
        <w:rPr>
          <w:rFonts w:eastAsia="Calibri" w:cs="Arial"/>
          <w:b/>
          <w:bCs/>
          <w:kern w:val="0"/>
          <w14:ligatures w14:val="none"/>
        </w:rPr>
        <w:t>Health Board consideration and response</w:t>
      </w:r>
    </w:p>
    <w:p w14:paraId="0D2E9AE9" w14:textId="77777777" w:rsidR="00A542DB" w:rsidRPr="00A542DB" w:rsidRDefault="00A542DB" w:rsidP="00A542DB">
      <w:pPr>
        <w:rPr>
          <w:rFonts w:eastAsia="Calibri" w:cs="Arial"/>
          <w:iCs/>
          <w:color w:val="000000" w:themeColor="text1"/>
          <w:kern w:val="0"/>
          <w14:ligatures w14:val="none"/>
        </w:rPr>
      </w:pPr>
      <w:r w:rsidRPr="00A542DB">
        <w:rPr>
          <w:rFonts w:eastAsia="Calibri" w:cs="Arial"/>
          <w:iCs/>
          <w:color w:val="000000" w:themeColor="text1"/>
          <w:kern w:val="0"/>
          <w14:ligatures w14:val="none"/>
        </w:rPr>
        <w:t xml:space="preserve">The Health Board has considered the comments concerning Mamhilad Urban Village and the possible effect of future pharmacy provision on dispensing-doctor arrangements. The fixed requirements for new pharmacy premises previously proposed for Mamhilad have been removed. The detailed locality assessment describes Mamhilad Urban Village as a matter requiring monitoring. The area has not been defined as a current gap, and Chapter Seven concludes that no specific future need for additional pharmaceutical provision has been identified on the evidence presently available. </w:t>
      </w:r>
    </w:p>
    <w:p w14:paraId="4FF99DAF" w14:textId="77777777" w:rsidR="00A542DB" w:rsidRPr="00A542DB" w:rsidRDefault="00A542DB" w:rsidP="00A542DB">
      <w:pPr>
        <w:rPr>
          <w:rFonts w:eastAsia="Calibri" w:cs="Arial"/>
          <w:iCs/>
          <w:color w:val="000000" w:themeColor="text1"/>
          <w:kern w:val="0"/>
          <w14:ligatures w14:val="none"/>
        </w:rPr>
      </w:pPr>
      <w:r w:rsidRPr="00A542DB">
        <w:rPr>
          <w:rFonts w:eastAsia="Calibri" w:cs="Arial"/>
          <w:iCs/>
          <w:color w:val="000000" w:themeColor="text1"/>
          <w:kern w:val="0"/>
          <w14:ligatures w14:val="none"/>
        </w:rPr>
        <w:t>Monitoring will consider construction and occupation, population growth, access, service use, provider capacity and alternative pharmaceutical and other NHS services. Any future application would be determined separately under the applicable regulations and the evidence prevailing at that time, including relevant controlled-locality and distance provisions. The PNA does not itself determine any change to dispensing eligibility</w:t>
      </w:r>
      <w:r w:rsidRPr="00A542DB">
        <w:rPr>
          <w:rFonts w:eastAsia="Calibri" w:cs="Arial"/>
          <w:iCs/>
          <w:color w:val="000000" w:themeColor="text1"/>
          <w:kern w:val="0"/>
          <w:sz w:val="20"/>
          <w14:ligatures w14:val="none"/>
        </w:rPr>
        <w:t>.</w:t>
      </w:r>
    </w:p>
    <w:p w14:paraId="36230F87" w14:textId="77777777" w:rsidR="00A542DB" w:rsidRPr="00A542DB" w:rsidRDefault="00A542DB" w:rsidP="00A542DB">
      <w:pPr>
        <w:rPr>
          <w:rFonts w:eastAsia="Calibri" w:cs="Arial"/>
          <w:i/>
          <w:color w:val="000000" w:themeColor="text1"/>
          <w:kern w:val="0"/>
          <w14:ligatures w14:val="none"/>
        </w:rPr>
      </w:pPr>
      <w:r w:rsidRPr="00A542DB">
        <w:rPr>
          <w:rFonts w:eastAsia="Calibri" w:cs="Arial"/>
          <w:iCs/>
          <w:color w:val="000000" w:themeColor="text1"/>
          <w:kern w:val="0"/>
          <w14:ligatures w14:val="none"/>
        </w:rPr>
        <w:t>In response to Questions 7 and 8, the final PNA has been amended to distinguish current gaps, conditional future needs and matters requiring monitoring. The detailed locality assessment now describes Mamhilad Urban Village as a matter for monitoring. Chapter Seven now concludes that no specific future need for additional pharmaceutical provision has been identified on the evidence presently available. The final PNA also explains the action available under regulation 6 if a significant change in pharmaceutical need or service availability occurs</w:t>
      </w:r>
      <w:r w:rsidRPr="00A542DB">
        <w:rPr>
          <w:rFonts w:eastAsia="Calibri" w:cs="Arial"/>
          <w:i/>
          <w:color w:val="000000" w:themeColor="text1"/>
          <w:kern w:val="0"/>
          <w14:ligatures w14:val="none"/>
        </w:rPr>
        <w:t>.</w:t>
      </w:r>
    </w:p>
    <w:p w14:paraId="7A17766C" w14:textId="77777777" w:rsidR="00A542DB" w:rsidRPr="00A542DB" w:rsidRDefault="00A542DB" w:rsidP="00A542DB">
      <w:pPr>
        <w:rPr>
          <w:rFonts w:eastAsia="Calibri" w:cs="Arial"/>
          <w:b/>
          <w:bCs/>
          <w:kern w:val="0"/>
          <w14:ligatures w14:val="none"/>
        </w:rPr>
      </w:pPr>
      <w:r w:rsidRPr="00A542DB">
        <w:rPr>
          <w:rFonts w:eastAsia="Calibri" w:cs="Arial"/>
          <w:b/>
          <w:bCs/>
          <w:kern w:val="0"/>
          <w14:ligatures w14:val="none"/>
        </w:rPr>
        <w:t>Question 8</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508"/>
        <w:gridCol w:w="4508"/>
      </w:tblGrid>
      <w:tr w:rsidR="00A542DB" w:rsidRPr="00A542DB" w14:paraId="7F27B6DE" w14:textId="77777777" w:rsidTr="00812F33">
        <w:tc>
          <w:tcPr>
            <w:tcW w:w="9016" w:type="dxa"/>
            <w:gridSpan w:val="2"/>
            <w:shd w:val="clear" w:color="auto" w:fill="156082"/>
          </w:tcPr>
          <w:p w14:paraId="7126F8E7" w14:textId="77777777" w:rsidR="00A542DB" w:rsidRPr="00A542DB" w:rsidRDefault="00A542DB" w:rsidP="00A542DB">
            <w:pPr>
              <w:rPr>
                <w:rFonts w:eastAsia="Calibri" w:cs="Arial"/>
                <w:kern w:val="0"/>
                <w14:ligatures w14:val="none"/>
              </w:rPr>
            </w:pPr>
            <w:r w:rsidRPr="00A542DB">
              <w:rPr>
                <w:rFonts w:eastAsia="Calibri" w:cs="Arial"/>
                <w:color w:val="FFFFFF" w:themeColor="background1"/>
                <w:kern w:val="0"/>
                <w14:ligatures w14:val="none"/>
              </w:rPr>
              <w:t>8. In your opinion, has the draft Pharmaceutical Needs Assessment provided enough information to inform future pharmaceutical services provision and plans for pharmacies, dispensing appliance contractors</w:t>
            </w:r>
          </w:p>
        </w:tc>
      </w:tr>
      <w:tr w:rsidR="00A542DB" w:rsidRPr="00A542DB" w14:paraId="770D6DFE" w14:textId="77777777" w:rsidTr="00812F33">
        <w:tc>
          <w:tcPr>
            <w:tcW w:w="4508" w:type="dxa"/>
            <w:shd w:val="clear" w:color="auto" w:fill="D9E2F3"/>
          </w:tcPr>
          <w:p w14:paraId="319F53B7" w14:textId="77777777" w:rsidR="00A542DB" w:rsidRPr="00A542DB" w:rsidRDefault="00A542DB" w:rsidP="00A542DB">
            <w:pPr>
              <w:rPr>
                <w:rFonts w:eastAsia="Calibri" w:cs="Arial"/>
                <w:kern w:val="0"/>
                <w14:ligatures w14:val="none"/>
              </w:rPr>
            </w:pPr>
            <w:bookmarkStart w:id="87" w:name="_Hlk239148648"/>
            <w:r w:rsidRPr="00A542DB">
              <w:rPr>
                <w:rFonts w:eastAsia="Calibri" w:cs="Arial"/>
                <w:kern w:val="0"/>
                <w14:ligatures w14:val="none"/>
              </w:rPr>
              <w:t>Yes</w:t>
            </w:r>
          </w:p>
        </w:tc>
        <w:tc>
          <w:tcPr>
            <w:tcW w:w="4508" w:type="dxa"/>
            <w:shd w:val="clear" w:color="auto" w:fill="D9E2F3"/>
          </w:tcPr>
          <w:p w14:paraId="485B7111" w14:textId="77777777" w:rsidR="00A542DB" w:rsidRPr="00A542DB" w:rsidRDefault="00A542DB" w:rsidP="00A542DB">
            <w:pPr>
              <w:jc w:val="center"/>
              <w:rPr>
                <w:rFonts w:eastAsia="Calibri" w:cs="Arial"/>
                <w:kern w:val="0"/>
                <w14:ligatures w14:val="none"/>
              </w:rPr>
            </w:pPr>
            <w:r w:rsidRPr="00A542DB">
              <w:rPr>
                <w:rFonts w:eastAsia="Calibri" w:cs="Arial"/>
                <w:kern w:val="0"/>
                <w14:ligatures w14:val="none"/>
              </w:rPr>
              <w:t>7</w:t>
            </w:r>
          </w:p>
        </w:tc>
      </w:tr>
      <w:tr w:rsidR="00A542DB" w:rsidRPr="00A542DB" w14:paraId="4AA17CF7" w14:textId="77777777" w:rsidTr="00812F33">
        <w:tc>
          <w:tcPr>
            <w:tcW w:w="4508" w:type="dxa"/>
            <w:shd w:val="clear" w:color="auto" w:fill="D9E2F3"/>
          </w:tcPr>
          <w:p w14:paraId="59419ACA"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 xml:space="preserve">No </w:t>
            </w:r>
          </w:p>
        </w:tc>
        <w:tc>
          <w:tcPr>
            <w:tcW w:w="4508" w:type="dxa"/>
            <w:shd w:val="clear" w:color="auto" w:fill="D9E2F3"/>
          </w:tcPr>
          <w:p w14:paraId="44DC186A" w14:textId="77777777" w:rsidR="00A542DB" w:rsidRPr="00A542DB" w:rsidRDefault="00A542DB" w:rsidP="00A542DB">
            <w:pPr>
              <w:jc w:val="center"/>
              <w:rPr>
                <w:rFonts w:eastAsia="Calibri" w:cs="Arial"/>
                <w:kern w:val="0"/>
                <w14:ligatures w14:val="none"/>
              </w:rPr>
            </w:pPr>
            <w:r w:rsidRPr="00A542DB">
              <w:rPr>
                <w:rFonts w:eastAsia="Calibri" w:cs="Arial"/>
                <w:kern w:val="0"/>
                <w14:ligatures w14:val="none"/>
              </w:rPr>
              <w:t>1</w:t>
            </w:r>
          </w:p>
        </w:tc>
      </w:tr>
      <w:tr w:rsidR="00A542DB" w:rsidRPr="00A542DB" w14:paraId="7ADD10A7" w14:textId="77777777" w:rsidTr="00812F33">
        <w:tc>
          <w:tcPr>
            <w:tcW w:w="4508" w:type="dxa"/>
            <w:shd w:val="clear" w:color="auto" w:fill="D9E2F3"/>
          </w:tcPr>
          <w:p w14:paraId="3043DD22"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Don’t know</w:t>
            </w:r>
          </w:p>
        </w:tc>
        <w:tc>
          <w:tcPr>
            <w:tcW w:w="4508" w:type="dxa"/>
            <w:shd w:val="clear" w:color="auto" w:fill="D9E2F3"/>
          </w:tcPr>
          <w:p w14:paraId="36872D2E" w14:textId="77777777" w:rsidR="00A542DB" w:rsidRPr="00A542DB" w:rsidRDefault="00A542DB" w:rsidP="00A542DB">
            <w:pPr>
              <w:jc w:val="center"/>
              <w:rPr>
                <w:rFonts w:eastAsia="Calibri" w:cs="Arial"/>
                <w:kern w:val="0"/>
                <w14:ligatures w14:val="none"/>
              </w:rPr>
            </w:pPr>
            <w:r w:rsidRPr="00A542DB">
              <w:rPr>
                <w:rFonts w:eastAsia="Calibri" w:cs="Arial"/>
                <w:kern w:val="0"/>
                <w14:ligatures w14:val="none"/>
              </w:rPr>
              <w:t>6</w:t>
            </w:r>
          </w:p>
        </w:tc>
      </w:tr>
      <w:bookmarkEnd w:id="87"/>
    </w:tbl>
    <w:p w14:paraId="0DD4D9CC" w14:textId="77777777" w:rsidR="00A542DB" w:rsidRPr="00A542DB" w:rsidRDefault="00A542DB" w:rsidP="00A542DB">
      <w:pPr>
        <w:rPr>
          <w:rFonts w:eastAsia="Calibri" w:cs="Arial"/>
          <w:kern w:val="0"/>
          <w14:ligatures w14:val="none"/>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9016"/>
      </w:tblGrid>
      <w:tr w:rsidR="00A542DB" w:rsidRPr="00A542DB" w14:paraId="4CB4C671" w14:textId="77777777" w:rsidTr="00812F33">
        <w:tc>
          <w:tcPr>
            <w:tcW w:w="9016" w:type="dxa"/>
            <w:shd w:val="clear" w:color="auto" w:fill="156082"/>
          </w:tcPr>
          <w:p w14:paraId="39B415CA" w14:textId="77777777" w:rsidR="00A542DB" w:rsidRPr="00A542DB" w:rsidRDefault="00A542DB" w:rsidP="00A542DB">
            <w:pPr>
              <w:rPr>
                <w:rFonts w:eastAsia="Calibri" w:cs="Arial"/>
                <w:kern w:val="0"/>
                <w14:ligatures w14:val="none"/>
              </w:rPr>
            </w:pPr>
            <w:r w:rsidRPr="00A542DB">
              <w:rPr>
                <w:rFonts w:eastAsia="Calibri" w:cs="Arial"/>
                <w:color w:val="FFFFFF" w:themeColor="background1"/>
                <w:kern w:val="0"/>
                <w14:ligatures w14:val="none"/>
              </w:rPr>
              <w:t>Verbatim comments in relation to the question above;</w:t>
            </w:r>
          </w:p>
        </w:tc>
      </w:tr>
      <w:tr w:rsidR="00A542DB" w:rsidRPr="00A542DB" w14:paraId="4A04E38D" w14:textId="77777777" w:rsidTr="00812F33">
        <w:tc>
          <w:tcPr>
            <w:tcW w:w="9016" w:type="dxa"/>
            <w:shd w:val="clear" w:color="auto" w:fill="D9E2F3"/>
          </w:tcPr>
          <w:p w14:paraId="4E2DB1A5"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 xml:space="preserve">“With the development of North Torfaen in </w:t>
            </w:r>
            <w:proofErr w:type="spellStart"/>
            <w:r w:rsidRPr="00A542DB">
              <w:rPr>
                <w:rFonts w:eastAsia="Calibri" w:cs="Arial"/>
                <w:kern w:val="0"/>
                <w14:ligatures w14:val="none"/>
              </w:rPr>
              <w:t>Mamilhad</w:t>
            </w:r>
            <w:proofErr w:type="spellEnd"/>
            <w:r w:rsidRPr="00A542DB">
              <w:rPr>
                <w:rFonts w:eastAsia="Calibri" w:cs="Arial"/>
                <w:kern w:val="0"/>
                <w14:ligatures w14:val="none"/>
              </w:rPr>
              <w:t xml:space="preserve"> it is planned that there will be a pharmacy built? If so this would have implications on dispensing practices who have dispensing patients within 1.7km. This would likely destabilise local GP dispensaries”</w:t>
            </w:r>
          </w:p>
        </w:tc>
      </w:tr>
      <w:tr w:rsidR="00A542DB" w:rsidRPr="00A542DB" w14:paraId="1B01FFDD" w14:textId="77777777" w:rsidTr="00812F33">
        <w:tc>
          <w:tcPr>
            <w:tcW w:w="9016" w:type="dxa"/>
            <w:shd w:val="clear" w:color="auto" w:fill="D9E2F3"/>
          </w:tcPr>
          <w:p w14:paraId="389A858B"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 xml:space="preserve">“The population of Chepstow continues to increase and the pharmacies we currently have appear to be at capacity in that the repeat prescription turnaround time keeps increasing. This has been noticeable since the development of a housing estate near Tesco in Chepstow.” </w:t>
            </w:r>
          </w:p>
        </w:tc>
      </w:tr>
    </w:tbl>
    <w:p w14:paraId="36C17702" w14:textId="77777777" w:rsidR="00A542DB" w:rsidRPr="00A542DB" w:rsidRDefault="00A542DB" w:rsidP="00A542DB">
      <w:pPr>
        <w:rPr>
          <w:rFonts w:eastAsia="Calibri" w:cs="Arial"/>
          <w:b/>
          <w:bCs/>
          <w:kern w:val="0"/>
          <w14:ligatures w14:val="none"/>
        </w:rPr>
      </w:pPr>
      <w:r w:rsidRPr="00A542DB">
        <w:rPr>
          <w:rFonts w:eastAsia="Calibri" w:cs="Arial"/>
          <w:b/>
          <w:bCs/>
          <w:kern w:val="0"/>
          <w14:ligatures w14:val="none"/>
        </w:rPr>
        <w:t>Health Board consideration and response</w:t>
      </w:r>
    </w:p>
    <w:p w14:paraId="36FF6AA2" w14:textId="77777777" w:rsidR="00A542DB" w:rsidRPr="00A542DB" w:rsidRDefault="00A542DB" w:rsidP="00A542DB">
      <w:pPr>
        <w:rPr>
          <w:rFonts w:eastAsia="Calibri" w:cs="Arial"/>
          <w:iCs/>
          <w:color w:val="000000" w:themeColor="text1"/>
          <w:kern w:val="0"/>
          <w14:ligatures w14:val="none"/>
        </w:rPr>
      </w:pPr>
      <w:r w:rsidRPr="00A542DB">
        <w:rPr>
          <w:rFonts w:eastAsia="Calibri" w:cs="Arial"/>
          <w:iCs/>
          <w:color w:val="000000" w:themeColor="text1"/>
          <w:kern w:val="0"/>
          <w14:ligatures w14:val="none"/>
        </w:rPr>
        <w:t xml:space="preserve">The Health Board has considered the comments concerning Mamhilad Urban Village and the possible effect of future pharmacy provision on dispensing-doctor arrangements. The fixed requirements for new pharmacy premises previously proposed for Mamhilad and Glan Llyn have been removed. </w:t>
      </w:r>
    </w:p>
    <w:p w14:paraId="7FAA99B2" w14:textId="77777777" w:rsidR="00A542DB" w:rsidRPr="00A542DB" w:rsidRDefault="00A542DB" w:rsidP="00A542DB">
      <w:pPr>
        <w:rPr>
          <w:rFonts w:eastAsia="Calibri" w:cs="Arial"/>
          <w:iCs/>
          <w:color w:val="000000" w:themeColor="text1"/>
          <w:kern w:val="0"/>
          <w14:ligatures w14:val="none"/>
        </w:rPr>
      </w:pPr>
      <w:r w:rsidRPr="00A542DB">
        <w:rPr>
          <w:rFonts w:eastAsia="Calibri" w:cs="Arial"/>
          <w:iCs/>
          <w:color w:val="000000" w:themeColor="text1"/>
          <w:kern w:val="0"/>
          <w14:ligatures w14:val="none"/>
        </w:rPr>
        <w:t xml:space="preserve">The detailed locality assessment has been amended to describe Glan Llyn and Mamhilad Urban Village as matters requiring monitoring. Neither is identified as a current gap, and Chapter Seven concludes that no specific future need for additional pharmaceutical provision has been identified on the evidence presently available. </w:t>
      </w:r>
    </w:p>
    <w:p w14:paraId="4ED7417E" w14:textId="77777777" w:rsidR="00A542DB" w:rsidRPr="00A542DB" w:rsidRDefault="00A542DB" w:rsidP="00A542DB">
      <w:pPr>
        <w:rPr>
          <w:rFonts w:eastAsia="Calibri" w:cs="Arial"/>
          <w:iCs/>
          <w:color w:val="000000" w:themeColor="text1"/>
          <w:kern w:val="0"/>
          <w14:ligatures w14:val="none"/>
        </w:rPr>
      </w:pPr>
      <w:r w:rsidRPr="00A542DB">
        <w:rPr>
          <w:rFonts w:eastAsia="Calibri" w:cs="Arial"/>
          <w:iCs/>
          <w:color w:val="000000" w:themeColor="text1"/>
          <w:kern w:val="0"/>
          <w14:ligatures w14:val="none"/>
        </w:rPr>
        <w:t>Regarding increasing populations. Ongoing monitoring will consider construction and occupation, population growth, access, service use, provider capacity and alternative pharmaceutical and other NHS services. Any future application would be determined separately under the applicable regulations and the evidence prevailing at that time, including relevant controlled-locality and distance provisions. The final PNA also explains the action available under regulation 6 if a significant change in pharmaceutical need or service availability occurs</w:t>
      </w:r>
    </w:p>
    <w:p w14:paraId="32F8541E" w14:textId="77777777" w:rsidR="00A542DB" w:rsidRPr="00A542DB" w:rsidRDefault="00A542DB" w:rsidP="00A542DB">
      <w:pPr>
        <w:rPr>
          <w:rFonts w:eastAsia="Calibri" w:cs="Arial"/>
          <w:b/>
          <w:bCs/>
          <w:iCs/>
          <w:color w:val="000000" w:themeColor="text1"/>
          <w:kern w:val="0"/>
          <w14:ligatures w14:val="none"/>
        </w:rPr>
      </w:pPr>
      <w:r w:rsidRPr="00A542DB">
        <w:rPr>
          <w:rFonts w:eastAsia="Calibri" w:cs="Arial"/>
          <w:b/>
          <w:bCs/>
          <w:iCs/>
          <w:color w:val="000000" w:themeColor="text1"/>
          <w:kern w:val="0"/>
          <w14:ligatures w14:val="none"/>
        </w:rPr>
        <w:t>Question 9</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508"/>
        <w:gridCol w:w="4508"/>
      </w:tblGrid>
      <w:tr w:rsidR="00A542DB" w:rsidRPr="00A542DB" w14:paraId="09E037B5" w14:textId="77777777" w:rsidTr="00812F33">
        <w:tc>
          <w:tcPr>
            <w:tcW w:w="9016" w:type="dxa"/>
            <w:gridSpan w:val="2"/>
            <w:shd w:val="clear" w:color="auto" w:fill="156082"/>
          </w:tcPr>
          <w:p w14:paraId="7BBFD877" w14:textId="77777777" w:rsidR="00A542DB" w:rsidRPr="00A542DB" w:rsidRDefault="00A542DB" w:rsidP="00A542DB">
            <w:pPr>
              <w:rPr>
                <w:rFonts w:eastAsia="Calibri" w:cs="Arial"/>
                <w:kern w:val="0"/>
                <w14:ligatures w14:val="none"/>
              </w:rPr>
            </w:pPr>
            <w:r w:rsidRPr="00A542DB">
              <w:rPr>
                <w:rFonts w:eastAsia="Calibri" w:cs="Arial"/>
                <w:color w:val="FFFFFF" w:themeColor="background1"/>
                <w:kern w:val="0"/>
                <w14:ligatures w14:val="none"/>
              </w:rPr>
              <w:t>9. In your opinion, are there any pharmaceutical services that could be provided in the pharmacy setting in the future that have not been highlighted within the draft Pharmaceutical Needs Assessment?</w:t>
            </w:r>
          </w:p>
        </w:tc>
      </w:tr>
      <w:tr w:rsidR="00A542DB" w:rsidRPr="00A542DB" w14:paraId="7C5E05DA" w14:textId="77777777" w:rsidTr="00812F33">
        <w:tc>
          <w:tcPr>
            <w:tcW w:w="4508" w:type="dxa"/>
            <w:shd w:val="clear" w:color="auto" w:fill="D9E2F3"/>
          </w:tcPr>
          <w:p w14:paraId="79C5D293"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Yes</w:t>
            </w:r>
          </w:p>
        </w:tc>
        <w:tc>
          <w:tcPr>
            <w:tcW w:w="4508" w:type="dxa"/>
            <w:shd w:val="clear" w:color="auto" w:fill="D9E2F3"/>
          </w:tcPr>
          <w:p w14:paraId="352C379B" w14:textId="77777777" w:rsidR="00A542DB" w:rsidRPr="00A542DB" w:rsidRDefault="00A542DB" w:rsidP="00A542DB">
            <w:pPr>
              <w:jc w:val="center"/>
              <w:rPr>
                <w:rFonts w:eastAsia="Calibri" w:cs="Arial"/>
                <w:kern w:val="0"/>
                <w14:ligatures w14:val="none"/>
              </w:rPr>
            </w:pPr>
            <w:r w:rsidRPr="00A542DB">
              <w:rPr>
                <w:rFonts w:eastAsia="Calibri" w:cs="Arial"/>
                <w:kern w:val="0"/>
                <w14:ligatures w14:val="none"/>
              </w:rPr>
              <w:t>4</w:t>
            </w:r>
          </w:p>
        </w:tc>
      </w:tr>
      <w:tr w:rsidR="00A542DB" w:rsidRPr="00A542DB" w14:paraId="6B3A1DF0" w14:textId="77777777" w:rsidTr="00812F33">
        <w:tc>
          <w:tcPr>
            <w:tcW w:w="4508" w:type="dxa"/>
            <w:shd w:val="clear" w:color="auto" w:fill="D9E2F3"/>
          </w:tcPr>
          <w:p w14:paraId="3E138683"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 xml:space="preserve">No </w:t>
            </w:r>
          </w:p>
        </w:tc>
        <w:tc>
          <w:tcPr>
            <w:tcW w:w="4508" w:type="dxa"/>
            <w:shd w:val="clear" w:color="auto" w:fill="D9E2F3"/>
          </w:tcPr>
          <w:p w14:paraId="0E1C356C" w14:textId="77777777" w:rsidR="00A542DB" w:rsidRPr="00A542DB" w:rsidRDefault="00A542DB" w:rsidP="00A542DB">
            <w:pPr>
              <w:jc w:val="center"/>
              <w:rPr>
                <w:rFonts w:eastAsia="Calibri" w:cs="Arial"/>
                <w:kern w:val="0"/>
                <w14:ligatures w14:val="none"/>
              </w:rPr>
            </w:pPr>
            <w:r w:rsidRPr="00A542DB">
              <w:rPr>
                <w:rFonts w:eastAsia="Calibri" w:cs="Arial"/>
                <w:kern w:val="0"/>
                <w14:ligatures w14:val="none"/>
              </w:rPr>
              <w:t>6</w:t>
            </w:r>
          </w:p>
        </w:tc>
      </w:tr>
      <w:tr w:rsidR="00A542DB" w:rsidRPr="00A542DB" w14:paraId="5346DE69" w14:textId="77777777" w:rsidTr="00812F33">
        <w:tc>
          <w:tcPr>
            <w:tcW w:w="4508" w:type="dxa"/>
            <w:shd w:val="clear" w:color="auto" w:fill="D9E2F3"/>
          </w:tcPr>
          <w:p w14:paraId="2F9B78C0"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Don’t know</w:t>
            </w:r>
          </w:p>
        </w:tc>
        <w:tc>
          <w:tcPr>
            <w:tcW w:w="4508" w:type="dxa"/>
            <w:shd w:val="clear" w:color="auto" w:fill="D9E2F3"/>
          </w:tcPr>
          <w:p w14:paraId="7A741B43" w14:textId="77777777" w:rsidR="00A542DB" w:rsidRPr="00A542DB" w:rsidRDefault="00A542DB" w:rsidP="00A542DB">
            <w:pPr>
              <w:jc w:val="center"/>
              <w:rPr>
                <w:rFonts w:eastAsia="Calibri" w:cs="Arial"/>
                <w:kern w:val="0"/>
                <w14:ligatures w14:val="none"/>
              </w:rPr>
            </w:pPr>
            <w:r w:rsidRPr="00A542DB">
              <w:rPr>
                <w:rFonts w:eastAsia="Calibri" w:cs="Arial"/>
                <w:kern w:val="0"/>
                <w14:ligatures w14:val="none"/>
              </w:rPr>
              <w:t>4</w:t>
            </w:r>
          </w:p>
        </w:tc>
      </w:tr>
    </w:tbl>
    <w:p w14:paraId="60CF52C3" w14:textId="77777777" w:rsidR="00A542DB" w:rsidRPr="00A542DB" w:rsidRDefault="00A542DB" w:rsidP="00A542DB">
      <w:pPr>
        <w:rPr>
          <w:rFonts w:eastAsia="Calibri" w:cs="Arial"/>
          <w:kern w:val="0"/>
          <w14:ligatures w14:val="none"/>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9016"/>
      </w:tblGrid>
      <w:tr w:rsidR="00A542DB" w:rsidRPr="00A542DB" w14:paraId="7875707E" w14:textId="77777777" w:rsidTr="00812F33">
        <w:tc>
          <w:tcPr>
            <w:tcW w:w="9016" w:type="dxa"/>
            <w:shd w:val="clear" w:color="auto" w:fill="156082"/>
          </w:tcPr>
          <w:p w14:paraId="0CA6DCE8" w14:textId="77777777" w:rsidR="00A542DB" w:rsidRPr="00A542DB" w:rsidRDefault="00A542DB" w:rsidP="00A542DB">
            <w:pPr>
              <w:rPr>
                <w:rFonts w:eastAsia="Calibri" w:cs="Arial"/>
                <w:color w:val="FFFFFF" w:themeColor="background1"/>
                <w:kern w:val="0"/>
                <w14:ligatures w14:val="none"/>
              </w:rPr>
            </w:pPr>
            <w:r w:rsidRPr="00A542DB">
              <w:rPr>
                <w:rFonts w:eastAsia="Calibri" w:cs="Arial"/>
                <w:color w:val="FFFFFF" w:themeColor="background1"/>
                <w:kern w:val="0"/>
                <w14:ligatures w14:val="none"/>
              </w:rPr>
              <w:t>Verbatim comments in relation to the question above;</w:t>
            </w:r>
          </w:p>
        </w:tc>
      </w:tr>
      <w:tr w:rsidR="00A542DB" w:rsidRPr="00A542DB" w14:paraId="07266B9C" w14:textId="77777777" w:rsidTr="00812F33">
        <w:tc>
          <w:tcPr>
            <w:tcW w:w="9016" w:type="dxa"/>
            <w:shd w:val="clear" w:color="auto" w:fill="D9E2F3"/>
          </w:tcPr>
          <w:p w14:paraId="4C69852A"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“Covid, pneumonia and RSV vaccination”</w:t>
            </w:r>
          </w:p>
        </w:tc>
      </w:tr>
      <w:tr w:rsidR="00A542DB" w:rsidRPr="00A542DB" w14:paraId="235CD2D0" w14:textId="77777777" w:rsidTr="00812F33">
        <w:tc>
          <w:tcPr>
            <w:tcW w:w="9016" w:type="dxa"/>
            <w:shd w:val="clear" w:color="auto" w:fill="D9E2F3"/>
          </w:tcPr>
          <w:p w14:paraId="67FB00DB"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“Friendly staffed pharmacy needed in [town removed].”</w:t>
            </w:r>
          </w:p>
        </w:tc>
      </w:tr>
      <w:tr w:rsidR="00A542DB" w:rsidRPr="00A542DB" w14:paraId="77E90072" w14:textId="77777777" w:rsidTr="00812F33">
        <w:tc>
          <w:tcPr>
            <w:tcW w:w="9016" w:type="dxa"/>
            <w:shd w:val="clear" w:color="auto" w:fill="D9E2F3"/>
          </w:tcPr>
          <w:p w14:paraId="3B1035B4"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 xml:space="preserve">“A proper and meaningful ENFORCMENT of a pharmacists’ activities in respects to ensure members of the public continue to have proper access to Necessary medication, and to prevent pharmacist from taking an independent position and ignoring ABHB patient safety provisions, and this would only be the case if the ABHB ensured a proper inspection and audit of a pharmacist `ACTIVITIES and prevented ANY local sweetheart deals in respect to public concerns at </w:t>
            </w:r>
            <w:proofErr w:type="spellStart"/>
            <w:r w:rsidRPr="00A542DB">
              <w:rPr>
                <w:rFonts w:eastAsia="Calibri" w:cs="Arial"/>
                <w:kern w:val="0"/>
                <w14:ligatures w14:val="none"/>
              </w:rPr>
              <w:t>anytime</w:t>
            </w:r>
            <w:proofErr w:type="spellEnd"/>
            <w:r w:rsidRPr="00A542DB">
              <w:rPr>
                <w:rFonts w:eastAsia="Calibri" w:cs="Arial"/>
                <w:kern w:val="0"/>
                <w14:ligatures w14:val="none"/>
              </w:rPr>
              <w:t>.”</w:t>
            </w:r>
          </w:p>
        </w:tc>
      </w:tr>
      <w:tr w:rsidR="00A542DB" w:rsidRPr="00A542DB" w14:paraId="162CCB37" w14:textId="77777777" w:rsidTr="00812F33">
        <w:tc>
          <w:tcPr>
            <w:tcW w:w="9016" w:type="dxa"/>
            <w:shd w:val="clear" w:color="auto" w:fill="D9E2F3"/>
          </w:tcPr>
          <w:p w14:paraId="40C30F3F"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“Vaccinations for Covid boosters, RSV vaccinations.”</w:t>
            </w:r>
          </w:p>
        </w:tc>
      </w:tr>
    </w:tbl>
    <w:p w14:paraId="4F7CC2F6" w14:textId="77777777" w:rsidR="00A542DB" w:rsidRPr="00A542DB" w:rsidRDefault="00A542DB" w:rsidP="00A542DB">
      <w:pPr>
        <w:rPr>
          <w:rFonts w:eastAsia="Calibri" w:cs="Arial"/>
          <w:b/>
          <w:bCs/>
          <w:kern w:val="0"/>
          <w14:ligatures w14:val="none"/>
        </w:rPr>
      </w:pPr>
      <w:r w:rsidRPr="00A542DB">
        <w:rPr>
          <w:rFonts w:eastAsia="Calibri" w:cs="Arial"/>
          <w:b/>
          <w:bCs/>
          <w:kern w:val="0"/>
          <w14:ligatures w14:val="none"/>
        </w:rPr>
        <w:t>Health Board consideration and response</w:t>
      </w:r>
    </w:p>
    <w:p w14:paraId="00504A3D" w14:textId="77777777" w:rsidR="00A542DB" w:rsidRPr="00A542DB" w:rsidRDefault="00A542DB" w:rsidP="00A542DB">
      <w:pPr>
        <w:rPr>
          <w:rFonts w:eastAsia="Calibri" w:cs="Arial"/>
          <w:iCs/>
          <w:color w:val="000000" w:themeColor="text1"/>
          <w:kern w:val="0"/>
          <w14:ligatures w14:val="none"/>
        </w:rPr>
      </w:pPr>
      <w:r w:rsidRPr="00A542DB">
        <w:rPr>
          <w:rFonts w:eastAsia="Calibri" w:cs="Arial"/>
          <w:iCs/>
          <w:color w:val="000000" w:themeColor="text1"/>
          <w:kern w:val="0"/>
          <w14:ligatures w14:val="none"/>
        </w:rPr>
        <w:t>Consultation respondents identified COVID-19 booster, pneumococcal and respiratory syncytial virus vaccination as potential future community pharmacy services. Any expansion would be subject to national policy, assessed need, workforce capacity, clinical governance and sustainable commissioning. These services are not identified as current gaps in pharmaceutical provision.</w:t>
      </w:r>
    </w:p>
    <w:p w14:paraId="233CA4BC" w14:textId="77777777" w:rsidR="00A542DB" w:rsidRPr="00A542DB" w:rsidRDefault="00A542DB" w:rsidP="00A542DB">
      <w:pPr>
        <w:rPr>
          <w:rFonts w:eastAsia="Calibri" w:cs="Arial"/>
          <w:iCs/>
          <w:color w:val="000000" w:themeColor="text1"/>
          <w:kern w:val="0"/>
          <w14:ligatures w14:val="none"/>
        </w:rPr>
      </w:pPr>
      <w:r w:rsidRPr="00A542DB">
        <w:rPr>
          <w:rFonts w:eastAsia="Calibri" w:cs="Arial"/>
          <w:iCs/>
          <w:color w:val="000000" w:themeColor="text1"/>
          <w:kern w:val="0"/>
          <w14:ligatures w14:val="none"/>
        </w:rPr>
        <w:t>The Health Board acknowledges the other comments, including those concerning staff approach, oversight and enforcement. These matters do not demonstrate a population-level gap in pharmaceutical provision and therefore do not alter the Schedule 1 assessment. Service-quality, professional-regulation and individual-contractor concerns will continue to be considered through the appropriate complaints, contractual, governance and regulatory routes</w:t>
      </w:r>
    </w:p>
    <w:p w14:paraId="688877F8" w14:textId="77777777" w:rsidR="00A542DB" w:rsidRPr="00A542DB" w:rsidRDefault="00A542DB" w:rsidP="00A542DB">
      <w:pPr>
        <w:rPr>
          <w:rFonts w:eastAsia="Calibri" w:cs="Arial"/>
          <w:b/>
          <w:bCs/>
          <w:kern w:val="0"/>
          <w14:ligatures w14:val="none"/>
        </w:rPr>
      </w:pPr>
      <w:r w:rsidRPr="00A542DB">
        <w:rPr>
          <w:rFonts w:eastAsia="Calibri" w:cs="Arial"/>
          <w:b/>
          <w:bCs/>
          <w:kern w:val="0"/>
          <w14:ligatures w14:val="none"/>
        </w:rPr>
        <w:t>Question 10</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508"/>
        <w:gridCol w:w="4508"/>
      </w:tblGrid>
      <w:tr w:rsidR="00A542DB" w:rsidRPr="00A542DB" w14:paraId="06B9B263" w14:textId="77777777" w:rsidTr="00812F33">
        <w:tc>
          <w:tcPr>
            <w:tcW w:w="9016" w:type="dxa"/>
            <w:gridSpan w:val="2"/>
            <w:shd w:val="clear" w:color="auto" w:fill="156082"/>
          </w:tcPr>
          <w:p w14:paraId="566F4BBF" w14:textId="77777777" w:rsidR="00A542DB" w:rsidRPr="00A542DB" w:rsidRDefault="00A542DB" w:rsidP="00A542DB">
            <w:pPr>
              <w:rPr>
                <w:rFonts w:eastAsia="Calibri" w:cs="Arial"/>
                <w:kern w:val="0"/>
                <w14:ligatures w14:val="none"/>
              </w:rPr>
            </w:pPr>
            <w:r w:rsidRPr="00A542DB">
              <w:rPr>
                <w:rFonts w:eastAsia="Calibri" w:cs="Arial"/>
                <w:color w:val="FFFFFF" w:themeColor="background1"/>
                <w:kern w:val="0"/>
                <w14:ligatures w14:val="none"/>
              </w:rPr>
              <w:t>10. Are you aware of any developments that will arise within the lifetime of the Pharmaceutical Needs Assessments that have not been identified?  For example, housing developments, regeneration projects?</w:t>
            </w:r>
          </w:p>
        </w:tc>
      </w:tr>
      <w:tr w:rsidR="00A542DB" w:rsidRPr="00A542DB" w14:paraId="1E48B4EB" w14:textId="77777777" w:rsidTr="00812F33">
        <w:tc>
          <w:tcPr>
            <w:tcW w:w="4508" w:type="dxa"/>
            <w:shd w:val="clear" w:color="auto" w:fill="D9E2F3"/>
          </w:tcPr>
          <w:p w14:paraId="1CFD24D5"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Yes</w:t>
            </w:r>
          </w:p>
        </w:tc>
        <w:tc>
          <w:tcPr>
            <w:tcW w:w="4508" w:type="dxa"/>
            <w:shd w:val="clear" w:color="auto" w:fill="D9E2F3"/>
          </w:tcPr>
          <w:p w14:paraId="367AC0F1" w14:textId="77777777" w:rsidR="00A542DB" w:rsidRPr="00A542DB" w:rsidRDefault="00A542DB" w:rsidP="00A542DB">
            <w:pPr>
              <w:jc w:val="center"/>
              <w:rPr>
                <w:rFonts w:eastAsia="Calibri" w:cs="Arial"/>
                <w:kern w:val="0"/>
                <w14:ligatures w14:val="none"/>
              </w:rPr>
            </w:pPr>
            <w:r w:rsidRPr="00A542DB">
              <w:rPr>
                <w:rFonts w:eastAsia="Calibri" w:cs="Arial"/>
                <w:kern w:val="0"/>
                <w14:ligatures w14:val="none"/>
              </w:rPr>
              <w:t>4</w:t>
            </w:r>
          </w:p>
        </w:tc>
      </w:tr>
      <w:tr w:rsidR="00A542DB" w:rsidRPr="00A542DB" w14:paraId="277499DD" w14:textId="77777777" w:rsidTr="00812F33">
        <w:tc>
          <w:tcPr>
            <w:tcW w:w="4508" w:type="dxa"/>
            <w:shd w:val="clear" w:color="auto" w:fill="D9E2F3"/>
          </w:tcPr>
          <w:p w14:paraId="66516D44"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 xml:space="preserve">No </w:t>
            </w:r>
          </w:p>
        </w:tc>
        <w:tc>
          <w:tcPr>
            <w:tcW w:w="4508" w:type="dxa"/>
            <w:shd w:val="clear" w:color="auto" w:fill="D9E2F3"/>
          </w:tcPr>
          <w:p w14:paraId="5CD9B7FF" w14:textId="77777777" w:rsidR="00A542DB" w:rsidRPr="00A542DB" w:rsidRDefault="00A542DB" w:rsidP="00A542DB">
            <w:pPr>
              <w:jc w:val="center"/>
              <w:rPr>
                <w:rFonts w:eastAsia="Calibri" w:cs="Arial"/>
                <w:kern w:val="0"/>
                <w14:ligatures w14:val="none"/>
              </w:rPr>
            </w:pPr>
            <w:r w:rsidRPr="00A542DB">
              <w:rPr>
                <w:rFonts w:eastAsia="Calibri" w:cs="Arial"/>
                <w:kern w:val="0"/>
                <w14:ligatures w14:val="none"/>
              </w:rPr>
              <w:t>8</w:t>
            </w:r>
          </w:p>
        </w:tc>
      </w:tr>
      <w:tr w:rsidR="00A542DB" w:rsidRPr="00A542DB" w14:paraId="4F356BEA" w14:textId="77777777" w:rsidTr="00812F33">
        <w:tc>
          <w:tcPr>
            <w:tcW w:w="4508" w:type="dxa"/>
            <w:shd w:val="clear" w:color="auto" w:fill="D9E2F3"/>
          </w:tcPr>
          <w:p w14:paraId="3F3F8029"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Don’t know</w:t>
            </w:r>
          </w:p>
        </w:tc>
        <w:tc>
          <w:tcPr>
            <w:tcW w:w="4508" w:type="dxa"/>
            <w:shd w:val="clear" w:color="auto" w:fill="D9E2F3"/>
          </w:tcPr>
          <w:p w14:paraId="02248CAD" w14:textId="77777777" w:rsidR="00A542DB" w:rsidRPr="00A542DB" w:rsidRDefault="00A542DB" w:rsidP="00A542DB">
            <w:pPr>
              <w:jc w:val="center"/>
              <w:rPr>
                <w:rFonts w:eastAsia="Calibri" w:cs="Arial"/>
                <w:kern w:val="0"/>
                <w14:ligatures w14:val="none"/>
              </w:rPr>
            </w:pPr>
            <w:r w:rsidRPr="00A542DB">
              <w:rPr>
                <w:rFonts w:eastAsia="Calibri" w:cs="Arial"/>
                <w:kern w:val="0"/>
                <w14:ligatures w14:val="none"/>
              </w:rPr>
              <w:t>2</w:t>
            </w:r>
          </w:p>
        </w:tc>
      </w:tr>
    </w:tbl>
    <w:p w14:paraId="4F79CA26" w14:textId="60B9709F" w:rsidR="00A542DB" w:rsidRDefault="00A542DB" w:rsidP="00A542DB">
      <w:pPr>
        <w:rPr>
          <w:rFonts w:eastAsia="Calibri" w:cs="Arial"/>
          <w:kern w:val="0"/>
          <w14:ligatures w14:val="none"/>
        </w:rPr>
      </w:pPr>
    </w:p>
    <w:p w14:paraId="45226624" w14:textId="77777777" w:rsidR="00A542DB" w:rsidRPr="00A542DB" w:rsidRDefault="00A542DB" w:rsidP="00A542DB">
      <w:pPr>
        <w:rPr>
          <w:rFonts w:eastAsia="Calibri" w:cs="Arial"/>
          <w:kern w:val="0"/>
          <w14:ligatures w14:val="none"/>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9016"/>
      </w:tblGrid>
      <w:tr w:rsidR="00A542DB" w:rsidRPr="00A542DB" w14:paraId="38EC5D1D" w14:textId="77777777" w:rsidTr="00A542DB">
        <w:trPr>
          <w:cantSplit/>
        </w:trPr>
        <w:tc>
          <w:tcPr>
            <w:tcW w:w="9016" w:type="dxa"/>
            <w:shd w:val="clear" w:color="auto" w:fill="156082"/>
          </w:tcPr>
          <w:p w14:paraId="0E4CF1FE" w14:textId="77777777" w:rsidR="00A542DB" w:rsidRPr="00A542DB" w:rsidRDefault="00A542DB" w:rsidP="00A542DB">
            <w:pPr>
              <w:rPr>
                <w:rFonts w:eastAsia="Calibri" w:cs="Arial"/>
                <w:kern w:val="0"/>
                <w14:ligatures w14:val="none"/>
              </w:rPr>
            </w:pPr>
            <w:r w:rsidRPr="00A542DB">
              <w:rPr>
                <w:rFonts w:eastAsia="Calibri" w:cs="Arial"/>
                <w:color w:val="FFFFFF" w:themeColor="background1"/>
                <w:kern w:val="0"/>
                <w14:ligatures w14:val="none"/>
              </w:rPr>
              <w:t>Verbatim comments in relation to the question above;</w:t>
            </w:r>
          </w:p>
        </w:tc>
      </w:tr>
      <w:tr w:rsidR="00A542DB" w:rsidRPr="00A542DB" w14:paraId="119FF396" w14:textId="77777777" w:rsidTr="00A542DB">
        <w:trPr>
          <w:cantSplit/>
        </w:trPr>
        <w:tc>
          <w:tcPr>
            <w:tcW w:w="9016" w:type="dxa"/>
            <w:shd w:val="clear" w:color="auto" w:fill="D9E2F3"/>
          </w:tcPr>
          <w:p w14:paraId="5EBCF215"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“There are number of new developments approved by council in the area however we don’t have any plans for new services for community reflect that.”</w:t>
            </w:r>
          </w:p>
        </w:tc>
      </w:tr>
      <w:tr w:rsidR="00A542DB" w:rsidRPr="00A542DB" w14:paraId="6B6A4B54" w14:textId="77777777" w:rsidTr="00A542DB">
        <w:trPr>
          <w:cantSplit/>
        </w:trPr>
        <w:tc>
          <w:tcPr>
            <w:tcW w:w="9016" w:type="dxa"/>
            <w:shd w:val="clear" w:color="auto" w:fill="D9E2F3"/>
          </w:tcPr>
          <w:p w14:paraId="405080CF"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“LDPs and pharmacy’s going bust due to the contract and rising cost of drugs and staff costs”</w:t>
            </w:r>
          </w:p>
        </w:tc>
      </w:tr>
      <w:tr w:rsidR="00A542DB" w:rsidRPr="00A542DB" w14:paraId="04A2C48F" w14:textId="77777777" w:rsidTr="00A542DB">
        <w:trPr>
          <w:cantSplit/>
        </w:trPr>
        <w:tc>
          <w:tcPr>
            <w:tcW w:w="9016" w:type="dxa"/>
            <w:shd w:val="clear" w:color="auto" w:fill="D9E2F3"/>
          </w:tcPr>
          <w:p w14:paraId="67D8D651"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“I refer you to my response in the previous question, and refers to the basic `control` of a pharmacist to ensure the BASIC quality of the service is properly SECURED for all current and future USERS of the patient lead service.”</w:t>
            </w:r>
          </w:p>
        </w:tc>
      </w:tr>
      <w:tr w:rsidR="00A542DB" w:rsidRPr="00A542DB" w14:paraId="31AADD26" w14:textId="77777777" w:rsidTr="00A542DB">
        <w:trPr>
          <w:cantSplit/>
        </w:trPr>
        <w:tc>
          <w:tcPr>
            <w:tcW w:w="9016" w:type="dxa"/>
            <w:shd w:val="clear" w:color="auto" w:fill="D9E2F3"/>
          </w:tcPr>
          <w:p w14:paraId="13B213B6" w14:textId="5EE316B9" w:rsidR="00A542DB" w:rsidRPr="00A542DB" w:rsidRDefault="00A542DB" w:rsidP="00A542DB">
            <w:pPr>
              <w:rPr>
                <w:rFonts w:eastAsia="Calibri" w:cs="Arial"/>
                <w:kern w:val="0"/>
                <w14:ligatures w14:val="none"/>
              </w:rPr>
            </w:pPr>
            <w:r w:rsidRPr="00A542DB">
              <w:rPr>
                <w:rFonts w:eastAsia="Calibri" w:cs="Arial"/>
                <w:kern w:val="0"/>
                <w14:ligatures w14:val="none"/>
              </w:rPr>
              <w:t>“See answer to question 8” (regarding the population of Chepstow)</w:t>
            </w:r>
          </w:p>
        </w:tc>
      </w:tr>
    </w:tbl>
    <w:p w14:paraId="02F2BED8" w14:textId="77777777" w:rsidR="00A542DB" w:rsidRPr="00A542DB" w:rsidRDefault="00A542DB" w:rsidP="00A542DB">
      <w:pPr>
        <w:rPr>
          <w:rFonts w:eastAsia="Calibri" w:cs="Arial"/>
          <w:b/>
          <w:bCs/>
          <w:kern w:val="0"/>
          <w14:ligatures w14:val="none"/>
        </w:rPr>
      </w:pPr>
      <w:r w:rsidRPr="00A542DB">
        <w:rPr>
          <w:rFonts w:eastAsia="Calibri" w:cs="Arial"/>
          <w:b/>
          <w:bCs/>
          <w:kern w:val="0"/>
          <w14:ligatures w14:val="none"/>
        </w:rPr>
        <w:t>Health Board consideration and response</w:t>
      </w:r>
    </w:p>
    <w:p w14:paraId="3590153F" w14:textId="77777777" w:rsidR="00A542DB" w:rsidRPr="00A542DB" w:rsidRDefault="00A542DB" w:rsidP="00A542DB">
      <w:pPr>
        <w:rPr>
          <w:rFonts w:eastAsia="Calibri" w:cs="Arial"/>
          <w:iCs/>
          <w:color w:val="000000" w:themeColor="text1"/>
          <w:kern w:val="0"/>
          <w14:ligatures w14:val="none"/>
        </w:rPr>
      </w:pPr>
      <w:r w:rsidRPr="00A542DB">
        <w:rPr>
          <w:rFonts w:eastAsia="Calibri" w:cs="Arial"/>
          <w:iCs/>
          <w:color w:val="000000" w:themeColor="text1"/>
          <w:kern w:val="0"/>
          <w14:ligatures w14:val="none"/>
        </w:rPr>
        <w:t xml:space="preserve">Local Development Plans and other relevant population developments across the Health Board area were reviewed during preparation of the PNA. This included identified strategic developments in Newport and Torfaen. The consultation evidence did not establish an additional current gap or a specific future need for new pharmaceutical premises arising from the further developments mentioned by respondents. </w:t>
      </w:r>
    </w:p>
    <w:p w14:paraId="738BF53E" w14:textId="77777777" w:rsidR="00A542DB" w:rsidRPr="00A542DB" w:rsidRDefault="00A542DB" w:rsidP="00A542DB">
      <w:pPr>
        <w:rPr>
          <w:rFonts w:eastAsia="Calibri" w:cs="Arial"/>
          <w:iCs/>
          <w:color w:val="000000" w:themeColor="text1"/>
          <w:kern w:val="0"/>
          <w14:ligatures w14:val="none"/>
        </w:rPr>
      </w:pPr>
      <w:r w:rsidRPr="00A542DB">
        <w:rPr>
          <w:rFonts w:eastAsia="Calibri" w:cs="Arial"/>
          <w:iCs/>
          <w:color w:val="000000" w:themeColor="text1"/>
          <w:kern w:val="0"/>
          <w14:ligatures w14:val="none"/>
        </w:rPr>
        <w:t xml:space="preserve">However, Chapter Six has been amended to record explicitly the concerns relating to housing growth, weekend access, prescription turnaround, medicine availability and perceived provider-capacity pressures, including comments concerning Magor and Chepstow. </w:t>
      </w:r>
    </w:p>
    <w:p w14:paraId="5B4C36D2" w14:textId="77777777" w:rsidR="00A542DB" w:rsidRPr="00A542DB" w:rsidRDefault="00A542DB" w:rsidP="00A542DB">
      <w:pPr>
        <w:rPr>
          <w:rFonts w:eastAsia="Calibri" w:cs="Arial"/>
          <w:iCs/>
          <w:color w:val="000000" w:themeColor="text1"/>
          <w:kern w:val="0"/>
          <w14:ligatures w14:val="none"/>
        </w:rPr>
      </w:pPr>
      <w:r w:rsidRPr="00A542DB">
        <w:rPr>
          <w:rFonts w:eastAsia="Calibri" w:cs="Arial"/>
          <w:iCs/>
          <w:color w:val="000000" w:themeColor="text1"/>
          <w:kern w:val="0"/>
          <w14:ligatures w14:val="none"/>
        </w:rPr>
        <w:t>These matters will be monitored through dwelling completions and occupation, registered-population change, prescription and service activity, contractor capacity, opening hours, weekend and bank-holiday access, travel considerations, turnaround times and the availability of alternative pharmaceutical and other NHS services.</w:t>
      </w:r>
    </w:p>
    <w:p w14:paraId="15DFF454" w14:textId="77777777" w:rsidR="00A542DB" w:rsidRPr="00A542DB" w:rsidRDefault="00A542DB" w:rsidP="00A542DB">
      <w:pPr>
        <w:rPr>
          <w:rFonts w:eastAsia="Calibri" w:cs="Arial"/>
          <w:b/>
          <w:bCs/>
          <w:kern w:val="0"/>
          <w14:ligatures w14:val="none"/>
        </w:rPr>
      </w:pPr>
      <w:r w:rsidRPr="00A542DB">
        <w:rPr>
          <w:rFonts w:eastAsia="Calibri" w:cs="Arial"/>
          <w:b/>
          <w:bCs/>
          <w:kern w:val="0"/>
          <w14:ligatures w14:val="none"/>
        </w:rPr>
        <w:t>Question 11</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508"/>
        <w:gridCol w:w="4508"/>
      </w:tblGrid>
      <w:tr w:rsidR="00A542DB" w:rsidRPr="00A542DB" w14:paraId="43F69DA9" w14:textId="77777777" w:rsidTr="00812F33">
        <w:tc>
          <w:tcPr>
            <w:tcW w:w="9016" w:type="dxa"/>
            <w:gridSpan w:val="2"/>
            <w:shd w:val="clear" w:color="auto" w:fill="156082"/>
          </w:tcPr>
          <w:p w14:paraId="4BACEC6B" w14:textId="77777777" w:rsidR="00A542DB" w:rsidRPr="00A542DB" w:rsidRDefault="00A542DB" w:rsidP="00A542DB">
            <w:pPr>
              <w:rPr>
                <w:rFonts w:eastAsia="Calibri" w:cs="Arial"/>
                <w:kern w:val="0"/>
                <w14:ligatures w14:val="none"/>
              </w:rPr>
            </w:pPr>
            <w:r w:rsidRPr="00A542DB">
              <w:rPr>
                <w:rFonts w:eastAsia="Calibri" w:cs="Arial"/>
                <w:color w:val="FFFFFF" w:themeColor="background1"/>
                <w:kern w:val="0"/>
                <w14:ligatures w14:val="none"/>
              </w:rPr>
              <w:t>11. Do you agree with the conclusions of the draft Pharmaceutical Needs Assessment?</w:t>
            </w:r>
          </w:p>
        </w:tc>
      </w:tr>
      <w:tr w:rsidR="00A542DB" w:rsidRPr="00A542DB" w14:paraId="7FD22250" w14:textId="77777777" w:rsidTr="00812F33">
        <w:tc>
          <w:tcPr>
            <w:tcW w:w="4508" w:type="dxa"/>
            <w:shd w:val="clear" w:color="auto" w:fill="D9E2F3"/>
          </w:tcPr>
          <w:p w14:paraId="670B3F99"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Yes</w:t>
            </w:r>
          </w:p>
        </w:tc>
        <w:tc>
          <w:tcPr>
            <w:tcW w:w="4508" w:type="dxa"/>
            <w:shd w:val="clear" w:color="auto" w:fill="D9E2F3"/>
          </w:tcPr>
          <w:p w14:paraId="3593BD4E" w14:textId="77777777" w:rsidR="00A542DB" w:rsidRPr="00A542DB" w:rsidRDefault="00A542DB" w:rsidP="00A542DB">
            <w:pPr>
              <w:jc w:val="center"/>
              <w:rPr>
                <w:rFonts w:eastAsia="Calibri" w:cs="Arial"/>
                <w:kern w:val="0"/>
                <w14:ligatures w14:val="none"/>
              </w:rPr>
            </w:pPr>
            <w:r w:rsidRPr="00A542DB">
              <w:rPr>
                <w:rFonts w:eastAsia="Calibri" w:cs="Arial"/>
                <w:kern w:val="0"/>
                <w14:ligatures w14:val="none"/>
              </w:rPr>
              <w:t>9</w:t>
            </w:r>
          </w:p>
        </w:tc>
      </w:tr>
      <w:tr w:rsidR="00A542DB" w:rsidRPr="00A542DB" w14:paraId="5C90514D" w14:textId="77777777" w:rsidTr="00812F33">
        <w:tc>
          <w:tcPr>
            <w:tcW w:w="4508" w:type="dxa"/>
            <w:shd w:val="clear" w:color="auto" w:fill="D9E2F3"/>
          </w:tcPr>
          <w:p w14:paraId="0556E2E3"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 xml:space="preserve">No </w:t>
            </w:r>
          </w:p>
        </w:tc>
        <w:tc>
          <w:tcPr>
            <w:tcW w:w="4508" w:type="dxa"/>
            <w:shd w:val="clear" w:color="auto" w:fill="D9E2F3"/>
          </w:tcPr>
          <w:p w14:paraId="714AC5B9" w14:textId="77777777" w:rsidR="00A542DB" w:rsidRPr="00A542DB" w:rsidRDefault="00A542DB" w:rsidP="00A542DB">
            <w:pPr>
              <w:jc w:val="center"/>
              <w:rPr>
                <w:rFonts w:eastAsia="Calibri" w:cs="Arial"/>
                <w:kern w:val="0"/>
                <w14:ligatures w14:val="none"/>
              </w:rPr>
            </w:pPr>
            <w:r w:rsidRPr="00A542DB">
              <w:rPr>
                <w:rFonts w:eastAsia="Calibri" w:cs="Arial"/>
                <w:kern w:val="0"/>
                <w14:ligatures w14:val="none"/>
              </w:rPr>
              <w:t>0</w:t>
            </w:r>
          </w:p>
        </w:tc>
      </w:tr>
      <w:tr w:rsidR="00A542DB" w:rsidRPr="00A542DB" w14:paraId="3D5EF432" w14:textId="77777777" w:rsidTr="00812F33">
        <w:tc>
          <w:tcPr>
            <w:tcW w:w="4508" w:type="dxa"/>
            <w:shd w:val="clear" w:color="auto" w:fill="D9E2F3"/>
          </w:tcPr>
          <w:p w14:paraId="278BE3FF"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Don’t know</w:t>
            </w:r>
          </w:p>
        </w:tc>
        <w:tc>
          <w:tcPr>
            <w:tcW w:w="4508" w:type="dxa"/>
            <w:shd w:val="clear" w:color="auto" w:fill="D9E2F3"/>
          </w:tcPr>
          <w:p w14:paraId="3CB66C21" w14:textId="77777777" w:rsidR="00A542DB" w:rsidRPr="00A542DB" w:rsidRDefault="00A542DB" w:rsidP="00A542DB">
            <w:pPr>
              <w:jc w:val="center"/>
              <w:rPr>
                <w:rFonts w:eastAsia="Calibri" w:cs="Arial"/>
                <w:kern w:val="0"/>
                <w14:ligatures w14:val="none"/>
              </w:rPr>
            </w:pPr>
            <w:r w:rsidRPr="00A542DB">
              <w:rPr>
                <w:rFonts w:eastAsia="Calibri" w:cs="Arial"/>
                <w:kern w:val="0"/>
                <w14:ligatures w14:val="none"/>
              </w:rPr>
              <w:t>5</w:t>
            </w:r>
          </w:p>
        </w:tc>
      </w:tr>
    </w:tbl>
    <w:p w14:paraId="7ECB0391"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No additional comments were received in respect of this question</w:t>
      </w:r>
    </w:p>
    <w:p w14:paraId="4D54D6F9" w14:textId="77777777" w:rsidR="00A542DB" w:rsidRPr="00A542DB" w:rsidRDefault="00A542DB" w:rsidP="00A542DB">
      <w:pPr>
        <w:ind w:left="714" w:hanging="714"/>
        <w:rPr>
          <w:rFonts w:eastAsia="Calibri" w:cs="Arial"/>
          <w:b/>
          <w:bCs/>
          <w:kern w:val="0"/>
          <w14:ligatures w14:val="none"/>
        </w:rPr>
      </w:pPr>
      <w:r w:rsidRPr="00A542DB">
        <w:rPr>
          <w:rFonts w:eastAsia="Calibri" w:cs="Arial"/>
          <w:b/>
          <w:bCs/>
          <w:kern w:val="0"/>
          <w14:ligatures w14:val="none"/>
        </w:rPr>
        <w:t>Question 12</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508"/>
        <w:gridCol w:w="4508"/>
      </w:tblGrid>
      <w:tr w:rsidR="00A542DB" w:rsidRPr="00A542DB" w14:paraId="72F673F8" w14:textId="77777777" w:rsidTr="00812F33">
        <w:tc>
          <w:tcPr>
            <w:tcW w:w="9016" w:type="dxa"/>
            <w:gridSpan w:val="2"/>
            <w:shd w:val="clear" w:color="auto" w:fill="156082"/>
          </w:tcPr>
          <w:p w14:paraId="4AC7EDB1" w14:textId="77777777" w:rsidR="00A542DB" w:rsidRPr="00A542DB" w:rsidRDefault="00A542DB" w:rsidP="00A542DB">
            <w:pPr>
              <w:rPr>
                <w:rFonts w:eastAsia="Calibri" w:cs="Arial"/>
                <w:kern w:val="0"/>
                <w14:ligatures w14:val="none"/>
              </w:rPr>
            </w:pPr>
            <w:r w:rsidRPr="00A542DB">
              <w:rPr>
                <w:rFonts w:eastAsia="Calibri" w:cs="Arial"/>
                <w:color w:val="FFFFFF" w:themeColor="background1"/>
                <w:kern w:val="0"/>
                <w14:ligatures w14:val="none"/>
              </w:rPr>
              <w:t>12. Do you have any other comments in respect of the draft Pharmaceutical Needs Assessment?</w:t>
            </w:r>
          </w:p>
        </w:tc>
      </w:tr>
      <w:tr w:rsidR="00A542DB" w:rsidRPr="00A542DB" w14:paraId="48BEFB42" w14:textId="77777777" w:rsidTr="00812F33">
        <w:tc>
          <w:tcPr>
            <w:tcW w:w="4508" w:type="dxa"/>
            <w:shd w:val="clear" w:color="auto" w:fill="D9E2F3"/>
          </w:tcPr>
          <w:p w14:paraId="73CBD4AC"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Yes</w:t>
            </w:r>
          </w:p>
        </w:tc>
        <w:tc>
          <w:tcPr>
            <w:tcW w:w="4508" w:type="dxa"/>
            <w:shd w:val="clear" w:color="auto" w:fill="D9E2F3"/>
          </w:tcPr>
          <w:p w14:paraId="6DAAB3C2" w14:textId="77777777" w:rsidR="00A542DB" w:rsidRPr="00A542DB" w:rsidRDefault="00A542DB" w:rsidP="00A542DB">
            <w:pPr>
              <w:jc w:val="center"/>
              <w:rPr>
                <w:rFonts w:eastAsia="Calibri" w:cs="Arial"/>
                <w:kern w:val="0"/>
                <w14:ligatures w14:val="none"/>
              </w:rPr>
            </w:pPr>
            <w:r w:rsidRPr="00A542DB">
              <w:rPr>
                <w:rFonts w:eastAsia="Calibri" w:cs="Arial"/>
                <w:kern w:val="0"/>
                <w14:ligatures w14:val="none"/>
              </w:rPr>
              <w:t>2</w:t>
            </w:r>
          </w:p>
        </w:tc>
      </w:tr>
      <w:tr w:rsidR="00A542DB" w:rsidRPr="00A542DB" w14:paraId="13A1E392" w14:textId="77777777" w:rsidTr="00812F33">
        <w:tc>
          <w:tcPr>
            <w:tcW w:w="4508" w:type="dxa"/>
            <w:shd w:val="clear" w:color="auto" w:fill="D9E2F3"/>
          </w:tcPr>
          <w:p w14:paraId="61B9EE76"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 xml:space="preserve">No </w:t>
            </w:r>
          </w:p>
        </w:tc>
        <w:tc>
          <w:tcPr>
            <w:tcW w:w="4508" w:type="dxa"/>
            <w:shd w:val="clear" w:color="auto" w:fill="D9E2F3"/>
          </w:tcPr>
          <w:p w14:paraId="34FE1CC1" w14:textId="77777777" w:rsidR="00A542DB" w:rsidRPr="00A542DB" w:rsidRDefault="00A542DB" w:rsidP="00A542DB">
            <w:pPr>
              <w:jc w:val="center"/>
              <w:rPr>
                <w:rFonts w:eastAsia="Calibri" w:cs="Arial"/>
                <w:kern w:val="0"/>
                <w14:ligatures w14:val="none"/>
              </w:rPr>
            </w:pPr>
            <w:r w:rsidRPr="00A542DB">
              <w:rPr>
                <w:rFonts w:eastAsia="Calibri" w:cs="Arial"/>
                <w:kern w:val="0"/>
                <w14:ligatures w14:val="none"/>
              </w:rPr>
              <w:t>12</w:t>
            </w:r>
          </w:p>
        </w:tc>
      </w:tr>
      <w:tr w:rsidR="00A542DB" w:rsidRPr="00A542DB" w14:paraId="203D6E70" w14:textId="77777777" w:rsidTr="00812F33">
        <w:tc>
          <w:tcPr>
            <w:tcW w:w="4508" w:type="dxa"/>
            <w:shd w:val="clear" w:color="auto" w:fill="D9E2F3"/>
          </w:tcPr>
          <w:p w14:paraId="44A40825"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Don’t know</w:t>
            </w:r>
          </w:p>
        </w:tc>
        <w:tc>
          <w:tcPr>
            <w:tcW w:w="4508" w:type="dxa"/>
            <w:shd w:val="clear" w:color="auto" w:fill="D9E2F3"/>
          </w:tcPr>
          <w:p w14:paraId="63D93E71" w14:textId="77777777" w:rsidR="00A542DB" w:rsidRPr="00A542DB" w:rsidRDefault="00A542DB" w:rsidP="00A542DB">
            <w:pPr>
              <w:jc w:val="center"/>
              <w:rPr>
                <w:rFonts w:eastAsia="Calibri" w:cs="Arial"/>
                <w:kern w:val="0"/>
                <w14:ligatures w14:val="none"/>
              </w:rPr>
            </w:pPr>
            <w:r w:rsidRPr="00A542DB">
              <w:rPr>
                <w:rFonts w:eastAsia="Calibri" w:cs="Arial"/>
                <w:kern w:val="0"/>
                <w14:ligatures w14:val="none"/>
              </w:rPr>
              <w:t>0</w:t>
            </w:r>
          </w:p>
        </w:tc>
      </w:tr>
    </w:tbl>
    <w:p w14:paraId="6FC27C0D" w14:textId="77777777" w:rsidR="00A542DB" w:rsidRPr="00A542DB" w:rsidRDefault="00A542DB" w:rsidP="00A542DB">
      <w:pPr>
        <w:rPr>
          <w:rFonts w:eastAsia="Calibri" w:cs="Arial"/>
          <w:kern w:val="0"/>
          <w14:ligatures w14:val="none"/>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9016"/>
      </w:tblGrid>
      <w:tr w:rsidR="00A542DB" w:rsidRPr="00A542DB" w14:paraId="7F6DCB90" w14:textId="77777777" w:rsidTr="00812F33">
        <w:tc>
          <w:tcPr>
            <w:tcW w:w="9016" w:type="dxa"/>
            <w:shd w:val="clear" w:color="auto" w:fill="156082"/>
          </w:tcPr>
          <w:p w14:paraId="131DF5DD" w14:textId="77777777" w:rsidR="00A542DB" w:rsidRPr="00A542DB" w:rsidRDefault="00A542DB" w:rsidP="00A542DB">
            <w:pPr>
              <w:rPr>
                <w:rFonts w:eastAsia="Calibri" w:cs="Arial"/>
                <w:kern w:val="0"/>
                <w14:ligatures w14:val="none"/>
              </w:rPr>
            </w:pPr>
            <w:r w:rsidRPr="00A542DB">
              <w:rPr>
                <w:rFonts w:eastAsia="Calibri" w:cs="Arial"/>
                <w:color w:val="FFFFFF" w:themeColor="background1"/>
                <w:kern w:val="0"/>
                <w14:ligatures w14:val="none"/>
              </w:rPr>
              <w:t>Verbatim comments in relation to the question above;</w:t>
            </w:r>
          </w:p>
        </w:tc>
      </w:tr>
      <w:tr w:rsidR="00A542DB" w:rsidRPr="00A542DB" w14:paraId="2BBE49A1" w14:textId="77777777" w:rsidTr="00812F33">
        <w:tc>
          <w:tcPr>
            <w:tcW w:w="9016" w:type="dxa"/>
            <w:shd w:val="clear" w:color="auto" w:fill="D9E2F3"/>
          </w:tcPr>
          <w:p w14:paraId="322760EE"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“The ABHB HAVE to ensure that the proper enforcement and inspection regulatory function of pharmacy’s and individual pharmacist takes place, and that any observations or formal submissions by PATIENTS have a proper role within the process to ensure the high quality of pharmaceutical services in GWENT is maintained. I do not know if such a provision is considered AT ANY TIME" by the AGHB even currently.?”</w:t>
            </w:r>
          </w:p>
        </w:tc>
      </w:tr>
      <w:tr w:rsidR="00A542DB" w:rsidRPr="00A542DB" w14:paraId="3AE5E541" w14:textId="77777777" w:rsidTr="00812F33">
        <w:tc>
          <w:tcPr>
            <w:tcW w:w="9016" w:type="dxa"/>
            <w:shd w:val="clear" w:color="auto" w:fill="D9E2F3"/>
          </w:tcPr>
          <w:p w14:paraId="3E1B5DAF"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“Far greater need for old age pensioner services as there is nothing apart from voluntary organisations and charities. Far more provision for patients with serious long term health conditions especially at weekends.”</w:t>
            </w:r>
          </w:p>
        </w:tc>
      </w:tr>
    </w:tbl>
    <w:p w14:paraId="2098D0EC" w14:textId="77777777" w:rsidR="00A542DB" w:rsidRPr="00A542DB" w:rsidRDefault="00A542DB" w:rsidP="00A542DB">
      <w:pPr>
        <w:rPr>
          <w:rFonts w:eastAsia="Calibri" w:cs="Arial"/>
          <w:b/>
          <w:bCs/>
          <w:kern w:val="0"/>
          <w14:ligatures w14:val="none"/>
        </w:rPr>
      </w:pPr>
      <w:bookmarkStart w:id="88" w:name="_Hlk239322641"/>
      <w:r w:rsidRPr="00A542DB">
        <w:rPr>
          <w:rFonts w:eastAsia="Calibri" w:cs="Arial"/>
          <w:b/>
          <w:bCs/>
          <w:kern w:val="0"/>
          <w14:ligatures w14:val="none"/>
        </w:rPr>
        <w:t>Health Board consideration and response</w:t>
      </w:r>
    </w:p>
    <w:bookmarkEnd w:id="88"/>
    <w:p w14:paraId="2193AD33"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In response the comments above, the Health Board recognises the importance of ensuring that pharmaceutical services are delivered in a safe, effective and high-quality manner and that patients have opportunities to provide feedback on the services they receive. However, the inspection, regulation and enforcement of pharmacy services and individual pharmacists are the responsibility of national regulatory and professional bodies and are not matters that are considered as part of the PNA.</w:t>
      </w:r>
    </w:p>
    <w:p w14:paraId="39685199"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A comprehensive population needs assessment was undertaken as part of the development of the PNA. This included consideration of current and projected population changes, demographic characteristics, health needs, life expectancy, deprivation, disability and other factors that may influence the future need for pharmaceutical services across the Health Board area.</w:t>
      </w:r>
    </w:p>
    <w:p w14:paraId="720F2CC7"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The findings of this assessment have informed the conclusions within the PNA. Following consideration of this evidence, no additional pharmaceutical service needs were identified beyond those set out in the document.</w:t>
      </w:r>
    </w:p>
    <w:p w14:paraId="4B35B219" w14:textId="77777777" w:rsidR="00A542DB" w:rsidRPr="00A542DB" w:rsidRDefault="00A542DB" w:rsidP="00A542DB">
      <w:pPr>
        <w:keepNext/>
        <w:numPr>
          <w:ilvl w:val="1"/>
          <w:numId w:val="0"/>
        </w:numPr>
        <w:spacing w:before="240" w:after="240"/>
        <w:ind w:left="792" w:hanging="792"/>
        <w:jc w:val="left"/>
        <w:outlineLvl w:val="1"/>
        <w:rPr>
          <w:rFonts w:eastAsia="Calibri" w:cs="Arial"/>
          <w:b/>
          <w:color w:val="000000" w:themeColor="text1"/>
          <w:kern w:val="0"/>
          <w14:ligatures w14:val="none"/>
        </w:rPr>
      </w:pPr>
      <w:r w:rsidRPr="00A542DB">
        <w:rPr>
          <w:rFonts w:eastAsia="Calibri" w:cs="Arial"/>
          <w:b/>
          <w:color w:val="000000" w:themeColor="text1"/>
          <w:kern w:val="0"/>
          <w14:ligatures w14:val="none"/>
        </w:rPr>
        <w:t>Summary of Written Response and Health Board Considerations</w:t>
      </w:r>
    </w:p>
    <w:p w14:paraId="65FE40D2" w14:textId="77777777" w:rsidR="00A542DB" w:rsidRPr="00A542DB" w:rsidRDefault="00A542DB" w:rsidP="00A542DB">
      <w:pPr>
        <w:rPr>
          <w:rFonts w:eastAsia="Calibri" w:cs="Arial"/>
          <w:kern w:val="0"/>
          <w14:ligatures w14:val="none"/>
        </w:rPr>
      </w:pPr>
      <w:r w:rsidRPr="00A542DB">
        <w:rPr>
          <w:rFonts w:eastAsia="Calibri" w:cs="Arial"/>
          <w:kern w:val="0"/>
          <w14:ligatures w14:val="none"/>
        </w:rPr>
        <w:t>A detailed written response was received from Community Pharmacy Wales (CPW). CPW acknowledged the work undertaken in preparing the draft PNA and broadly supported its description of current community pharmacy provision. However, CPW raised concerns about the evidential basis for some draft conclusions concerning future pharmaceutical need, hypothetical changes in service availability, controlled localities and the sustainability of provider capacity. The response is summarised below.</w:t>
      </w:r>
    </w:p>
    <w:p w14:paraId="6609AD06" w14:textId="77777777" w:rsidR="00A542DB" w:rsidRPr="00A542DB" w:rsidRDefault="00A542DB" w:rsidP="00A542DB">
      <w:pPr>
        <w:rPr>
          <w:rFonts w:eastAsia="Calibri" w:cs="Arial"/>
          <w:b/>
          <w:bCs/>
          <w:kern w:val="0"/>
          <w14:ligatures w14:val="none"/>
        </w:rPr>
      </w:pPr>
      <w:r w:rsidRPr="00A542DB">
        <w:rPr>
          <w:rFonts w:eastAsia="Calibri" w:cs="Arial"/>
          <w:b/>
          <w:bCs/>
          <w:kern w:val="0"/>
          <w14:ligatures w14:val="none"/>
        </w:rPr>
        <w:t>Question 1</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4513"/>
        <w:gridCol w:w="4513"/>
      </w:tblGrid>
      <w:tr w:rsidR="00A542DB" w:rsidRPr="00A542DB" w14:paraId="54982488" w14:textId="77777777" w:rsidTr="00812F33">
        <w:trPr>
          <w:tblHeader/>
        </w:trPr>
        <w:tc>
          <w:tcPr>
            <w:tcW w:w="9026" w:type="dxa"/>
            <w:gridSpan w:val="2"/>
            <w:shd w:val="clear" w:color="auto" w:fill="156082"/>
            <w:tcMar>
              <w:top w:w="95" w:type="dxa"/>
              <w:left w:w="110" w:type="dxa"/>
              <w:bottom w:w="95" w:type="dxa"/>
              <w:right w:w="110" w:type="dxa"/>
            </w:tcMar>
            <w:vAlign w:val="center"/>
          </w:tcPr>
          <w:p w14:paraId="1C3FBF3C" w14:textId="77777777" w:rsidR="00A542DB" w:rsidRPr="00A542DB" w:rsidRDefault="00A542DB" w:rsidP="00A542DB">
            <w:pPr>
              <w:spacing w:before="0" w:after="0"/>
              <w:jc w:val="left"/>
              <w:rPr>
                <w:rFonts w:eastAsia="Calibri" w:cs="Arial"/>
                <w:bCs/>
                <w:kern w:val="0"/>
                <w14:ligatures w14:val="none"/>
              </w:rPr>
            </w:pPr>
            <w:r w:rsidRPr="00A542DB">
              <w:rPr>
                <w:rFonts w:eastAsia="Calibri" w:cs="Arial"/>
                <w:bCs/>
                <w:color w:val="FFFFFF"/>
                <w:kern w:val="0"/>
                <w14:ligatures w14:val="none"/>
              </w:rPr>
              <w:t>1. Has the purpose of the pharmaceutical needs assessment been explained?</w:t>
            </w:r>
          </w:p>
        </w:tc>
      </w:tr>
      <w:tr w:rsidR="00A542DB" w:rsidRPr="00A542DB" w14:paraId="165E4D1F" w14:textId="77777777" w:rsidTr="00812F33">
        <w:tc>
          <w:tcPr>
            <w:tcW w:w="4513" w:type="dxa"/>
            <w:shd w:val="clear" w:color="auto" w:fill="D9EAF7"/>
            <w:tcMar>
              <w:top w:w="95" w:type="dxa"/>
              <w:left w:w="110" w:type="dxa"/>
              <w:bottom w:w="95" w:type="dxa"/>
              <w:right w:w="110" w:type="dxa"/>
            </w:tcMar>
            <w:vAlign w:val="center"/>
          </w:tcPr>
          <w:p w14:paraId="6BBE5709" w14:textId="77777777" w:rsidR="00A542DB" w:rsidRPr="00A542DB" w:rsidRDefault="00A542DB" w:rsidP="00A542DB">
            <w:pPr>
              <w:spacing w:before="0" w:after="0"/>
              <w:jc w:val="left"/>
              <w:rPr>
                <w:rFonts w:eastAsia="Calibri" w:cs="Arial"/>
                <w:bCs/>
                <w:kern w:val="0"/>
                <w14:ligatures w14:val="none"/>
              </w:rPr>
            </w:pPr>
            <w:r w:rsidRPr="00A542DB">
              <w:rPr>
                <w:rFonts w:eastAsia="Calibri" w:cs="Arial"/>
                <w:bCs/>
                <w:kern w:val="0"/>
                <w14:ligatures w14:val="none"/>
              </w:rPr>
              <w:t>Community Pharmacy Wales response</w:t>
            </w:r>
          </w:p>
        </w:tc>
        <w:tc>
          <w:tcPr>
            <w:tcW w:w="4513" w:type="dxa"/>
            <w:shd w:val="clear" w:color="auto" w:fill="D9EAF7"/>
            <w:tcMar>
              <w:top w:w="95" w:type="dxa"/>
              <w:left w:w="110" w:type="dxa"/>
              <w:bottom w:w="95" w:type="dxa"/>
              <w:right w:w="110" w:type="dxa"/>
            </w:tcMar>
            <w:vAlign w:val="center"/>
          </w:tcPr>
          <w:p w14:paraId="001DE81D" w14:textId="77777777" w:rsidR="00A542DB" w:rsidRPr="00A542DB" w:rsidRDefault="00A542DB" w:rsidP="00A542DB">
            <w:pPr>
              <w:spacing w:before="0" w:after="0"/>
              <w:jc w:val="left"/>
              <w:rPr>
                <w:rFonts w:eastAsia="Calibri" w:cs="Arial"/>
                <w:bCs/>
                <w:kern w:val="0"/>
                <w14:ligatures w14:val="none"/>
              </w:rPr>
            </w:pPr>
            <w:r w:rsidRPr="00A542DB">
              <w:rPr>
                <w:rFonts w:eastAsia="Calibri" w:cs="Arial"/>
                <w:bCs/>
                <w:kern w:val="0"/>
                <w14:ligatures w14:val="none"/>
              </w:rPr>
              <w:t>Yes, with qualifications</w:t>
            </w:r>
          </w:p>
        </w:tc>
      </w:tr>
    </w:tbl>
    <w:p w14:paraId="3AC154A9" w14:textId="77777777" w:rsidR="00A542DB" w:rsidRPr="00A542DB" w:rsidRDefault="00A542DB" w:rsidP="00A542DB">
      <w:pPr>
        <w:spacing w:after="40"/>
        <w:rPr>
          <w:rFonts w:eastAsia="Calibri" w:cs="Arial"/>
          <w:kern w:val="0"/>
          <w14:ligatures w14:val="none"/>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9026"/>
      </w:tblGrid>
      <w:tr w:rsidR="00A542DB" w:rsidRPr="00A542DB" w14:paraId="2CDA943A" w14:textId="77777777" w:rsidTr="00812F33">
        <w:trPr>
          <w:tblHeader/>
        </w:trPr>
        <w:tc>
          <w:tcPr>
            <w:tcW w:w="9026" w:type="dxa"/>
            <w:shd w:val="clear" w:color="auto" w:fill="156082"/>
            <w:tcMar>
              <w:top w:w="95" w:type="dxa"/>
              <w:left w:w="110" w:type="dxa"/>
              <w:bottom w:w="95" w:type="dxa"/>
              <w:right w:w="110" w:type="dxa"/>
            </w:tcMar>
            <w:vAlign w:val="center"/>
          </w:tcPr>
          <w:p w14:paraId="25D9BAA8" w14:textId="77777777" w:rsidR="00A542DB" w:rsidRPr="00A542DB" w:rsidRDefault="00A542DB" w:rsidP="00A542DB">
            <w:pPr>
              <w:spacing w:before="0" w:after="0"/>
              <w:rPr>
                <w:rFonts w:eastAsia="Calibri" w:cs="Arial"/>
                <w:bCs/>
                <w:kern w:val="0"/>
                <w14:ligatures w14:val="none"/>
              </w:rPr>
            </w:pPr>
            <w:r w:rsidRPr="00A542DB">
              <w:rPr>
                <w:rFonts w:eastAsia="Calibri" w:cs="Arial"/>
                <w:bCs/>
                <w:color w:val="FFFFFF"/>
                <w:kern w:val="0"/>
                <w14:ligatures w14:val="none"/>
              </w:rPr>
              <w:t>Summary of comments</w:t>
            </w:r>
          </w:p>
        </w:tc>
      </w:tr>
      <w:tr w:rsidR="00A542DB" w:rsidRPr="00A542DB" w14:paraId="24A691BF" w14:textId="77777777" w:rsidTr="00812F33">
        <w:tc>
          <w:tcPr>
            <w:tcW w:w="9026" w:type="dxa"/>
            <w:shd w:val="clear" w:color="auto" w:fill="D9E2F3"/>
            <w:tcMar>
              <w:top w:w="95" w:type="dxa"/>
              <w:left w:w="110" w:type="dxa"/>
              <w:bottom w:w="95" w:type="dxa"/>
              <w:right w:w="110" w:type="dxa"/>
            </w:tcMar>
            <w:vAlign w:val="center"/>
          </w:tcPr>
          <w:p w14:paraId="58753CB3" w14:textId="77777777" w:rsidR="00A542DB" w:rsidRPr="00A542DB" w:rsidRDefault="00A542DB" w:rsidP="00A542DB">
            <w:pPr>
              <w:spacing w:before="0" w:after="0"/>
              <w:rPr>
                <w:rFonts w:eastAsia="Calibri" w:cs="Arial"/>
                <w:kern w:val="0"/>
                <w14:ligatures w14:val="none"/>
              </w:rPr>
            </w:pPr>
            <w:r w:rsidRPr="00A542DB">
              <w:rPr>
                <w:rFonts w:eastAsia="Calibri" w:cs="Arial"/>
                <w:kern w:val="0"/>
                <w14:ligatures w14:val="none"/>
              </w:rPr>
              <w:t>CPW considered that the draft correctly described the PNA as a statutory assessment of current and future pharmaceutical need.</w:t>
            </w:r>
          </w:p>
        </w:tc>
      </w:tr>
      <w:tr w:rsidR="00A542DB" w:rsidRPr="00A542DB" w14:paraId="0AB8ACE2" w14:textId="77777777" w:rsidTr="00812F33">
        <w:tc>
          <w:tcPr>
            <w:tcW w:w="9026" w:type="dxa"/>
            <w:shd w:val="clear" w:color="auto" w:fill="D9E2F3"/>
            <w:tcMar>
              <w:top w:w="95" w:type="dxa"/>
              <w:left w:w="110" w:type="dxa"/>
              <w:bottom w:w="95" w:type="dxa"/>
              <w:right w:w="110" w:type="dxa"/>
            </w:tcMar>
            <w:vAlign w:val="center"/>
          </w:tcPr>
          <w:p w14:paraId="25320363" w14:textId="77777777" w:rsidR="00A542DB" w:rsidRPr="00A542DB" w:rsidRDefault="00A542DB" w:rsidP="00A542DB">
            <w:pPr>
              <w:spacing w:before="0" w:after="0"/>
              <w:rPr>
                <w:rFonts w:eastAsia="Calibri" w:cs="Arial"/>
                <w:kern w:val="0"/>
                <w14:ligatures w14:val="none"/>
              </w:rPr>
            </w:pPr>
            <w:r w:rsidRPr="00A542DB">
              <w:rPr>
                <w:rFonts w:eastAsia="Calibri" w:cs="Arial"/>
                <w:kern w:val="0"/>
                <w14:ligatures w14:val="none"/>
              </w:rPr>
              <w:t>CPW recommended that the Executive Summary and Introduction give greater prominence to the PNA's role as an important evidential basis for decisions under the pharmaceutical market-entry framework, because the evidence, methodology and conclusions may affect subsequent regulatory decisions.</w:t>
            </w:r>
          </w:p>
        </w:tc>
      </w:tr>
    </w:tbl>
    <w:p w14:paraId="69CD0B41" w14:textId="77777777" w:rsidR="00A542DB" w:rsidRPr="00A542DB" w:rsidRDefault="00A542DB" w:rsidP="00A542DB">
      <w:pPr>
        <w:rPr>
          <w:rFonts w:eastAsia="Calibri" w:cs="Arial"/>
          <w:i/>
          <w:color w:val="FF0000"/>
          <w:kern w:val="0"/>
          <w:sz w:val="20"/>
          <w14:ligatures w14:val="none"/>
        </w:rPr>
      </w:pPr>
      <w:r w:rsidRPr="00A542DB">
        <w:rPr>
          <w:rFonts w:eastAsia="Calibri" w:cs="Arial"/>
          <w:b/>
          <w:bCs/>
          <w:kern w:val="0"/>
          <w14:ligatures w14:val="none"/>
        </w:rPr>
        <w:t>Health Board consideration and response</w:t>
      </w:r>
    </w:p>
    <w:p w14:paraId="7A359C71" w14:textId="77777777" w:rsidR="00A542DB" w:rsidRPr="00A542DB" w:rsidRDefault="00A542DB" w:rsidP="00A542DB">
      <w:pPr>
        <w:rPr>
          <w:rFonts w:eastAsia="Calibri" w:cs="Arial"/>
          <w:iCs/>
          <w:color w:val="000000" w:themeColor="text1"/>
          <w:kern w:val="0"/>
          <w14:ligatures w14:val="none"/>
        </w:rPr>
      </w:pPr>
      <w:r w:rsidRPr="00A542DB">
        <w:rPr>
          <w:rFonts w:eastAsia="Calibri" w:cs="Arial"/>
          <w:iCs/>
          <w:color w:val="000000" w:themeColor="text1"/>
          <w:kern w:val="0"/>
          <w14:ligatures w14:val="none"/>
        </w:rPr>
        <w:t>The Health Board accepted this recommendation. The Executive Summary, Chapter One, Chapter Seven and Appendix A have been amended to give greater prominence to the PNA's role as an important evidential basis for market-entry decisions, while clarifying that the PNA does not itself approve a new pharmacy or determine an application.</w:t>
      </w:r>
    </w:p>
    <w:p w14:paraId="75BFA777" w14:textId="77777777" w:rsidR="00A542DB" w:rsidRPr="00A542DB" w:rsidRDefault="00A542DB" w:rsidP="00A542DB">
      <w:pPr>
        <w:keepNext/>
        <w:spacing w:after="100"/>
        <w:rPr>
          <w:rFonts w:eastAsia="Calibri" w:cs="Arial"/>
          <w:b/>
          <w:bCs/>
          <w:kern w:val="0"/>
          <w14:ligatures w14:val="none"/>
        </w:rPr>
      </w:pPr>
      <w:r w:rsidRPr="00A542DB">
        <w:rPr>
          <w:rFonts w:eastAsia="Calibri" w:cs="Arial"/>
          <w:b/>
          <w:bCs/>
          <w:kern w:val="0"/>
          <w14:ligatures w14:val="none"/>
        </w:rPr>
        <w:t>Question 2</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4513"/>
        <w:gridCol w:w="4513"/>
      </w:tblGrid>
      <w:tr w:rsidR="00A542DB" w:rsidRPr="00A542DB" w14:paraId="103E9BE8" w14:textId="77777777" w:rsidTr="00812F33">
        <w:trPr>
          <w:tblHeader/>
        </w:trPr>
        <w:tc>
          <w:tcPr>
            <w:tcW w:w="9026" w:type="dxa"/>
            <w:gridSpan w:val="2"/>
            <w:shd w:val="clear" w:color="auto" w:fill="1F4E78"/>
            <w:tcMar>
              <w:top w:w="95" w:type="dxa"/>
              <w:left w:w="110" w:type="dxa"/>
              <w:bottom w:w="95" w:type="dxa"/>
              <w:right w:w="110" w:type="dxa"/>
            </w:tcMar>
            <w:vAlign w:val="center"/>
          </w:tcPr>
          <w:p w14:paraId="5488695B" w14:textId="77777777" w:rsidR="00A542DB" w:rsidRPr="00A542DB" w:rsidRDefault="00A542DB" w:rsidP="00A542DB">
            <w:pPr>
              <w:spacing w:before="0" w:after="0"/>
              <w:rPr>
                <w:rFonts w:eastAsia="Calibri" w:cs="Arial"/>
                <w:kern w:val="0"/>
                <w14:ligatures w14:val="none"/>
              </w:rPr>
            </w:pPr>
            <w:r w:rsidRPr="00A542DB">
              <w:rPr>
                <w:rFonts w:eastAsia="Calibri" w:cs="Arial"/>
                <w:bCs/>
                <w:color w:val="FFFFFF"/>
                <w:kern w:val="0"/>
                <w14:ligatures w14:val="none"/>
              </w:rPr>
              <w:t>2. Does the pharmaceutical needs assessment reflect the current provision of pharmaceutical services within the area?</w:t>
            </w:r>
          </w:p>
        </w:tc>
      </w:tr>
      <w:tr w:rsidR="00A542DB" w:rsidRPr="00A542DB" w14:paraId="469B04DF" w14:textId="77777777" w:rsidTr="00812F33">
        <w:tc>
          <w:tcPr>
            <w:tcW w:w="4513" w:type="dxa"/>
            <w:shd w:val="clear" w:color="auto" w:fill="D9EAF7"/>
            <w:tcMar>
              <w:top w:w="95" w:type="dxa"/>
              <w:left w:w="110" w:type="dxa"/>
              <w:bottom w:w="95" w:type="dxa"/>
              <w:right w:w="110" w:type="dxa"/>
            </w:tcMar>
            <w:vAlign w:val="center"/>
          </w:tcPr>
          <w:p w14:paraId="4CEFD092" w14:textId="77777777" w:rsidR="00A542DB" w:rsidRPr="00A542DB" w:rsidRDefault="00A542DB" w:rsidP="00A542DB">
            <w:pPr>
              <w:spacing w:before="0" w:after="0"/>
              <w:rPr>
                <w:rFonts w:eastAsia="Calibri" w:cs="Arial"/>
                <w:bCs/>
                <w:kern w:val="0"/>
                <w14:ligatures w14:val="none"/>
              </w:rPr>
            </w:pPr>
            <w:r w:rsidRPr="00A542DB">
              <w:rPr>
                <w:rFonts w:eastAsia="Calibri" w:cs="Arial"/>
                <w:bCs/>
                <w:kern w:val="0"/>
                <w14:ligatures w14:val="none"/>
              </w:rPr>
              <w:t>Community Pharmacy Wales response</w:t>
            </w:r>
          </w:p>
        </w:tc>
        <w:tc>
          <w:tcPr>
            <w:tcW w:w="4513" w:type="dxa"/>
            <w:shd w:val="clear" w:color="auto" w:fill="D9EAF7"/>
            <w:tcMar>
              <w:top w:w="95" w:type="dxa"/>
              <w:left w:w="110" w:type="dxa"/>
              <w:bottom w:w="95" w:type="dxa"/>
              <w:right w:w="110" w:type="dxa"/>
            </w:tcMar>
            <w:vAlign w:val="center"/>
          </w:tcPr>
          <w:p w14:paraId="27216135" w14:textId="77777777" w:rsidR="00A542DB" w:rsidRPr="00A542DB" w:rsidRDefault="00A542DB" w:rsidP="00A542DB">
            <w:pPr>
              <w:spacing w:before="0" w:after="0"/>
              <w:jc w:val="center"/>
              <w:rPr>
                <w:rFonts w:eastAsia="Calibri" w:cs="Arial"/>
                <w:bCs/>
                <w:kern w:val="0"/>
                <w14:ligatures w14:val="none"/>
              </w:rPr>
            </w:pPr>
            <w:r w:rsidRPr="00A542DB">
              <w:rPr>
                <w:rFonts w:eastAsia="Calibri" w:cs="Arial"/>
                <w:bCs/>
                <w:kern w:val="0"/>
                <w14:ligatures w14:val="none"/>
              </w:rPr>
              <w:t>Yes, with qualifications</w:t>
            </w:r>
          </w:p>
        </w:tc>
      </w:tr>
    </w:tbl>
    <w:p w14:paraId="4416B7F4" w14:textId="77777777" w:rsidR="00A542DB" w:rsidRPr="00A542DB" w:rsidRDefault="00A542DB" w:rsidP="00A542DB">
      <w:pPr>
        <w:spacing w:after="40"/>
        <w:rPr>
          <w:rFonts w:eastAsia="Calibri" w:cs="Arial"/>
          <w:kern w:val="0"/>
          <w14:ligatures w14:val="none"/>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9026"/>
      </w:tblGrid>
      <w:tr w:rsidR="00A542DB" w:rsidRPr="00A542DB" w14:paraId="137DAB5A" w14:textId="77777777" w:rsidTr="00812F33">
        <w:trPr>
          <w:tblHeader/>
        </w:trPr>
        <w:tc>
          <w:tcPr>
            <w:tcW w:w="9026" w:type="dxa"/>
            <w:shd w:val="clear" w:color="auto" w:fill="1F4E78"/>
            <w:tcMar>
              <w:top w:w="95" w:type="dxa"/>
              <w:left w:w="110" w:type="dxa"/>
              <w:bottom w:w="95" w:type="dxa"/>
              <w:right w:w="110" w:type="dxa"/>
            </w:tcMar>
            <w:vAlign w:val="center"/>
          </w:tcPr>
          <w:p w14:paraId="369BD66C" w14:textId="77777777" w:rsidR="00A542DB" w:rsidRPr="00A542DB" w:rsidRDefault="00A542DB" w:rsidP="00A542DB">
            <w:pPr>
              <w:spacing w:before="0" w:after="0"/>
              <w:rPr>
                <w:rFonts w:eastAsia="Calibri" w:cs="Arial"/>
                <w:bCs/>
                <w:kern w:val="0"/>
                <w14:ligatures w14:val="none"/>
              </w:rPr>
            </w:pPr>
            <w:r w:rsidRPr="00A542DB">
              <w:rPr>
                <w:rFonts w:eastAsia="Calibri" w:cs="Arial"/>
                <w:bCs/>
                <w:color w:val="FFFFFF"/>
                <w:kern w:val="0"/>
                <w14:ligatures w14:val="none"/>
              </w:rPr>
              <w:t>Summary of comments</w:t>
            </w:r>
          </w:p>
        </w:tc>
      </w:tr>
      <w:tr w:rsidR="00A542DB" w:rsidRPr="00A542DB" w14:paraId="03F6D640" w14:textId="77777777" w:rsidTr="00812F33">
        <w:tc>
          <w:tcPr>
            <w:tcW w:w="9026" w:type="dxa"/>
            <w:shd w:val="clear" w:color="auto" w:fill="D9E2F3"/>
            <w:tcMar>
              <w:top w:w="95" w:type="dxa"/>
              <w:left w:w="110" w:type="dxa"/>
              <w:bottom w:w="95" w:type="dxa"/>
              <w:right w:w="110" w:type="dxa"/>
            </w:tcMar>
            <w:vAlign w:val="center"/>
          </w:tcPr>
          <w:p w14:paraId="5723656C" w14:textId="77777777" w:rsidR="00A542DB" w:rsidRPr="00A542DB" w:rsidRDefault="00A542DB" w:rsidP="00A542DB">
            <w:pPr>
              <w:spacing w:before="0" w:after="0"/>
              <w:rPr>
                <w:rFonts w:eastAsia="Calibri" w:cs="Arial"/>
                <w:kern w:val="0"/>
                <w14:ligatures w14:val="none"/>
              </w:rPr>
            </w:pPr>
            <w:r w:rsidRPr="00A542DB">
              <w:rPr>
                <w:rFonts w:eastAsia="Calibri" w:cs="Arial"/>
                <w:kern w:val="0"/>
                <w14:ligatures w14:val="none"/>
              </w:rPr>
              <w:t>CPW considered that the draft broadly reflected current community pharmacy provision and drew on an appropriate range of contractual, dispensing, service-activity and local intelligence data.</w:t>
            </w:r>
          </w:p>
        </w:tc>
      </w:tr>
      <w:tr w:rsidR="00A542DB" w:rsidRPr="00A542DB" w14:paraId="448533AE" w14:textId="77777777" w:rsidTr="00812F33">
        <w:tc>
          <w:tcPr>
            <w:tcW w:w="9026" w:type="dxa"/>
            <w:shd w:val="clear" w:color="auto" w:fill="D9E2F3"/>
            <w:tcMar>
              <w:top w:w="95" w:type="dxa"/>
              <w:left w:w="110" w:type="dxa"/>
              <w:bottom w:w="95" w:type="dxa"/>
              <w:right w:w="110" w:type="dxa"/>
            </w:tcMar>
            <w:vAlign w:val="center"/>
          </w:tcPr>
          <w:p w14:paraId="2F860BF3" w14:textId="77777777" w:rsidR="00A542DB" w:rsidRPr="00A542DB" w:rsidRDefault="00A542DB" w:rsidP="00A542DB">
            <w:pPr>
              <w:spacing w:before="0" w:after="0"/>
              <w:rPr>
                <w:rFonts w:eastAsia="Calibri" w:cs="Arial"/>
                <w:kern w:val="0"/>
                <w14:ligatures w14:val="none"/>
              </w:rPr>
            </w:pPr>
            <w:r w:rsidRPr="00A542DB">
              <w:rPr>
                <w:rFonts w:eastAsia="Calibri" w:cs="Arial"/>
                <w:kern w:val="0"/>
                <w14:ligatures w14:val="none"/>
              </w:rPr>
              <w:t>CPW advised that contractor questionnaire findings on capacity should be treated as a point-in-time assessment rather than evidence of future resilience. It stated that continued capacity and service delivery depend on contractual funding and workforce sustainability.</w:t>
            </w:r>
          </w:p>
        </w:tc>
      </w:tr>
    </w:tbl>
    <w:p w14:paraId="451C8236" w14:textId="77777777" w:rsidR="00A542DB" w:rsidRPr="00A542DB" w:rsidRDefault="00A542DB" w:rsidP="00A542DB">
      <w:pPr>
        <w:rPr>
          <w:rFonts w:eastAsia="Calibri" w:cs="Arial"/>
          <w:i/>
          <w:color w:val="FF0000"/>
          <w:kern w:val="0"/>
          <w:sz w:val="20"/>
          <w14:ligatures w14:val="none"/>
        </w:rPr>
      </w:pPr>
      <w:r w:rsidRPr="00A542DB">
        <w:rPr>
          <w:rFonts w:eastAsia="Calibri" w:cs="Arial"/>
          <w:b/>
          <w:bCs/>
          <w:kern w:val="0"/>
          <w14:ligatures w14:val="none"/>
        </w:rPr>
        <w:t>Health Board consideration and response</w:t>
      </w:r>
      <w:r w:rsidRPr="00A542DB">
        <w:rPr>
          <w:rFonts w:eastAsia="Calibri" w:cs="Arial"/>
          <w:i/>
          <w:color w:val="FF0000"/>
          <w:kern w:val="0"/>
          <w:sz w:val="20"/>
          <w14:ligatures w14:val="none"/>
        </w:rPr>
        <w:t xml:space="preserve"> </w:t>
      </w:r>
    </w:p>
    <w:p w14:paraId="71BC2FF3" w14:textId="77777777" w:rsidR="00A542DB" w:rsidRPr="00A542DB" w:rsidRDefault="00A542DB" w:rsidP="00A542DB">
      <w:pPr>
        <w:rPr>
          <w:rFonts w:eastAsia="Calibri" w:cs="Arial"/>
          <w:iCs/>
          <w:color w:val="000000" w:themeColor="text1"/>
          <w:kern w:val="0"/>
          <w14:ligatures w14:val="none"/>
        </w:rPr>
      </w:pPr>
      <w:r w:rsidRPr="00A542DB">
        <w:rPr>
          <w:rFonts w:eastAsia="Calibri" w:cs="Arial"/>
          <w:iCs/>
          <w:color w:val="000000" w:themeColor="text1"/>
          <w:kern w:val="0"/>
          <w14:ligatures w14:val="none"/>
        </w:rPr>
        <w:t>The Health Board accepted the qualification. Contractor questionnaire findings are treated as point-in-time evidence and considered alongside premises, workforce, activity, accessibility and local intelligence. The final PNA does not treat reported capacity as a guarantee of future resilience and recognises its dependence on workforce availability, contractual arrangements, clinical governance and sustainable resources.</w:t>
      </w:r>
    </w:p>
    <w:p w14:paraId="5B88716A" w14:textId="77777777" w:rsidR="00A542DB" w:rsidRPr="00A542DB" w:rsidRDefault="00A542DB" w:rsidP="00A542DB">
      <w:pPr>
        <w:spacing w:after="100"/>
        <w:rPr>
          <w:rFonts w:eastAsia="Calibri" w:cs="Arial"/>
          <w:b/>
          <w:bCs/>
          <w:kern w:val="0"/>
          <w14:ligatures w14:val="none"/>
        </w:rPr>
      </w:pPr>
      <w:r w:rsidRPr="00A542DB">
        <w:rPr>
          <w:rFonts w:eastAsia="Calibri" w:cs="Arial"/>
          <w:b/>
          <w:bCs/>
          <w:kern w:val="0"/>
          <w14:ligatures w14:val="none"/>
        </w:rPr>
        <w:t>Question 3</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4513"/>
        <w:gridCol w:w="4513"/>
      </w:tblGrid>
      <w:tr w:rsidR="00A542DB" w:rsidRPr="00A542DB" w14:paraId="242508CB" w14:textId="77777777" w:rsidTr="00812F33">
        <w:trPr>
          <w:tblHeader/>
        </w:trPr>
        <w:tc>
          <w:tcPr>
            <w:tcW w:w="9026" w:type="dxa"/>
            <w:gridSpan w:val="2"/>
            <w:shd w:val="clear" w:color="auto" w:fill="1F4E78"/>
            <w:tcMar>
              <w:top w:w="95" w:type="dxa"/>
              <w:left w:w="110" w:type="dxa"/>
              <w:bottom w:w="95" w:type="dxa"/>
              <w:right w:w="110" w:type="dxa"/>
            </w:tcMar>
            <w:vAlign w:val="center"/>
          </w:tcPr>
          <w:p w14:paraId="1C73DE54" w14:textId="77777777" w:rsidR="00A542DB" w:rsidRPr="00A542DB" w:rsidRDefault="00A542DB" w:rsidP="00A542DB">
            <w:pPr>
              <w:spacing w:before="0" w:after="0"/>
              <w:jc w:val="left"/>
              <w:rPr>
                <w:rFonts w:eastAsia="Calibri" w:cs="Arial"/>
                <w:bCs/>
                <w:kern w:val="0"/>
                <w14:ligatures w14:val="none"/>
              </w:rPr>
            </w:pPr>
            <w:r w:rsidRPr="00A542DB">
              <w:rPr>
                <w:rFonts w:eastAsia="Calibri" w:cs="Arial"/>
                <w:bCs/>
                <w:color w:val="FFFFFF"/>
                <w:kern w:val="0"/>
                <w14:ligatures w14:val="none"/>
              </w:rPr>
              <w:t>3. Is the need for Appliance Use Reviews and Stoma Appliance Customisation being met through providers outside the Health Board area?</w:t>
            </w:r>
          </w:p>
        </w:tc>
      </w:tr>
      <w:tr w:rsidR="00A542DB" w:rsidRPr="00A542DB" w14:paraId="606A0EAD" w14:textId="77777777" w:rsidTr="00812F33">
        <w:tc>
          <w:tcPr>
            <w:tcW w:w="4513" w:type="dxa"/>
            <w:shd w:val="clear" w:color="auto" w:fill="D9EAF7"/>
            <w:tcMar>
              <w:top w:w="95" w:type="dxa"/>
              <w:left w:w="110" w:type="dxa"/>
              <w:bottom w:w="95" w:type="dxa"/>
              <w:right w:w="110" w:type="dxa"/>
            </w:tcMar>
            <w:vAlign w:val="center"/>
          </w:tcPr>
          <w:p w14:paraId="3BCF2A24" w14:textId="77777777" w:rsidR="00A542DB" w:rsidRPr="00A542DB" w:rsidRDefault="00A542DB" w:rsidP="00A542DB">
            <w:pPr>
              <w:spacing w:before="0" w:after="0"/>
              <w:jc w:val="left"/>
              <w:rPr>
                <w:rFonts w:eastAsia="Calibri" w:cs="Arial"/>
                <w:bCs/>
                <w:kern w:val="0"/>
                <w14:ligatures w14:val="none"/>
              </w:rPr>
            </w:pPr>
            <w:r w:rsidRPr="00A542DB">
              <w:rPr>
                <w:rFonts w:eastAsia="Calibri" w:cs="Arial"/>
                <w:bCs/>
                <w:kern w:val="0"/>
                <w14:ligatures w14:val="none"/>
              </w:rPr>
              <w:t>Community Pharmacy Wales response</w:t>
            </w:r>
          </w:p>
        </w:tc>
        <w:tc>
          <w:tcPr>
            <w:tcW w:w="4513" w:type="dxa"/>
            <w:shd w:val="clear" w:color="auto" w:fill="D9EAF7"/>
            <w:tcMar>
              <w:top w:w="95" w:type="dxa"/>
              <w:left w:w="110" w:type="dxa"/>
              <w:bottom w:w="95" w:type="dxa"/>
              <w:right w:w="110" w:type="dxa"/>
            </w:tcMar>
            <w:vAlign w:val="center"/>
          </w:tcPr>
          <w:p w14:paraId="15906B1E" w14:textId="77777777" w:rsidR="00A542DB" w:rsidRPr="00A542DB" w:rsidRDefault="00A542DB" w:rsidP="00A542DB">
            <w:pPr>
              <w:spacing w:before="0" w:after="0"/>
              <w:jc w:val="center"/>
              <w:rPr>
                <w:rFonts w:eastAsia="Calibri" w:cs="Arial"/>
                <w:bCs/>
                <w:kern w:val="0"/>
                <w14:ligatures w14:val="none"/>
              </w:rPr>
            </w:pPr>
            <w:r w:rsidRPr="00A542DB">
              <w:rPr>
                <w:rFonts w:eastAsia="Calibri" w:cs="Arial"/>
                <w:bCs/>
                <w:kern w:val="0"/>
                <w14:ligatures w14:val="none"/>
              </w:rPr>
              <w:t>Yes</w:t>
            </w:r>
          </w:p>
        </w:tc>
      </w:tr>
    </w:tbl>
    <w:p w14:paraId="5FC1E633" w14:textId="77777777" w:rsidR="00A542DB" w:rsidRPr="00A542DB" w:rsidRDefault="00A542DB" w:rsidP="00A542DB">
      <w:pPr>
        <w:spacing w:after="40"/>
        <w:rPr>
          <w:rFonts w:eastAsia="Calibri" w:cs="Arial"/>
          <w:bCs/>
          <w:kern w:val="0"/>
          <w14:ligatures w14:val="none"/>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9026"/>
      </w:tblGrid>
      <w:tr w:rsidR="00A542DB" w:rsidRPr="00A542DB" w14:paraId="71374B2C" w14:textId="77777777" w:rsidTr="00812F33">
        <w:trPr>
          <w:tblHeader/>
        </w:trPr>
        <w:tc>
          <w:tcPr>
            <w:tcW w:w="9026" w:type="dxa"/>
            <w:shd w:val="clear" w:color="auto" w:fill="1F4E78"/>
            <w:tcMar>
              <w:top w:w="95" w:type="dxa"/>
              <w:left w:w="110" w:type="dxa"/>
              <w:bottom w:w="95" w:type="dxa"/>
              <w:right w:w="110" w:type="dxa"/>
            </w:tcMar>
            <w:vAlign w:val="center"/>
          </w:tcPr>
          <w:p w14:paraId="2CA92D30" w14:textId="77777777" w:rsidR="00A542DB" w:rsidRPr="00A542DB" w:rsidRDefault="00A542DB" w:rsidP="00A542DB">
            <w:pPr>
              <w:spacing w:before="0" w:after="0"/>
              <w:rPr>
                <w:rFonts w:eastAsia="Calibri" w:cs="Arial"/>
                <w:bCs/>
                <w:kern w:val="0"/>
                <w14:ligatures w14:val="none"/>
              </w:rPr>
            </w:pPr>
            <w:r w:rsidRPr="00A542DB">
              <w:rPr>
                <w:rFonts w:eastAsia="Calibri" w:cs="Arial"/>
                <w:bCs/>
                <w:color w:val="FFFFFF"/>
                <w:kern w:val="0"/>
                <w14:ligatures w14:val="none"/>
              </w:rPr>
              <w:t>Summary of comments</w:t>
            </w:r>
          </w:p>
        </w:tc>
      </w:tr>
      <w:tr w:rsidR="00A542DB" w:rsidRPr="00A542DB" w14:paraId="052F2254" w14:textId="77777777" w:rsidTr="00812F33">
        <w:tc>
          <w:tcPr>
            <w:tcW w:w="9026" w:type="dxa"/>
            <w:shd w:val="clear" w:color="auto" w:fill="D9E2F3"/>
            <w:tcMar>
              <w:top w:w="95" w:type="dxa"/>
              <w:left w:w="110" w:type="dxa"/>
              <w:bottom w:w="95" w:type="dxa"/>
              <w:right w:w="110" w:type="dxa"/>
            </w:tcMar>
            <w:vAlign w:val="center"/>
          </w:tcPr>
          <w:p w14:paraId="714BD4C9" w14:textId="77777777" w:rsidR="00A542DB" w:rsidRPr="00A542DB" w:rsidRDefault="00A542DB" w:rsidP="00A542DB">
            <w:pPr>
              <w:spacing w:before="0" w:after="0"/>
              <w:rPr>
                <w:rFonts w:eastAsia="Calibri" w:cs="Arial"/>
                <w:bCs/>
                <w:kern w:val="0"/>
                <w14:ligatures w14:val="none"/>
              </w:rPr>
            </w:pPr>
            <w:r w:rsidRPr="00A542DB">
              <w:rPr>
                <w:rFonts w:eastAsia="Calibri" w:cs="Arial"/>
                <w:bCs/>
                <w:kern w:val="0"/>
                <w14:ligatures w14:val="none"/>
              </w:rPr>
              <w:t>CPW considered it reasonable, in the absence of evidence to the contrary, to assume that the need for Appliance Use Reviews and Stoma Appliance Customisation is being met through existing out-of-area provision.</w:t>
            </w:r>
          </w:p>
        </w:tc>
      </w:tr>
    </w:tbl>
    <w:p w14:paraId="7C449501" w14:textId="77777777" w:rsidR="00A542DB" w:rsidRPr="00A542DB" w:rsidRDefault="00A542DB" w:rsidP="00A542DB">
      <w:pPr>
        <w:keepNext/>
        <w:rPr>
          <w:rFonts w:eastAsia="Calibri" w:cs="Arial"/>
          <w:bCs/>
          <w:i/>
          <w:color w:val="FF0000"/>
          <w:kern w:val="0"/>
          <w14:ligatures w14:val="none"/>
        </w:rPr>
      </w:pPr>
      <w:r w:rsidRPr="00A542DB">
        <w:rPr>
          <w:rFonts w:eastAsia="Calibri" w:cs="Arial"/>
          <w:b/>
          <w:bCs/>
          <w:kern w:val="0"/>
          <w14:ligatures w14:val="none"/>
        </w:rPr>
        <w:t>Health Board consideration and response</w:t>
      </w:r>
    </w:p>
    <w:p w14:paraId="6E1532CF" w14:textId="77777777" w:rsidR="00A542DB" w:rsidRPr="00A542DB" w:rsidRDefault="00A542DB" w:rsidP="00A542DB">
      <w:pPr>
        <w:rPr>
          <w:rFonts w:eastAsia="Calibri" w:cs="Arial"/>
          <w:bCs/>
          <w:kern w:val="0"/>
          <w14:ligatures w14:val="none"/>
        </w:rPr>
      </w:pPr>
      <w:r w:rsidRPr="00A542DB">
        <w:rPr>
          <w:rFonts w:eastAsia="Calibri" w:cs="Arial"/>
          <w:bCs/>
          <w:iCs/>
          <w:color w:val="000000" w:themeColor="text1"/>
          <w:kern w:val="0"/>
          <w14:ligatures w14:val="none"/>
        </w:rPr>
        <w:t>The Health Board agreed that available evidence supports the conclusion that current need is met through out-of-area provision. A local contractor's willingness to provide a service does not itself establish an unmet need. Appliance-service access and utilisation will remain under review</w:t>
      </w:r>
      <w:r w:rsidRPr="00A542DB">
        <w:rPr>
          <w:rFonts w:eastAsia="Calibri" w:cs="Arial"/>
          <w:bCs/>
          <w:i/>
          <w:color w:val="FF0000"/>
          <w:kern w:val="0"/>
          <w14:ligatures w14:val="none"/>
        </w:rPr>
        <w:t>.</w:t>
      </w:r>
    </w:p>
    <w:p w14:paraId="3E4B1B52" w14:textId="77777777" w:rsidR="00A542DB" w:rsidRPr="00A542DB" w:rsidRDefault="00A542DB" w:rsidP="00A542DB">
      <w:pPr>
        <w:spacing w:after="100"/>
        <w:rPr>
          <w:rFonts w:eastAsia="Calibri" w:cs="Arial"/>
          <w:b/>
          <w:bCs/>
          <w:kern w:val="0"/>
          <w14:ligatures w14:val="none"/>
        </w:rPr>
      </w:pPr>
      <w:r w:rsidRPr="00A542DB">
        <w:rPr>
          <w:rFonts w:eastAsia="Calibri" w:cs="Arial"/>
          <w:b/>
          <w:bCs/>
          <w:kern w:val="0"/>
          <w14:ligatures w14:val="none"/>
        </w:rPr>
        <w:t>Question 4</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4513"/>
        <w:gridCol w:w="4513"/>
      </w:tblGrid>
      <w:tr w:rsidR="00A542DB" w:rsidRPr="00A542DB" w14:paraId="3000D4EB" w14:textId="77777777" w:rsidTr="00812F33">
        <w:trPr>
          <w:tblHeader/>
        </w:trPr>
        <w:tc>
          <w:tcPr>
            <w:tcW w:w="9026" w:type="dxa"/>
            <w:gridSpan w:val="2"/>
            <w:shd w:val="clear" w:color="auto" w:fill="1F4E78"/>
            <w:tcMar>
              <w:top w:w="95" w:type="dxa"/>
              <w:left w:w="110" w:type="dxa"/>
              <w:bottom w:w="95" w:type="dxa"/>
              <w:right w:w="110" w:type="dxa"/>
            </w:tcMar>
            <w:vAlign w:val="center"/>
          </w:tcPr>
          <w:p w14:paraId="6263F6D3" w14:textId="77777777" w:rsidR="00A542DB" w:rsidRPr="00A542DB" w:rsidRDefault="00A542DB" w:rsidP="00A542DB">
            <w:pPr>
              <w:spacing w:before="0" w:after="0"/>
              <w:rPr>
                <w:rFonts w:eastAsia="Calibri" w:cs="Arial"/>
                <w:bCs/>
                <w:kern w:val="0"/>
                <w14:ligatures w14:val="none"/>
              </w:rPr>
            </w:pPr>
            <w:r w:rsidRPr="00A542DB">
              <w:rPr>
                <w:rFonts w:eastAsia="Calibri" w:cs="Arial"/>
                <w:bCs/>
                <w:color w:val="FFFFFF"/>
                <w:kern w:val="0"/>
                <w14:ligatures w14:val="none"/>
              </w:rPr>
              <w:t>4. Are there gaps in service provision that have not been identified in the pharmaceutical needs assessment?</w:t>
            </w:r>
          </w:p>
        </w:tc>
      </w:tr>
      <w:tr w:rsidR="00A542DB" w:rsidRPr="00A542DB" w14:paraId="5A5B47CD" w14:textId="77777777" w:rsidTr="00812F33">
        <w:tc>
          <w:tcPr>
            <w:tcW w:w="4513" w:type="dxa"/>
            <w:shd w:val="clear" w:color="auto" w:fill="D9EAF7"/>
            <w:tcMar>
              <w:top w:w="95" w:type="dxa"/>
              <w:left w:w="110" w:type="dxa"/>
              <w:bottom w:w="95" w:type="dxa"/>
              <w:right w:w="110" w:type="dxa"/>
            </w:tcMar>
            <w:vAlign w:val="center"/>
          </w:tcPr>
          <w:p w14:paraId="2AF5142A" w14:textId="77777777" w:rsidR="00A542DB" w:rsidRPr="00A542DB" w:rsidRDefault="00A542DB" w:rsidP="00A542DB">
            <w:pPr>
              <w:spacing w:before="0" w:after="0"/>
              <w:jc w:val="left"/>
              <w:rPr>
                <w:rFonts w:eastAsia="Calibri" w:cs="Arial"/>
                <w:bCs/>
                <w:kern w:val="0"/>
                <w14:ligatures w14:val="none"/>
              </w:rPr>
            </w:pPr>
            <w:r w:rsidRPr="00A542DB">
              <w:rPr>
                <w:rFonts w:eastAsia="Calibri" w:cs="Arial"/>
                <w:bCs/>
                <w:kern w:val="0"/>
                <w14:ligatures w14:val="none"/>
              </w:rPr>
              <w:t>Community Pharmacy Wales response</w:t>
            </w:r>
          </w:p>
        </w:tc>
        <w:tc>
          <w:tcPr>
            <w:tcW w:w="4513" w:type="dxa"/>
            <w:shd w:val="clear" w:color="auto" w:fill="D9EAF7"/>
            <w:tcMar>
              <w:top w:w="95" w:type="dxa"/>
              <w:left w:w="110" w:type="dxa"/>
              <w:bottom w:w="95" w:type="dxa"/>
              <w:right w:w="110" w:type="dxa"/>
            </w:tcMar>
            <w:vAlign w:val="center"/>
          </w:tcPr>
          <w:p w14:paraId="17134C1A" w14:textId="77777777" w:rsidR="00A542DB" w:rsidRPr="00A542DB" w:rsidRDefault="00A542DB" w:rsidP="00A542DB">
            <w:pPr>
              <w:spacing w:before="0" w:after="0"/>
              <w:jc w:val="center"/>
              <w:rPr>
                <w:rFonts w:eastAsia="Calibri" w:cs="Arial"/>
                <w:bCs/>
                <w:kern w:val="0"/>
                <w14:ligatures w14:val="none"/>
              </w:rPr>
            </w:pPr>
            <w:r w:rsidRPr="00A542DB">
              <w:rPr>
                <w:rFonts w:eastAsia="Calibri" w:cs="Arial"/>
                <w:bCs/>
                <w:kern w:val="0"/>
                <w14:ligatures w14:val="none"/>
              </w:rPr>
              <w:t>Unable to confirm</w:t>
            </w:r>
          </w:p>
        </w:tc>
      </w:tr>
    </w:tbl>
    <w:p w14:paraId="7ADE72D0" w14:textId="77777777" w:rsidR="00A542DB" w:rsidRPr="00A542DB" w:rsidRDefault="00A542DB" w:rsidP="00A542DB">
      <w:pPr>
        <w:spacing w:after="40"/>
        <w:rPr>
          <w:rFonts w:eastAsia="Calibri" w:cs="Arial"/>
          <w:bCs/>
          <w:kern w:val="0"/>
          <w14:ligatures w14:val="none"/>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9026"/>
      </w:tblGrid>
      <w:tr w:rsidR="00A542DB" w:rsidRPr="00A542DB" w14:paraId="48F09762" w14:textId="77777777" w:rsidTr="00812F33">
        <w:trPr>
          <w:tblHeader/>
        </w:trPr>
        <w:tc>
          <w:tcPr>
            <w:tcW w:w="9026" w:type="dxa"/>
            <w:shd w:val="clear" w:color="auto" w:fill="1F4E78"/>
            <w:tcMar>
              <w:top w:w="95" w:type="dxa"/>
              <w:left w:w="110" w:type="dxa"/>
              <w:bottom w:w="95" w:type="dxa"/>
              <w:right w:w="110" w:type="dxa"/>
            </w:tcMar>
            <w:vAlign w:val="center"/>
          </w:tcPr>
          <w:p w14:paraId="42E7929E" w14:textId="77777777" w:rsidR="00A542DB" w:rsidRPr="00A542DB" w:rsidRDefault="00A542DB" w:rsidP="00A542DB">
            <w:pPr>
              <w:spacing w:before="0" w:after="0"/>
              <w:rPr>
                <w:rFonts w:eastAsia="Calibri" w:cs="Arial"/>
                <w:bCs/>
                <w:kern w:val="0"/>
                <w14:ligatures w14:val="none"/>
              </w:rPr>
            </w:pPr>
            <w:r w:rsidRPr="00A542DB">
              <w:rPr>
                <w:rFonts w:eastAsia="Calibri" w:cs="Arial"/>
                <w:bCs/>
                <w:color w:val="FFFFFF"/>
                <w:kern w:val="0"/>
                <w14:ligatures w14:val="none"/>
              </w:rPr>
              <w:t>Summary of comments</w:t>
            </w:r>
          </w:p>
        </w:tc>
      </w:tr>
      <w:tr w:rsidR="00A542DB" w:rsidRPr="00A542DB" w14:paraId="160189CE" w14:textId="77777777" w:rsidTr="00812F33">
        <w:tc>
          <w:tcPr>
            <w:tcW w:w="9026" w:type="dxa"/>
            <w:shd w:val="clear" w:color="auto" w:fill="D9E2F3"/>
            <w:tcMar>
              <w:top w:w="95" w:type="dxa"/>
              <w:left w:w="110" w:type="dxa"/>
              <w:bottom w:w="95" w:type="dxa"/>
              <w:right w:w="110" w:type="dxa"/>
            </w:tcMar>
            <w:vAlign w:val="center"/>
          </w:tcPr>
          <w:p w14:paraId="50EC583A" w14:textId="77777777" w:rsidR="00A542DB" w:rsidRPr="00A542DB" w:rsidRDefault="00A542DB" w:rsidP="00A542DB">
            <w:pPr>
              <w:spacing w:before="0" w:after="0"/>
              <w:rPr>
                <w:rFonts w:eastAsia="Calibri" w:cs="Arial"/>
                <w:bCs/>
                <w:kern w:val="0"/>
                <w14:ligatures w14:val="none"/>
              </w:rPr>
            </w:pPr>
            <w:r w:rsidRPr="00A542DB">
              <w:rPr>
                <w:rFonts w:eastAsia="Calibri" w:cs="Arial"/>
                <w:bCs/>
                <w:kern w:val="0"/>
                <w14:ligatures w14:val="none"/>
              </w:rPr>
              <w:t>CPW considered that the PNA included much of the relevant information about the location, opening hours and range of pharmaceutical services.</w:t>
            </w:r>
          </w:p>
        </w:tc>
      </w:tr>
      <w:tr w:rsidR="00A542DB" w:rsidRPr="00A542DB" w14:paraId="14CF68C2" w14:textId="77777777" w:rsidTr="00812F33">
        <w:tc>
          <w:tcPr>
            <w:tcW w:w="9026" w:type="dxa"/>
            <w:shd w:val="clear" w:color="auto" w:fill="D9E2F3"/>
            <w:tcMar>
              <w:top w:w="95" w:type="dxa"/>
              <w:left w:w="110" w:type="dxa"/>
              <w:bottom w:w="95" w:type="dxa"/>
              <w:right w:w="110" w:type="dxa"/>
            </w:tcMar>
            <w:vAlign w:val="center"/>
          </w:tcPr>
          <w:p w14:paraId="54106A6B" w14:textId="77777777" w:rsidR="00A542DB" w:rsidRPr="00A542DB" w:rsidRDefault="00A542DB" w:rsidP="00A542DB">
            <w:pPr>
              <w:spacing w:before="0" w:after="0"/>
              <w:rPr>
                <w:rFonts w:eastAsia="Calibri" w:cs="Arial"/>
                <w:bCs/>
                <w:kern w:val="0"/>
                <w14:ligatures w14:val="none"/>
              </w:rPr>
            </w:pPr>
            <w:r w:rsidRPr="00A542DB">
              <w:rPr>
                <w:rFonts w:eastAsia="Calibri" w:cs="Arial"/>
                <w:bCs/>
                <w:kern w:val="0"/>
                <w14:ligatures w14:val="none"/>
              </w:rPr>
              <w:t>CPW was not in a position independently to verify the completeness or accuracy of that information and therefore could not confirm whether additional gaps existed.</w:t>
            </w:r>
          </w:p>
        </w:tc>
      </w:tr>
    </w:tbl>
    <w:p w14:paraId="73F2A4CD" w14:textId="77777777" w:rsidR="00A542DB" w:rsidRPr="00A542DB" w:rsidRDefault="00A542DB" w:rsidP="00A542DB">
      <w:pPr>
        <w:rPr>
          <w:rFonts w:eastAsia="Calibri" w:cs="Arial"/>
          <w:bCs/>
          <w:i/>
          <w:color w:val="FF0000"/>
          <w:kern w:val="0"/>
          <w14:ligatures w14:val="none"/>
        </w:rPr>
      </w:pPr>
      <w:r w:rsidRPr="00A542DB">
        <w:rPr>
          <w:rFonts w:eastAsia="Calibri" w:cs="Arial"/>
          <w:b/>
          <w:bCs/>
          <w:kern w:val="0"/>
          <w14:ligatures w14:val="none"/>
        </w:rPr>
        <w:t>Health Board consideration and response</w:t>
      </w:r>
    </w:p>
    <w:p w14:paraId="3EA953DE" w14:textId="77777777" w:rsidR="00A542DB" w:rsidRPr="00A542DB" w:rsidRDefault="00A542DB" w:rsidP="00A542DB">
      <w:pPr>
        <w:rPr>
          <w:rFonts w:eastAsia="Calibri" w:cs="Arial"/>
          <w:bCs/>
          <w:iCs/>
          <w:color w:val="000000" w:themeColor="text1"/>
          <w:kern w:val="0"/>
          <w14:ligatures w14:val="none"/>
        </w:rPr>
      </w:pPr>
      <w:r w:rsidRPr="00A542DB">
        <w:rPr>
          <w:rFonts w:eastAsia="Calibri" w:cs="Arial"/>
          <w:bCs/>
          <w:iCs/>
          <w:color w:val="000000" w:themeColor="text1"/>
          <w:kern w:val="0"/>
          <w14:ligatures w14:val="none"/>
        </w:rPr>
        <w:t>The Health Board reviewed provision data, opening hours, locations, activity, contractor feedback and consultation evidence. No additional current systemic or geographical gap was identified. Any material change in availability, access or capacity identified during the lifetime of the PNA will be considered under regulation 6.</w:t>
      </w:r>
    </w:p>
    <w:p w14:paraId="01034E2F" w14:textId="77777777" w:rsidR="00A542DB" w:rsidRPr="00A542DB" w:rsidRDefault="00A542DB" w:rsidP="00A542DB">
      <w:pPr>
        <w:spacing w:after="100"/>
        <w:rPr>
          <w:rFonts w:eastAsia="Calibri" w:cs="Arial"/>
          <w:b/>
          <w:bCs/>
          <w:kern w:val="0"/>
          <w14:ligatures w14:val="none"/>
        </w:rPr>
      </w:pPr>
      <w:r w:rsidRPr="00A542DB">
        <w:rPr>
          <w:rFonts w:eastAsia="Calibri" w:cs="Arial"/>
          <w:b/>
          <w:bCs/>
          <w:kern w:val="0"/>
          <w14:ligatures w14:val="none"/>
        </w:rPr>
        <w:t>Question 5</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4513"/>
        <w:gridCol w:w="4513"/>
      </w:tblGrid>
      <w:tr w:rsidR="00A542DB" w:rsidRPr="00A542DB" w14:paraId="4CDE6056" w14:textId="77777777" w:rsidTr="00812F33">
        <w:trPr>
          <w:tblHeader/>
        </w:trPr>
        <w:tc>
          <w:tcPr>
            <w:tcW w:w="9026" w:type="dxa"/>
            <w:gridSpan w:val="2"/>
            <w:shd w:val="clear" w:color="auto" w:fill="1F4E78"/>
            <w:tcMar>
              <w:top w:w="95" w:type="dxa"/>
              <w:left w:w="110" w:type="dxa"/>
              <w:bottom w:w="95" w:type="dxa"/>
              <w:right w:w="110" w:type="dxa"/>
            </w:tcMar>
            <w:vAlign w:val="center"/>
          </w:tcPr>
          <w:p w14:paraId="76DB0F14" w14:textId="77777777" w:rsidR="00A542DB" w:rsidRPr="00A542DB" w:rsidRDefault="00A542DB" w:rsidP="00A542DB">
            <w:pPr>
              <w:spacing w:before="0" w:after="0"/>
              <w:jc w:val="left"/>
              <w:rPr>
                <w:rFonts w:eastAsia="Calibri" w:cs="Arial"/>
                <w:bCs/>
                <w:kern w:val="0"/>
                <w14:ligatures w14:val="none"/>
              </w:rPr>
            </w:pPr>
            <w:r w:rsidRPr="00A542DB">
              <w:rPr>
                <w:rFonts w:eastAsia="Calibri" w:cs="Arial"/>
                <w:bCs/>
                <w:color w:val="FFFFFF"/>
                <w:kern w:val="0"/>
                <w14:ligatures w14:val="none"/>
              </w:rPr>
              <w:t>5. Does the draft pharmaceutical needs assessment reflect the needs of the area's population?</w:t>
            </w:r>
          </w:p>
        </w:tc>
      </w:tr>
      <w:tr w:rsidR="00A542DB" w:rsidRPr="00A542DB" w14:paraId="3F5983ED" w14:textId="77777777" w:rsidTr="00812F33">
        <w:tc>
          <w:tcPr>
            <w:tcW w:w="4513" w:type="dxa"/>
            <w:shd w:val="clear" w:color="auto" w:fill="D9EAF7"/>
            <w:tcMar>
              <w:top w:w="95" w:type="dxa"/>
              <w:left w:w="110" w:type="dxa"/>
              <w:bottom w:w="95" w:type="dxa"/>
              <w:right w:w="110" w:type="dxa"/>
            </w:tcMar>
            <w:vAlign w:val="center"/>
          </w:tcPr>
          <w:p w14:paraId="0A22A22E" w14:textId="77777777" w:rsidR="00A542DB" w:rsidRPr="00A542DB" w:rsidRDefault="00A542DB" w:rsidP="00A542DB">
            <w:pPr>
              <w:spacing w:before="0" w:after="0"/>
              <w:jc w:val="left"/>
              <w:rPr>
                <w:rFonts w:eastAsia="Calibri" w:cs="Arial"/>
                <w:bCs/>
                <w:kern w:val="0"/>
                <w14:ligatures w14:val="none"/>
              </w:rPr>
            </w:pPr>
            <w:r w:rsidRPr="00A542DB">
              <w:rPr>
                <w:rFonts w:eastAsia="Calibri" w:cs="Arial"/>
                <w:bCs/>
                <w:kern w:val="0"/>
                <w14:ligatures w14:val="none"/>
              </w:rPr>
              <w:t>Community Pharmacy Wales response</w:t>
            </w:r>
          </w:p>
        </w:tc>
        <w:tc>
          <w:tcPr>
            <w:tcW w:w="4513" w:type="dxa"/>
            <w:shd w:val="clear" w:color="auto" w:fill="D9EAF7"/>
            <w:tcMar>
              <w:top w:w="95" w:type="dxa"/>
              <w:left w:w="110" w:type="dxa"/>
              <w:bottom w:w="95" w:type="dxa"/>
              <w:right w:w="110" w:type="dxa"/>
            </w:tcMar>
            <w:vAlign w:val="center"/>
          </w:tcPr>
          <w:p w14:paraId="6DB47781" w14:textId="77777777" w:rsidR="00A542DB" w:rsidRPr="00A542DB" w:rsidRDefault="00A542DB" w:rsidP="00A542DB">
            <w:pPr>
              <w:spacing w:before="0" w:after="0"/>
              <w:jc w:val="center"/>
              <w:rPr>
                <w:rFonts w:eastAsia="Calibri" w:cs="Arial"/>
                <w:bCs/>
                <w:kern w:val="0"/>
                <w14:ligatures w14:val="none"/>
              </w:rPr>
            </w:pPr>
            <w:r w:rsidRPr="00A542DB">
              <w:rPr>
                <w:rFonts w:eastAsia="Calibri" w:cs="Arial"/>
                <w:bCs/>
                <w:kern w:val="0"/>
                <w14:ligatures w14:val="none"/>
              </w:rPr>
              <w:t>No</w:t>
            </w:r>
          </w:p>
        </w:tc>
      </w:tr>
    </w:tbl>
    <w:p w14:paraId="682702DF" w14:textId="77777777" w:rsidR="00A542DB" w:rsidRPr="00A542DB" w:rsidRDefault="00A542DB" w:rsidP="00A542DB">
      <w:pPr>
        <w:spacing w:after="40"/>
        <w:rPr>
          <w:rFonts w:eastAsia="Calibri" w:cs="Arial"/>
          <w:bCs/>
          <w:kern w:val="0"/>
          <w14:ligatures w14:val="none"/>
        </w:rPr>
      </w:pPr>
    </w:p>
    <w:tbl>
      <w:tblPr>
        <w:tblStyle w:val="TableGrid"/>
        <w:tblW w:w="9072"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9072"/>
      </w:tblGrid>
      <w:tr w:rsidR="00A542DB" w:rsidRPr="00A542DB" w14:paraId="6D78FCF9" w14:textId="77777777" w:rsidTr="00812F33">
        <w:trPr>
          <w:tblHeader/>
          <w:jc w:val="center"/>
        </w:trPr>
        <w:tc>
          <w:tcPr>
            <w:tcW w:w="9026" w:type="dxa"/>
            <w:shd w:val="clear" w:color="auto" w:fill="1F4E78"/>
            <w:tcMar>
              <w:top w:w="95" w:type="dxa"/>
              <w:left w:w="110" w:type="dxa"/>
              <w:bottom w:w="95" w:type="dxa"/>
              <w:right w:w="110" w:type="dxa"/>
            </w:tcMar>
            <w:vAlign w:val="center"/>
          </w:tcPr>
          <w:p w14:paraId="3BA614CE" w14:textId="77777777" w:rsidR="00A542DB" w:rsidRPr="00A542DB" w:rsidRDefault="00A542DB" w:rsidP="00A542DB">
            <w:pPr>
              <w:spacing w:before="0" w:after="0"/>
              <w:rPr>
                <w:rFonts w:eastAsia="Calibri" w:cs="Arial"/>
                <w:bCs/>
                <w:kern w:val="0"/>
                <w14:ligatures w14:val="none"/>
              </w:rPr>
            </w:pPr>
            <w:r w:rsidRPr="00A542DB">
              <w:rPr>
                <w:rFonts w:eastAsia="Calibri" w:cs="Arial"/>
                <w:bCs/>
                <w:color w:val="FFFFFF"/>
                <w:kern w:val="0"/>
                <w14:ligatures w14:val="none"/>
              </w:rPr>
              <w:t>Summary of comments</w:t>
            </w:r>
          </w:p>
        </w:tc>
      </w:tr>
      <w:tr w:rsidR="00A542DB" w:rsidRPr="00A542DB" w14:paraId="3B8B516B" w14:textId="77777777" w:rsidTr="00812F33">
        <w:trPr>
          <w:jc w:val="center"/>
        </w:trPr>
        <w:tc>
          <w:tcPr>
            <w:tcW w:w="9026" w:type="dxa"/>
            <w:shd w:val="clear" w:color="auto" w:fill="D9E2F3"/>
            <w:tcMar>
              <w:top w:w="95" w:type="dxa"/>
              <w:left w:w="110" w:type="dxa"/>
              <w:bottom w:w="95" w:type="dxa"/>
              <w:right w:w="110" w:type="dxa"/>
            </w:tcMar>
            <w:vAlign w:val="center"/>
          </w:tcPr>
          <w:p w14:paraId="558DCA00" w14:textId="77777777" w:rsidR="00A542DB" w:rsidRPr="00A542DB" w:rsidRDefault="00A542DB" w:rsidP="00A542DB">
            <w:pPr>
              <w:spacing w:before="0" w:after="0"/>
              <w:rPr>
                <w:rFonts w:eastAsia="Calibri" w:cs="Arial"/>
                <w:bCs/>
                <w:kern w:val="0"/>
                <w14:ligatures w14:val="none"/>
              </w:rPr>
            </w:pPr>
            <w:r w:rsidRPr="00A542DB">
              <w:rPr>
                <w:rFonts w:eastAsia="Calibri" w:cs="Arial"/>
                <w:bCs/>
                <w:kern w:val="0"/>
                <w14:ligatures w14:val="none"/>
              </w:rPr>
              <w:t>CPW considered that the draft did not sufficiently evidence proposed future pharmacy requirements in Newport East and Torfaen North, or the consequences attributed to pharmacy closure, reductions in Saturday opening and cessation of dispensing-doctor services.</w:t>
            </w:r>
          </w:p>
        </w:tc>
      </w:tr>
      <w:tr w:rsidR="00A542DB" w:rsidRPr="00A542DB" w14:paraId="48F46431" w14:textId="77777777" w:rsidTr="00812F33">
        <w:trPr>
          <w:jc w:val="center"/>
        </w:trPr>
        <w:tc>
          <w:tcPr>
            <w:tcW w:w="9026" w:type="dxa"/>
            <w:shd w:val="clear" w:color="auto" w:fill="D9E2F3"/>
            <w:tcMar>
              <w:top w:w="95" w:type="dxa"/>
              <w:left w:w="110" w:type="dxa"/>
              <w:bottom w:w="95" w:type="dxa"/>
              <w:right w:w="110" w:type="dxa"/>
            </w:tcMar>
            <w:vAlign w:val="center"/>
          </w:tcPr>
          <w:p w14:paraId="6ABF5387" w14:textId="77777777" w:rsidR="00A542DB" w:rsidRPr="00A542DB" w:rsidRDefault="00A542DB" w:rsidP="00A542DB">
            <w:pPr>
              <w:spacing w:before="0" w:after="0"/>
              <w:rPr>
                <w:rFonts w:eastAsia="Calibri" w:cs="Arial"/>
                <w:bCs/>
                <w:kern w:val="0"/>
                <w14:ligatures w14:val="none"/>
              </w:rPr>
            </w:pPr>
            <w:r w:rsidRPr="00A542DB">
              <w:rPr>
                <w:rFonts w:eastAsia="Calibri" w:cs="Arial"/>
                <w:bCs/>
                <w:kern w:val="0"/>
                <w14:ligatures w14:val="none"/>
              </w:rPr>
              <w:t>For Glan Llyn and Mamhilad Urban Village, CPW questioned whether the development thresholds would be reached during the PNA period and highlighted the accessibility of existing pharmacies. It recommended monitoring unless evidence showed that relevant development and population changes would occur and existing provision could not meet demand.</w:t>
            </w:r>
          </w:p>
        </w:tc>
      </w:tr>
      <w:tr w:rsidR="00A542DB" w:rsidRPr="00A542DB" w14:paraId="4565F47F" w14:textId="77777777" w:rsidTr="00812F33">
        <w:trPr>
          <w:jc w:val="center"/>
        </w:trPr>
        <w:tc>
          <w:tcPr>
            <w:tcW w:w="9026" w:type="dxa"/>
            <w:shd w:val="clear" w:color="auto" w:fill="D9E2F3"/>
            <w:tcMar>
              <w:top w:w="95" w:type="dxa"/>
              <w:left w:w="110" w:type="dxa"/>
              <w:bottom w:w="95" w:type="dxa"/>
              <w:right w:w="110" w:type="dxa"/>
            </w:tcMar>
            <w:vAlign w:val="center"/>
          </w:tcPr>
          <w:p w14:paraId="62B49932" w14:textId="77777777" w:rsidR="00A542DB" w:rsidRPr="00A542DB" w:rsidRDefault="00A542DB" w:rsidP="00A542DB">
            <w:pPr>
              <w:spacing w:before="0" w:after="0"/>
              <w:rPr>
                <w:rFonts w:eastAsia="Calibri" w:cs="Arial"/>
                <w:kern w:val="0"/>
                <w14:ligatures w14:val="none"/>
              </w:rPr>
            </w:pPr>
            <w:r w:rsidRPr="00A542DB">
              <w:rPr>
                <w:rFonts w:eastAsia="Calibri" w:cs="Arial"/>
                <w:kern w:val="0"/>
                <w14:ligatures w14:val="none"/>
              </w:rPr>
              <w:t>CPW opposed assumptions that loss of a pharmacy, supplementary Saturday hours or dispensing-doctor provision would automatically create a like-for-like replacement need. It considered that any change should prompt a fresh assessment of access, alternative provision, service use, population need, controlled-locality requirements and network capacity.</w:t>
            </w:r>
          </w:p>
        </w:tc>
      </w:tr>
      <w:tr w:rsidR="00A542DB" w:rsidRPr="00A542DB" w14:paraId="7F15BCB9" w14:textId="77777777" w:rsidTr="00812F33">
        <w:trPr>
          <w:jc w:val="center"/>
        </w:trPr>
        <w:tc>
          <w:tcPr>
            <w:tcW w:w="9026" w:type="dxa"/>
            <w:shd w:val="clear" w:color="auto" w:fill="D9E2F3"/>
            <w:tcMar>
              <w:top w:w="95" w:type="dxa"/>
              <w:left w:w="110" w:type="dxa"/>
              <w:bottom w:w="95" w:type="dxa"/>
              <w:right w:w="110" w:type="dxa"/>
            </w:tcMar>
            <w:vAlign w:val="center"/>
          </w:tcPr>
          <w:p w14:paraId="7361841A" w14:textId="77777777" w:rsidR="00A542DB" w:rsidRPr="00A542DB" w:rsidRDefault="00A542DB" w:rsidP="00A542DB">
            <w:pPr>
              <w:spacing w:before="0" w:after="0"/>
              <w:rPr>
                <w:rFonts w:eastAsia="Calibri" w:cs="Arial"/>
                <w:kern w:val="0"/>
                <w14:ligatures w14:val="none"/>
              </w:rPr>
            </w:pPr>
            <w:r w:rsidRPr="00A542DB">
              <w:rPr>
                <w:rFonts w:eastAsia="Calibri" w:cs="Arial"/>
                <w:kern w:val="0"/>
                <w14:ligatures w14:val="none"/>
              </w:rPr>
              <w:t>CPW also cautioned that inadequately evidenced market-entry needs could create over-provision and adversely affect the sustainability of existing pharmacies.</w:t>
            </w:r>
          </w:p>
        </w:tc>
      </w:tr>
    </w:tbl>
    <w:p w14:paraId="7FF5F8F8" w14:textId="77777777" w:rsidR="00A542DB" w:rsidRPr="00A542DB" w:rsidRDefault="00A542DB" w:rsidP="00A542DB">
      <w:pPr>
        <w:rPr>
          <w:rFonts w:eastAsia="Calibri" w:cs="Arial"/>
          <w:iCs/>
          <w:color w:val="000000" w:themeColor="text1"/>
          <w:kern w:val="0"/>
          <w14:ligatures w14:val="none"/>
        </w:rPr>
      </w:pPr>
      <w:r w:rsidRPr="00A542DB">
        <w:rPr>
          <w:rFonts w:eastAsia="Calibri" w:cs="Arial"/>
          <w:b/>
          <w:bCs/>
          <w:kern w:val="0"/>
          <w14:ligatures w14:val="none"/>
        </w:rPr>
        <w:t>Health Board consideration and response</w:t>
      </w:r>
    </w:p>
    <w:p w14:paraId="1A5D345D" w14:textId="77777777" w:rsidR="00A542DB" w:rsidRPr="00A542DB" w:rsidRDefault="00A542DB" w:rsidP="00A542DB">
      <w:pPr>
        <w:rPr>
          <w:rFonts w:eastAsia="Calibri" w:cs="Arial"/>
          <w:iCs/>
          <w:color w:val="000000" w:themeColor="text1"/>
          <w:kern w:val="0"/>
          <w14:ligatures w14:val="none"/>
        </w:rPr>
      </w:pPr>
      <w:r w:rsidRPr="00A542DB">
        <w:rPr>
          <w:rFonts w:eastAsia="Calibri" w:cs="Arial"/>
          <w:iCs/>
          <w:color w:val="000000" w:themeColor="text1"/>
          <w:kern w:val="0"/>
          <w14:ligatures w14:val="none"/>
        </w:rPr>
        <w:t xml:space="preserve">The Health Board accepted the concern in part. The fixed requirements for new pharmacy premises previously proposed for Glan Llyn and Mamhilad Urban Village have been removed. The detailed locality assessment describes Glan Llyn and Mamhilad Urban Village as matters requiring monitoring. Neither is identified as a current gap, and Chapter Seven identifies no specific future need for additional pharmaceutical provision on the evidence presently available. </w:t>
      </w:r>
    </w:p>
    <w:p w14:paraId="04AE876A" w14:textId="77777777" w:rsidR="00A542DB" w:rsidRPr="00A542DB" w:rsidRDefault="00A542DB" w:rsidP="00A542DB">
      <w:pPr>
        <w:rPr>
          <w:rFonts w:eastAsia="Calibri" w:cs="Arial"/>
          <w:iCs/>
          <w:color w:val="000000" w:themeColor="text1"/>
          <w:kern w:val="0"/>
          <w14:ligatures w14:val="none"/>
        </w:rPr>
      </w:pPr>
      <w:r w:rsidRPr="00A542DB">
        <w:rPr>
          <w:rFonts w:eastAsia="Calibri" w:cs="Arial"/>
          <w:iCs/>
          <w:color w:val="000000" w:themeColor="text1"/>
          <w:kern w:val="0"/>
          <w14:ligatures w14:val="none"/>
        </w:rPr>
        <w:t xml:space="preserve">Statements implying that pharmacy withdrawal, loss of supplementary Saturday hours or cessation of dispensing-doctor services would automatically create replacement need have been removed. </w:t>
      </w:r>
    </w:p>
    <w:p w14:paraId="368DA6C1" w14:textId="77777777" w:rsidR="00A542DB" w:rsidRPr="00A542DB" w:rsidRDefault="00A542DB" w:rsidP="00A542DB">
      <w:pPr>
        <w:rPr>
          <w:rFonts w:eastAsia="Calibri" w:cs="Arial"/>
          <w:iCs/>
          <w:color w:val="000000" w:themeColor="text1"/>
          <w:kern w:val="0"/>
          <w14:ligatures w14:val="none"/>
        </w:rPr>
      </w:pPr>
      <w:r w:rsidRPr="00A542DB">
        <w:rPr>
          <w:rFonts w:eastAsia="Calibri" w:cs="Arial"/>
          <w:iCs/>
          <w:color w:val="000000" w:themeColor="text1"/>
          <w:kern w:val="0"/>
          <w14:ligatures w14:val="none"/>
        </w:rPr>
        <w:t>Statements that any future change will be managed in line with the conditions set out in regulation 6 of the NHS (Pharmaceutical Services) (Wales) Regulations 2020 have been incorporated at relevant points.</w:t>
      </w:r>
    </w:p>
    <w:p w14:paraId="73430B42" w14:textId="77777777" w:rsidR="00A542DB" w:rsidRPr="00A542DB" w:rsidRDefault="00A542DB" w:rsidP="00A542DB">
      <w:pPr>
        <w:keepNext/>
        <w:spacing w:after="100"/>
        <w:rPr>
          <w:rFonts w:eastAsia="Calibri" w:cs="Arial"/>
          <w:b/>
          <w:bCs/>
          <w:kern w:val="0"/>
          <w14:ligatures w14:val="none"/>
        </w:rPr>
      </w:pPr>
      <w:r w:rsidRPr="00A542DB">
        <w:rPr>
          <w:rFonts w:eastAsia="Calibri" w:cs="Arial"/>
          <w:b/>
          <w:bCs/>
          <w:kern w:val="0"/>
          <w14:ligatures w14:val="none"/>
        </w:rPr>
        <w:t>Question 6</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4513"/>
        <w:gridCol w:w="4513"/>
      </w:tblGrid>
      <w:tr w:rsidR="00A542DB" w:rsidRPr="00A542DB" w14:paraId="0A5E604A" w14:textId="77777777" w:rsidTr="00812F33">
        <w:trPr>
          <w:tblHeader/>
        </w:trPr>
        <w:tc>
          <w:tcPr>
            <w:tcW w:w="9026" w:type="dxa"/>
            <w:gridSpan w:val="2"/>
            <w:shd w:val="clear" w:color="auto" w:fill="1F4E78"/>
            <w:tcMar>
              <w:top w:w="95" w:type="dxa"/>
              <w:left w:w="110" w:type="dxa"/>
              <w:bottom w:w="95" w:type="dxa"/>
              <w:right w:w="110" w:type="dxa"/>
            </w:tcMar>
            <w:vAlign w:val="center"/>
          </w:tcPr>
          <w:p w14:paraId="6E13D850" w14:textId="77777777" w:rsidR="00A542DB" w:rsidRPr="00A542DB" w:rsidRDefault="00A542DB" w:rsidP="00A542DB">
            <w:pPr>
              <w:spacing w:before="0" w:after="0"/>
              <w:jc w:val="left"/>
              <w:rPr>
                <w:rFonts w:eastAsia="Calibri" w:cs="Arial"/>
                <w:bCs/>
                <w:kern w:val="0"/>
                <w14:ligatures w14:val="none"/>
              </w:rPr>
            </w:pPr>
            <w:r w:rsidRPr="00A542DB">
              <w:rPr>
                <w:rFonts w:eastAsia="Calibri" w:cs="Arial"/>
                <w:bCs/>
                <w:color w:val="FFFFFF"/>
                <w:kern w:val="0"/>
                <w14:ligatures w14:val="none"/>
              </w:rPr>
              <w:t>6. Has the pharmaceutical needs assessment provided sufficient information to inform market-entry decisions?</w:t>
            </w:r>
          </w:p>
        </w:tc>
      </w:tr>
      <w:tr w:rsidR="00A542DB" w:rsidRPr="00A542DB" w14:paraId="7F7D570A" w14:textId="77777777" w:rsidTr="00812F33">
        <w:tc>
          <w:tcPr>
            <w:tcW w:w="4513" w:type="dxa"/>
            <w:shd w:val="clear" w:color="auto" w:fill="D9EAF7"/>
            <w:tcMar>
              <w:top w:w="95" w:type="dxa"/>
              <w:left w:w="110" w:type="dxa"/>
              <w:bottom w:w="95" w:type="dxa"/>
              <w:right w:w="110" w:type="dxa"/>
            </w:tcMar>
            <w:vAlign w:val="center"/>
          </w:tcPr>
          <w:p w14:paraId="61A0A7A9" w14:textId="77777777" w:rsidR="00A542DB" w:rsidRPr="00A542DB" w:rsidRDefault="00A542DB" w:rsidP="00A542DB">
            <w:pPr>
              <w:spacing w:before="0" w:after="0"/>
              <w:jc w:val="left"/>
              <w:rPr>
                <w:rFonts w:eastAsia="Calibri" w:cs="Arial"/>
                <w:bCs/>
                <w:kern w:val="0"/>
                <w14:ligatures w14:val="none"/>
              </w:rPr>
            </w:pPr>
            <w:r w:rsidRPr="00A542DB">
              <w:rPr>
                <w:rFonts w:eastAsia="Calibri" w:cs="Arial"/>
                <w:bCs/>
                <w:kern w:val="0"/>
                <w14:ligatures w14:val="none"/>
              </w:rPr>
              <w:t>Community Pharmacy Wales response</w:t>
            </w:r>
          </w:p>
        </w:tc>
        <w:tc>
          <w:tcPr>
            <w:tcW w:w="4513" w:type="dxa"/>
            <w:shd w:val="clear" w:color="auto" w:fill="D9EAF7"/>
            <w:tcMar>
              <w:top w:w="95" w:type="dxa"/>
              <w:left w:w="110" w:type="dxa"/>
              <w:bottom w:w="95" w:type="dxa"/>
              <w:right w:w="110" w:type="dxa"/>
            </w:tcMar>
            <w:vAlign w:val="center"/>
          </w:tcPr>
          <w:p w14:paraId="6B4CE1BF" w14:textId="77777777" w:rsidR="00A542DB" w:rsidRPr="00A542DB" w:rsidRDefault="00A542DB" w:rsidP="00A542DB">
            <w:pPr>
              <w:spacing w:before="0" w:after="0"/>
              <w:jc w:val="center"/>
              <w:rPr>
                <w:rFonts w:eastAsia="Calibri" w:cs="Arial"/>
                <w:bCs/>
                <w:kern w:val="0"/>
                <w14:ligatures w14:val="none"/>
              </w:rPr>
            </w:pPr>
            <w:r w:rsidRPr="00A542DB">
              <w:rPr>
                <w:rFonts w:eastAsia="Calibri" w:cs="Arial"/>
                <w:bCs/>
                <w:kern w:val="0"/>
                <w14:ligatures w14:val="none"/>
              </w:rPr>
              <w:t>No</w:t>
            </w:r>
          </w:p>
        </w:tc>
      </w:tr>
    </w:tbl>
    <w:p w14:paraId="0681282D" w14:textId="77777777" w:rsidR="00A542DB" w:rsidRPr="00A542DB" w:rsidRDefault="00A542DB" w:rsidP="00A542DB">
      <w:pPr>
        <w:spacing w:after="40"/>
        <w:rPr>
          <w:rFonts w:eastAsia="Calibri" w:cs="Arial"/>
          <w:kern w:val="0"/>
          <w14:ligatures w14:val="none"/>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9026"/>
      </w:tblGrid>
      <w:tr w:rsidR="00A542DB" w:rsidRPr="00A542DB" w14:paraId="22A51D4F" w14:textId="77777777" w:rsidTr="00812F33">
        <w:trPr>
          <w:tblHeader/>
        </w:trPr>
        <w:tc>
          <w:tcPr>
            <w:tcW w:w="9026" w:type="dxa"/>
            <w:shd w:val="clear" w:color="auto" w:fill="1F4E78"/>
            <w:tcMar>
              <w:top w:w="95" w:type="dxa"/>
              <w:left w:w="110" w:type="dxa"/>
              <w:bottom w:w="95" w:type="dxa"/>
              <w:right w:w="110" w:type="dxa"/>
            </w:tcMar>
            <w:vAlign w:val="center"/>
          </w:tcPr>
          <w:p w14:paraId="23EEFE79" w14:textId="77777777" w:rsidR="00A542DB" w:rsidRPr="00A542DB" w:rsidRDefault="00A542DB" w:rsidP="00A542DB">
            <w:pPr>
              <w:spacing w:before="0" w:after="0"/>
              <w:rPr>
                <w:rFonts w:eastAsia="Calibri" w:cs="Arial"/>
                <w:bCs/>
                <w:kern w:val="0"/>
                <w14:ligatures w14:val="none"/>
              </w:rPr>
            </w:pPr>
            <w:r w:rsidRPr="00A542DB">
              <w:rPr>
                <w:rFonts w:eastAsia="Calibri" w:cs="Arial"/>
                <w:bCs/>
                <w:color w:val="FFFFFF"/>
                <w:kern w:val="0"/>
                <w14:ligatures w14:val="none"/>
              </w:rPr>
              <w:t>Summary of comments</w:t>
            </w:r>
          </w:p>
        </w:tc>
      </w:tr>
      <w:tr w:rsidR="00A542DB" w:rsidRPr="00A542DB" w14:paraId="5669614B" w14:textId="77777777" w:rsidTr="00812F33">
        <w:tc>
          <w:tcPr>
            <w:tcW w:w="9026" w:type="dxa"/>
            <w:shd w:val="clear" w:color="auto" w:fill="D9E2F3"/>
            <w:tcMar>
              <w:top w:w="95" w:type="dxa"/>
              <w:left w:w="110" w:type="dxa"/>
              <w:bottom w:w="95" w:type="dxa"/>
              <w:right w:w="110" w:type="dxa"/>
            </w:tcMar>
            <w:vAlign w:val="center"/>
          </w:tcPr>
          <w:p w14:paraId="33621FC4" w14:textId="77777777" w:rsidR="00A542DB" w:rsidRPr="00A542DB" w:rsidRDefault="00A542DB" w:rsidP="00A542DB">
            <w:pPr>
              <w:spacing w:before="0" w:after="0"/>
              <w:rPr>
                <w:rFonts w:eastAsia="Calibri" w:cs="Arial"/>
                <w:kern w:val="0"/>
                <w14:ligatures w14:val="none"/>
              </w:rPr>
            </w:pPr>
            <w:r w:rsidRPr="00A542DB">
              <w:rPr>
                <w:rFonts w:eastAsia="Calibri" w:cs="Arial"/>
                <w:kern w:val="0"/>
                <w14:ligatures w14:val="none"/>
              </w:rPr>
              <w:t>CPW considered that the concerns raised under question 5 should be resolved before the PNA was relied upon for market-entry decisions.</w:t>
            </w:r>
          </w:p>
        </w:tc>
      </w:tr>
      <w:tr w:rsidR="00A542DB" w:rsidRPr="00A542DB" w14:paraId="0A3E658C" w14:textId="77777777" w:rsidTr="00812F33">
        <w:tc>
          <w:tcPr>
            <w:tcW w:w="9026" w:type="dxa"/>
            <w:shd w:val="clear" w:color="auto" w:fill="D9E2F3"/>
            <w:tcMar>
              <w:top w:w="95" w:type="dxa"/>
              <w:left w:w="110" w:type="dxa"/>
              <w:bottom w:w="95" w:type="dxa"/>
              <w:right w:w="110" w:type="dxa"/>
            </w:tcMar>
            <w:vAlign w:val="center"/>
          </w:tcPr>
          <w:p w14:paraId="23C651D7" w14:textId="77777777" w:rsidR="00A542DB" w:rsidRPr="00A542DB" w:rsidRDefault="00A542DB" w:rsidP="00A542DB">
            <w:pPr>
              <w:spacing w:before="0" w:after="0"/>
              <w:rPr>
                <w:rFonts w:eastAsia="Calibri" w:cs="Arial"/>
                <w:kern w:val="0"/>
                <w14:ligatures w14:val="none"/>
              </w:rPr>
            </w:pPr>
            <w:r w:rsidRPr="00A542DB">
              <w:rPr>
                <w:rFonts w:eastAsia="Calibri" w:cs="Arial"/>
                <w:kern w:val="0"/>
                <w14:ligatures w14:val="none"/>
              </w:rPr>
              <w:t>CPW also raised concerns about controlled-locality determinations, dispensing-doctor outline-consent areas and mapping. It requested prioritised clarification around Abergavenny and clarification of the position relevant to Mamhilad Urban Village before any future application was considered.</w:t>
            </w:r>
          </w:p>
        </w:tc>
      </w:tr>
    </w:tbl>
    <w:p w14:paraId="16CA676E" w14:textId="77777777" w:rsidR="00A542DB" w:rsidRPr="00A542DB" w:rsidRDefault="00A542DB" w:rsidP="00A542DB">
      <w:pPr>
        <w:rPr>
          <w:rFonts w:eastAsia="Calibri" w:cs="Arial"/>
          <w:iCs/>
          <w:color w:val="000000" w:themeColor="text1"/>
          <w:kern w:val="0"/>
          <w14:ligatures w14:val="none"/>
        </w:rPr>
      </w:pPr>
      <w:r w:rsidRPr="00A542DB">
        <w:rPr>
          <w:rFonts w:eastAsia="Calibri" w:cs="Arial"/>
          <w:b/>
          <w:bCs/>
          <w:kern w:val="0"/>
          <w14:ligatures w14:val="none"/>
        </w:rPr>
        <w:t>Health Board consideration and response</w:t>
      </w:r>
    </w:p>
    <w:p w14:paraId="6DEEA9F2" w14:textId="77777777" w:rsidR="00A542DB" w:rsidRPr="00A542DB" w:rsidRDefault="00A542DB" w:rsidP="00A542DB">
      <w:pPr>
        <w:rPr>
          <w:rFonts w:eastAsia="Calibri" w:cs="Arial"/>
          <w:iCs/>
          <w:color w:val="000000" w:themeColor="text1"/>
          <w:kern w:val="0"/>
          <w14:ligatures w14:val="none"/>
        </w:rPr>
      </w:pPr>
      <w:r w:rsidRPr="00A542DB">
        <w:rPr>
          <w:rFonts w:eastAsia="Calibri" w:cs="Arial"/>
          <w:iCs/>
          <w:color w:val="000000" w:themeColor="text1"/>
          <w:kern w:val="0"/>
          <w14:ligatures w14:val="none"/>
        </w:rPr>
        <w:t xml:space="preserve">The final PNA strengthens the explanation of its market-entry function and clarifies that applications are determined separately under the applicable regulatory tests and current evidence. </w:t>
      </w:r>
    </w:p>
    <w:p w14:paraId="77FA9196" w14:textId="77777777" w:rsidR="00A542DB" w:rsidRPr="00A542DB" w:rsidRDefault="00A542DB" w:rsidP="00A542DB">
      <w:pPr>
        <w:rPr>
          <w:rFonts w:eastAsia="Calibri" w:cs="Arial"/>
          <w:iCs/>
          <w:color w:val="000000" w:themeColor="text1"/>
          <w:kern w:val="0"/>
          <w14:ligatures w14:val="none"/>
        </w:rPr>
      </w:pPr>
      <w:r w:rsidRPr="00A542DB">
        <w:rPr>
          <w:rFonts w:eastAsia="Calibri" w:cs="Arial"/>
          <w:iCs/>
          <w:color w:val="000000" w:themeColor="text1"/>
          <w:kern w:val="0"/>
          <w14:ligatures w14:val="none"/>
        </w:rPr>
        <w:t xml:space="preserve">Chapter One now explains that eligibility for doctor dispensing is governed by the statutory controlled-locality framework and cannot be extended through the PNA. The Schedule 1 map identifies pharmaceutical and dispensing premises but does not determine or reproduce controlled-locality boundaries. The consultation concerns relating to controlled-locality information, including those concerning Abergavenny and the status relevant to Mamhilad Urban Village, have been recorded. </w:t>
      </w:r>
    </w:p>
    <w:p w14:paraId="62B01E40" w14:textId="77777777" w:rsidR="00A542DB" w:rsidRPr="00A542DB" w:rsidRDefault="00A542DB" w:rsidP="00A542DB">
      <w:pPr>
        <w:rPr>
          <w:rFonts w:eastAsia="Calibri" w:cs="Arial"/>
          <w:iCs/>
          <w:color w:val="000000" w:themeColor="text1"/>
          <w:kern w:val="0"/>
          <w14:ligatures w14:val="none"/>
        </w:rPr>
      </w:pPr>
      <w:r w:rsidRPr="00A542DB">
        <w:rPr>
          <w:rFonts w:eastAsia="Calibri" w:cs="Arial"/>
          <w:iCs/>
          <w:color w:val="000000" w:themeColor="text1"/>
          <w:kern w:val="0"/>
          <w14:ligatures w14:val="none"/>
        </w:rPr>
        <w:t>The underlying controlled-locality and mapping position is not resolved by publication of the PNA and will require consideration through the appropriate statutory, regulatory and Health Board governance process. Before determining any affected application, the Health Board will need to establish and consider the applicable controlled-locality, distance, outline-consent and other regulatory evidence prevailing at that time.</w:t>
      </w:r>
    </w:p>
    <w:p w14:paraId="198579B5" w14:textId="77777777" w:rsidR="00A542DB" w:rsidRPr="00A542DB" w:rsidRDefault="00A542DB" w:rsidP="00A542DB">
      <w:pPr>
        <w:keepNext/>
        <w:spacing w:after="100"/>
        <w:rPr>
          <w:rFonts w:eastAsia="Calibri" w:cs="Arial"/>
          <w:b/>
          <w:bCs/>
          <w:kern w:val="0"/>
          <w14:ligatures w14:val="none"/>
        </w:rPr>
      </w:pPr>
      <w:r w:rsidRPr="00A542DB">
        <w:rPr>
          <w:rFonts w:eastAsia="Calibri" w:cs="Arial"/>
          <w:b/>
          <w:bCs/>
          <w:kern w:val="0"/>
          <w14:ligatures w14:val="none"/>
        </w:rPr>
        <w:t>Question 7</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4513"/>
        <w:gridCol w:w="4513"/>
      </w:tblGrid>
      <w:tr w:rsidR="00A542DB" w:rsidRPr="00A542DB" w14:paraId="410E026B" w14:textId="77777777" w:rsidTr="00812F33">
        <w:trPr>
          <w:tblHeader/>
        </w:trPr>
        <w:tc>
          <w:tcPr>
            <w:tcW w:w="9026" w:type="dxa"/>
            <w:gridSpan w:val="2"/>
            <w:shd w:val="clear" w:color="auto" w:fill="1F4E78"/>
            <w:tcMar>
              <w:top w:w="95" w:type="dxa"/>
              <w:left w:w="110" w:type="dxa"/>
              <w:bottom w:w="95" w:type="dxa"/>
              <w:right w:w="110" w:type="dxa"/>
            </w:tcMar>
            <w:vAlign w:val="center"/>
          </w:tcPr>
          <w:p w14:paraId="309AE348" w14:textId="77777777" w:rsidR="00A542DB" w:rsidRPr="00A542DB" w:rsidRDefault="00A542DB" w:rsidP="00A542DB">
            <w:pPr>
              <w:spacing w:before="0" w:after="0"/>
              <w:jc w:val="left"/>
              <w:rPr>
                <w:rFonts w:eastAsia="Calibri" w:cs="Arial"/>
                <w:bCs/>
                <w:kern w:val="0"/>
                <w14:ligatures w14:val="none"/>
              </w:rPr>
            </w:pPr>
            <w:r w:rsidRPr="00A542DB">
              <w:rPr>
                <w:rFonts w:eastAsia="Calibri" w:cs="Arial"/>
                <w:bCs/>
                <w:color w:val="FFFFFF"/>
                <w:kern w:val="0"/>
                <w14:ligatures w14:val="none"/>
              </w:rPr>
              <w:t>7. Has the pharmaceutical needs assessment provided information to inform how pharmaceutical services may be commissioned in the future?</w:t>
            </w:r>
          </w:p>
        </w:tc>
      </w:tr>
      <w:tr w:rsidR="00A542DB" w:rsidRPr="00A542DB" w14:paraId="1AF13813" w14:textId="77777777" w:rsidTr="00812F33">
        <w:tc>
          <w:tcPr>
            <w:tcW w:w="4513" w:type="dxa"/>
            <w:shd w:val="clear" w:color="auto" w:fill="D9EAF7"/>
            <w:tcMar>
              <w:top w:w="95" w:type="dxa"/>
              <w:left w:w="110" w:type="dxa"/>
              <w:bottom w:w="95" w:type="dxa"/>
              <w:right w:w="110" w:type="dxa"/>
            </w:tcMar>
            <w:vAlign w:val="center"/>
          </w:tcPr>
          <w:p w14:paraId="517FA4BA" w14:textId="77777777" w:rsidR="00A542DB" w:rsidRPr="00A542DB" w:rsidRDefault="00A542DB" w:rsidP="00A542DB">
            <w:pPr>
              <w:spacing w:before="0" w:after="0"/>
              <w:jc w:val="left"/>
              <w:rPr>
                <w:rFonts w:eastAsia="Calibri" w:cs="Arial"/>
                <w:bCs/>
                <w:kern w:val="0"/>
                <w14:ligatures w14:val="none"/>
              </w:rPr>
            </w:pPr>
            <w:r w:rsidRPr="00A542DB">
              <w:rPr>
                <w:rFonts w:eastAsia="Calibri" w:cs="Arial"/>
                <w:bCs/>
                <w:kern w:val="0"/>
                <w14:ligatures w14:val="none"/>
              </w:rPr>
              <w:t>Community Pharmacy Wales response</w:t>
            </w:r>
          </w:p>
        </w:tc>
        <w:tc>
          <w:tcPr>
            <w:tcW w:w="4513" w:type="dxa"/>
            <w:shd w:val="clear" w:color="auto" w:fill="D9EAF7"/>
            <w:tcMar>
              <w:top w:w="95" w:type="dxa"/>
              <w:left w:w="110" w:type="dxa"/>
              <w:bottom w:w="95" w:type="dxa"/>
              <w:right w:w="110" w:type="dxa"/>
            </w:tcMar>
            <w:vAlign w:val="center"/>
          </w:tcPr>
          <w:p w14:paraId="28DF55F4" w14:textId="77777777" w:rsidR="00A542DB" w:rsidRPr="00A542DB" w:rsidRDefault="00A542DB" w:rsidP="00A542DB">
            <w:pPr>
              <w:spacing w:before="0" w:after="0"/>
              <w:jc w:val="center"/>
              <w:rPr>
                <w:rFonts w:eastAsia="Calibri" w:cs="Arial"/>
                <w:bCs/>
                <w:kern w:val="0"/>
                <w14:ligatures w14:val="none"/>
              </w:rPr>
            </w:pPr>
            <w:r w:rsidRPr="00A542DB">
              <w:rPr>
                <w:rFonts w:eastAsia="Calibri" w:cs="Arial"/>
                <w:bCs/>
                <w:kern w:val="0"/>
                <w14:ligatures w14:val="none"/>
              </w:rPr>
              <w:t>Qualified response</w:t>
            </w:r>
          </w:p>
        </w:tc>
      </w:tr>
    </w:tbl>
    <w:p w14:paraId="330100DA" w14:textId="77777777" w:rsidR="00A542DB" w:rsidRPr="00A542DB" w:rsidRDefault="00A542DB" w:rsidP="00A542DB">
      <w:pPr>
        <w:spacing w:after="40"/>
        <w:rPr>
          <w:rFonts w:eastAsia="Calibri" w:cs="Arial"/>
          <w:bCs/>
          <w:kern w:val="0"/>
          <w14:ligatures w14:val="none"/>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9026"/>
      </w:tblGrid>
      <w:tr w:rsidR="00A542DB" w:rsidRPr="00A542DB" w14:paraId="0407A87D" w14:textId="77777777" w:rsidTr="00812F33">
        <w:trPr>
          <w:tblHeader/>
        </w:trPr>
        <w:tc>
          <w:tcPr>
            <w:tcW w:w="9026" w:type="dxa"/>
            <w:shd w:val="clear" w:color="auto" w:fill="1F4E78"/>
            <w:tcMar>
              <w:top w:w="95" w:type="dxa"/>
              <w:left w:w="110" w:type="dxa"/>
              <w:bottom w:w="95" w:type="dxa"/>
              <w:right w:w="110" w:type="dxa"/>
            </w:tcMar>
            <w:vAlign w:val="center"/>
          </w:tcPr>
          <w:p w14:paraId="488A7DC4" w14:textId="77777777" w:rsidR="00A542DB" w:rsidRPr="00A542DB" w:rsidRDefault="00A542DB" w:rsidP="00A542DB">
            <w:pPr>
              <w:spacing w:before="0" w:after="0"/>
              <w:rPr>
                <w:rFonts w:eastAsia="Calibri" w:cs="Arial"/>
                <w:bCs/>
                <w:kern w:val="0"/>
                <w14:ligatures w14:val="none"/>
              </w:rPr>
            </w:pPr>
            <w:r w:rsidRPr="00A542DB">
              <w:rPr>
                <w:rFonts w:eastAsia="Calibri" w:cs="Arial"/>
                <w:bCs/>
                <w:color w:val="FFFFFF"/>
                <w:kern w:val="0"/>
                <w14:ligatures w14:val="none"/>
              </w:rPr>
              <w:t>Summary of comments</w:t>
            </w:r>
          </w:p>
        </w:tc>
      </w:tr>
      <w:tr w:rsidR="00A542DB" w:rsidRPr="00A542DB" w14:paraId="4B51791B" w14:textId="77777777" w:rsidTr="00812F33">
        <w:tc>
          <w:tcPr>
            <w:tcW w:w="9026" w:type="dxa"/>
            <w:shd w:val="clear" w:color="auto" w:fill="D9E2F3"/>
            <w:tcMar>
              <w:top w:w="95" w:type="dxa"/>
              <w:left w:w="110" w:type="dxa"/>
              <w:bottom w:w="95" w:type="dxa"/>
              <w:right w:w="110" w:type="dxa"/>
            </w:tcMar>
            <w:vAlign w:val="center"/>
          </w:tcPr>
          <w:p w14:paraId="34D7868C" w14:textId="77777777" w:rsidR="00A542DB" w:rsidRPr="00A542DB" w:rsidRDefault="00A542DB" w:rsidP="00A542DB">
            <w:pPr>
              <w:spacing w:before="0" w:after="0"/>
              <w:rPr>
                <w:rFonts w:eastAsia="Calibri" w:cs="Arial"/>
                <w:bCs/>
                <w:kern w:val="0"/>
                <w14:ligatures w14:val="none"/>
              </w:rPr>
            </w:pPr>
            <w:r w:rsidRPr="00A542DB">
              <w:rPr>
                <w:rFonts w:eastAsia="Calibri" w:cs="Arial"/>
                <w:bCs/>
                <w:kern w:val="0"/>
                <w14:ligatures w14:val="none"/>
              </w:rPr>
              <w:t>CPW recognised that the PNA provides a five-year planning framework but referred back to its concerns about the evidence supporting the current and future needs identified in the draft.</w:t>
            </w:r>
          </w:p>
        </w:tc>
      </w:tr>
    </w:tbl>
    <w:p w14:paraId="0F9FEF42" w14:textId="77777777" w:rsidR="00A542DB" w:rsidRPr="00A542DB" w:rsidRDefault="00A542DB" w:rsidP="00A542DB">
      <w:pPr>
        <w:rPr>
          <w:rFonts w:eastAsia="Calibri" w:cs="Arial"/>
          <w:bCs/>
          <w:i/>
          <w:color w:val="FF0000"/>
          <w:kern w:val="0"/>
          <w14:ligatures w14:val="none"/>
        </w:rPr>
      </w:pPr>
      <w:r w:rsidRPr="00A542DB">
        <w:rPr>
          <w:rFonts w:eastAsia="Calibri" w:cs="Arial"/>
          <w:b/>
          <w:bCs/>
          <w:kern w:val="0"/>
          <w14:ligatures w14:val="none"/>
        </w:rPr>
        <w:t>Health Board consideration and response</w:t>
      </w:r>
    </w:p>
    <w:p w14:paraId="05AA606A" w14:textId="77777777" w:rsidR="00A542DB" w:rsidRPr="00A542DB" w:rsidRDefault="00A542DB" w:rsidP="00A542DB">
      <w:pPr>
        <w:rPr>
          <w:rFonts w:eastAsia="Calibri" w:cs="Arial"/>
          <w:bCs/>
          <w:iCs/>
          <w:color w:val="000000" w:themeColor="text1"/>
          <w:kern w:val="0"/>
          <w14:ligatures w14:val="none"/>
        </w:rPr>
      </w:pPr>
      <w:r w:rsidRPr="00A542DB">
        <w:rPr>
          <w:rFonts w:eastAsia="Calibri" w:cs="Arial"/>
          <w:bCs/>
          <w:iCs/>
          <w:color w:val="000000" w:themeColor="text1"/>
          <w:kern w:val="0"/>
          <w14:ligatures w14:val="none"/>
        </w:rPr>
        <w:t>The PNA remains a five-year assessment of pharmaceutical need but is distinguished from subsequent commissioning decisions. Future commissioning must be considered alongside national policy, assessed need, workforce capacity, clinical governance, contractual arrangements and sustainable funding. Monitoring provisions have been included accordingly.</w:t>
      </w:r>
    </w:p>
    <w:p w14:paraId="74418724" w14:textId="77777777" w:rsidR="00A542DB" w:rsidRPr="00A542DB" w:rsidRDefault="00A542DB" w:rsidP="00A542DB">
      <w:pPr>
        <w:spacing w:after="100"/>
        <w:rPr>
          <w:rFonts w:eastAsia="Calibri" w:cs="Arial"/>
          <w:bCs/>
          <w:kern w:val="0"/>
          <w14:ligatures w14:val="none"/>
        </w:rPr>
      </w:pPr>
      <w:r w:rsidRPr="00A542DB">
        <w:rPr>
          <w:rFonts w:eastAsia="Calibri" w:cs="Arial"/>
          <w:b/>
          <w:bCs/>
          <w:kern w:val="0"/>
          <w14:ligatures w14:val="none"/>
        </w:rPr>
        <w:t>Question 8</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4513"/>
        <w:gridCol w:w="4513"/>
      </w:tblGrid>
      <w:tr w:rsidR="00A542DB" w:rsidRPr="00A542DB" w14:paraId="0955F4C6" w14:textId="77777777" w:rsidTr="00812F33">
        <w:trPr>
          <w:tblHeader/>
        </w:trPr>
        <w:tc>
          <w:tcPr>
            <w:tcW w:w="9026" w:type="dxa"/>
            <w:gridSpan w:val="2"/>
            <w:shd w:val="clear" w:color="auto" w:fill="1F4E78"/>
            <w:tcMar>
              <w:top w:w="95" w:type="dxa"/>
              <w:left w:w="110" w:type="dxa"/>
              <w:bottom w:w="95" w:type="dxa"/>
              <w:right w:w="110" w:type="dxa"/>
            </w:tcMar>
            <w:vAlign w:val="center"/>
          </w:tcPr>
          <w:p w14:paraId="10EA589B" w14:textId="77777777" w:rsidR="00A542DB" w:rsidRPr="00A542DB" w:rsidRDefault="00A542DB" w:rsidP="00A542DB">
            <w:pPr>
              <w:spacing w:before="0" w:after="0"/>
              <w:rPr>
                <w:rFonts w:eastAsia="Calibri" w:cs="Arial"/>
                <w:bCs/>
                <w:kern w:val="0"/>
                <w14:ligatures w14:val="none"/>
              </w:rPr>
            </w:pPr>
            <w:r w:rsidRPr="00A542DB">
              <w:rPr>
                <w:rFonts w:eastAsia="Calibri" w:cs="Arial"/>
                <w:bCs/>
                <w:color w:val="FFFFFF"/>
                <w:kern w:val="0"/>
                <w14:ligatures w14:val="none"/>
              </w:rPr>
              <w:t>8. Has the pharmaceutical needs assessment provided enough information to inform future service provision and plans for pharmacies, appliance contractors and dispensing doctors?</w:t>
            </w:r>
          </w:p>
        </w:tc>
      </w:tr>
      <w:tr w:rsidR="00A542DB" w:rsidRPr="00A542DB" w14:paraId="04A96915" w14:textId="77777777" w:rsidTr="00812F33">
        <w:tc>
          <w:tcPr>
            <w:tcW w:w="4513" w:type="dxa"/>
            <w:shd w:val="clear" w:color="auto" w:fill="D9EAF7"/>
            <w:tcMar>
              <w:top w:w="95" w:type="dxa"/>
              <w:left w:w="110" w:type="dxa"/>
              <w:bottom w:w="95" w:type="dxa"/>
              <w:right w:w="110" w:type="dxa"/>
            </w:tcMar>
            <w:vAlign w:val="center"/>
          </w:tcPr>
          <w:p w14:paraId="419C07D4" w14:textId="77777777" w:rsidR="00A542DB" w:rsidRPr="00A542DB" w:rsidRDefault="00A542DB" w:rsidP="00A542DB">
            <w:pPr>
              <w:spacing w:before="0" w:after="0"/>
              <w:jc w:val="left"/>
              <w:rPr>
                <w:rFonts w:eastAsia="Calibri" w:cs="Arial"/>
                <w:bCs/>
                <w:kern w:val="0"/>
                <w14:ligatures w14:val="none"/>
              </w:rPr>
            </w:pPr>
            <w:r w:rsidRPr="00A542DB">
              <w:rPr>
                <w:rFonts w:eastAsia="Calibri" w:cs="Arial"/>
                <w:bCs/>
                <w:kern w:val="0"/>
                <w14:ligatures w14:val="none"/>
              </w:rPr>
              <w:t>Community Pharmacy Wales response</w:t>
            </w:r>
          </w:p>
        </w:tc>
        <w:tc>
          <w:tcPr>
            <w:tcW w:w="4513" w:type="dxa"/>
            <w:shd w:val="clear" w:color="auto" w:fill="D9EAF7"/>
            <w:tcMar>
              <w:top w:w="95" w:type="dxa"/>
              <w:left w:w="110" w:type="dxa"/>
              <w:bottom w:w="95" w:type="dxa"/>
              <w:right w:w="110" w:type="dxa"/>
            </w:tcMar>
            <w:vAlign w:val="center"/>
          </w:tcPr>
          <w:p w14:paraId="19E516D3" w14:textId="77777777" w:rsidR="00A542DB" w:rsidRPr="00A542DB" w:rsidRDefault="00A542DB" w:rsidP="00A542DB">
            <w:pPr>
              <w:spacing w:before="0" w:after="0"/>
              <w:jc w:val="center"/>
              <w:rPr>
                <w:rFonts w:eastAsia="Calibri" w:cs="Arial"/>
                <w:bCs/>
                <w:kern w:val="0"/>
                <w14:ligatures w14:val="none"/>
              </w:rPr>
            </w:pPr>
            <w:r w:rsidRPr="00A542DB">
              <w:rPr>
                <w:rFonts w:eastAsia="Calibri" w:cs="Arial"/>
                <w:bCs/>
                <w:kern w:val="0"/>
                <w14:ligatures w14:val="none"/>
              </w:rPr>
              <w:t>No</w:t>
            </w:r>
          </w:p>
        </w:tc>
      </w:tr>
    </w:tbl>
    <w:p w14:paraId="72310898" w14:textId="77777777" w:rsidR="00A542DB" w:rsidRPr="00A542DB" w:rsidRDefault="00A542DB" w:rsidP="00A542DB">
      <w:pPr>
        <w:spacing w:after="40"/>
        <w:rPr>
          <w:rFonts w:eastAsia="Calibri" w:cs="Arial"/>
          <w:bCs/>
          <w:kern w:val="0"/>
          <w14:ligatures w14:val="none"/>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9026"/>
      </w:tblGrid>
      <w:tr w:rsidR="00A542DB" w:rsidRPr="00A542DB" w14:paraId="158CE7EB" w14:textId="77777777" w:rsidTr="00812F33">
        <w:trPr>
          <w:tblHeader/>
        </w:trPr>
        <w:tc>
          <w:tcPr>
            <w:tcW w:w="9026" w:type="dxa"/>
            <w:shd w:val="clear" w:color="auto" w:fill="1F4E78"/>
            <w:tcMar>
              <w:top w:w="95" w:type="dxa"/>
              <w:left w:w="110" w:type="dxa"/>
              <w:bottom w:w="95" w:type="dxa"/>
              <w:right w:w="110" w:type="dxa"/>
            </w:tcMar>
            <w:vAlign w:val="center"/>
          </w:tcPr>
          <w:p w14:paraId="5E239160" w14:textId="77777777" w:rsidR="00A542DB" w:rsidRPr="00A542DB" w:rsidRDefault="00A542DB" w:rsidP="00A542DB">
            <w:pPr>
              <w:spacing w:before="0" w:after="0"/>
              <w:rPr>
                <w:rFonts w:eastAsia="Calibri" w:cs="Arial"/>
                <w:bCs/>
                <w:kern w:val="0"/>
                <w14:ligatures w14:val="none"/>
              </w:rPr>
            </w:pPr>
            <w:r w:rsidRPr="00A542DB">
              <w:rPr>
                <w:rFonts w:eastAsia="Calibri" w:cs="Arial"/>
                <w:bCs/>
                <w:color w:val="FFFFFF"/>
                <w:kern w:val="0"/>
                <w14:ligatures w14:val="none"/>
              </w:rPr>
              <w:t>Summary of comments</w:t>
            </w:r>
          </w:p>
        </w:tc>
      </w:tr>
      <w:tr w:rsidR="00A542DB" w:rsidRPr="00A542DB" w14:paraId="65F33B2E" w14:textId="77777777" w:rsidTr="00812F33">
        <w:tc>
          <w:tcPr>
            <w:tcW w:w="9026" w:type="dxa"/>
            <w:shd w:val="clear" w:color="auto" w:fill="D9E2F3"/>
            <w:tcMar>
              <w:top w:w="95" w:type="dxa"/>
              <w:left w:w="110" w:type="dxa"/>
              <w:bottom w:w="95" w:type="dxa"/>
              <w:right w:w="110" w:type="dxa"/>
            </w:tcMar>
            <w:vAlign w:val="center"/>
          </w:tcPr>
          <w:p w14:paraId="59A9E641" w14:textId="77777777" w:rsidR="00A542DB" w:rsidRPr="00A542DB" w:rsidRDefault="00A542DB" w:rsidP="00A542DB">
            <w:pPr>
              <w:spacing w:before="0" w:after="0"/>
              <w:rPr>
                <w:rFonts w:eastAsia="Calibri" w:cs="Arial"/>
                <w:bCs/>
                <w:kern w:val="0"/>
                <w14:ligatures w14:val="none"/>
              </w:rPr>
            </w:pPr>
            <w:r w:rsidRPr="00A542DB">
              <w:rPr>
                <w:rFonts w:eastAsia="Calibri" w:cs="Arial"/>
                <w:bCs/>
                <w:kern w:val="0"/>
                <w14:ligatures w14:val="none"/>
              </w:rPr>
              <w:t>CPW considered that the draft did not demonstrate that a need for new pharmacy provision in Newport East or Torfaen North would arise during the PNA period, given uncertainty about development timing, occupation, population growth, access, demand, existing capacity and future general medical services.</w:t>
            </w:r>
          </w:p>
        </w:tc>
      </w:tr>
      <w:tr w:rsidR="00A542DB" w:rsidRPr="00A542DB" w14:paraId="05B38D40" w14:textId="77777777" w:rsidTr="00812F33">
        <w:tc>
          <w:tcPr>
            <w:tcW w:w="9026" w:type="dxa"/>
            <w:shd w:val="clear" w:color="auto" w:fill="D9E2F3"/>
            <w:tcMar>
              <w:top w:w="95" w:type="dxa"/>
              <w:left w:w="110" w:type="dxa"/>
              <w:bottom w:w="95" w:type="dxa"/>
              <w:right w:w="110" w:type="dxa"/>
            </w:tcMar>
            <w:vAlign w:val="center"/>
          </w:tcPr>
          <w:p w14:paraId="3F323F4F" w14:textId="77777777" w:rsidR="00A542DB" w:rsidRPr="00A542DB" w:rsidRDefault="00A542DB" w:rsidP="00A542DB">
            <w:pPr>
              <w:spacing w:before="0" w:after="0"/>
              <w:rPr>
                <w:rFonts w:eastAsia="Calibri" w:cs="Arial"/>
                <w:bCs/>
                <w:kern w:val="0"/>
                <w14:ligatures w14:val="none"/>
              </w:rPr>
            </w:pPr>
            <w:r w:rsidRPr="00A542DB">
              <w:rPr>
                <w:rFonts w:eastAsia="Calibri" w:cs="Arial"/>
                <w:bCs/>
                <w:kern w:val="0"/>
                <w14:ligatures w14:val="none"/>
              </w:rPr>
              <w:t>CPW recommended continued review using clearer evidence on development progress, occupancy, access and network capacity. It also stated that capacity conclusions should recognise financial and workforce pressures and the need for recurrent funding and contractual support.</w:t>
            </w:r>
          </w:p>
        </w:tc>
      </w:tr>
    </w:tbl>
    <w:p w14:paraId="543E71AB" w14:textId="77777777" w:rsidR="00A542DB" w:rsidRPr="00A542DB" w:rsidRDefault="00A542DB" w:rsidP="00A542DB">
      <w:pPr>
        <w:rPr>
          <w:rFonts w:eastAsia="Calibri" w:cs="Arial"/>
          <w:bCs/>
          <w:i/>
          <w:color w:val="FF0000"/>
          <w:kern w:val="0"/>
          <w14:ligatures w14:val="none"/>
        </w:rPr>
      </w:pPr>
      <w:r w:rsidRPr="00A542DB">
        <w:rPr>
          <w:rFonts w:eastAsia="Calibri" w:cs="Arial"/>
          <w:b/>
          <w:bCs/>
          <w:kern w:val="0"/>
          <w14:ligatures w14:val="none"/>
        </w:rPr>
        <w:t>Health Board consideration and response</w:t>
      </w:r>
    </w:p>
    <w:p w14:paraId="7A9B8768" w14:textId="77777777" w:rsidR="00A542DB" w:rsidRPr="00A542DB" w:rsidRDefault="00A542DB" w:rsidP="00A542DB">
      <w:pPr>
        <w:rPr>
          <w:rFonts w:eastAsia="Calibri" w:cs="Arial"/>
          <w:bCs/>
          <w:iCs/>
          <w:color w:val="000000" w:themeColor="text1"/>
          <w:kern w:val="0"/>
          <w14:ligatures w14:val="none"/>
        </w:rPr>
      </w:pPr>
      <w:r w:rsidRPr="00A542DB">
        <w:rPr>
          <w:rFonts w:eastAsia="Calibri" w:cs="Arial"/>
          <w:bCs/>
          <w:iCs/>
          <w:color w:val="000000" w:themeColor="text1"/>
          <w:kern w:val="0"/>
          <w14:ligatures w14:val="none"/>
        </w:rPr>
        <w:t>The detailed locality assessment has been amended to describe Glan Llyn and Mamhilad Urban Village as matters for monitoring. Neither location is identified as a current gap, and Chapter Seven now concludes that no specific future need for additional pharmaceutical provision has been identified on the evidence presently available. Statements have been included to describe that monitoring will include dwelling completions and occupation, population growth, access, service use, opening hours, provider capacity and alternative pharmaceutical and NHS services. If evidence shows that existing provision can no longer meet need, the Health Board will consider action under regulation 6.</w:t>
      </w:r>
    </w:p>
    <w:p w14:paraId="3BA69C43" w14:textId="77777777" w:rsidR="00A542DB" w:rsidRPr="00A542DB" w:rsidRDefault="00A542DB" w:rsidP="00A542DB">
      <w:pPr>
        <w:spacing w:after="100"/>
        <w:rPr>
          <w:rFonts w:eastAsia="Calibri" w:cs="Arial"/>
          <w:b/>
          <w:bCs/>
          <w:kern w:val="0"/>
          <w14:ligatures w14:val="none"/>
        </w:rPr>
      </w:pPr>
      <w:r w:rsidRPr="00A542DB">
        <w:rPr>
          <w:rFonts w:eastAsia="Calibri" w:cs="Arial"/>
          <w:b/>
          <w:bCs/>
          <w:kern w:val="0"/>
          <w14:ligatures w14:val="none"/>
        </w:rPr>
        <w:t>Question 9</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4513"/>
        <w:gridCol w:w="4513"/>
      </w:tblGrid>
      <w:tr w:rsidR="00A542DB" w:rsidRPr="00A542DB" w14:paraId="1532EFA0" w14:textId="77777777" w:rsidTr="00812F33">
        <w:trPr>
          <w:tblHeader/>
        </w:trPr>
        <w:tc>
          <w:tcPr>
            <w:tcW w:w="9026" w:type="dxa"/>
            <w:gridSpan w:val="2"/>
            <w:shd w:val="clear" w:color="auto" w:fill="1F4E78"/>
            <w:tcMar>
              <w:top w:w="95" w:type="dxa"/>
              <w:left w:w="110" w:type="dxa"/>
              <w:bottom w:w="95" w:type="dxa"/>
              <w:right w:w="110" w:type="dxa"/>
            </w:tcMar>
            <w:vAlign w:val="center"/>
          </w:tcPr>
          <w:p w14:paraId="01C59D5F" w14:textId="77777777" w:rsidR="00A542DB" w:rsidRPr="00A542DB" w:rsidRDefault="00A542DB" w:rsidP="00A542DB">
            <w:pPr>
              <w:spacing w:before="0" w:after="0"/>
              <w:rPr>
                <w:rFonts w:eastAsia="Calibri" w:cs="Arial"/>
                <w:bCs/>
                <w:kern w:val="0"/>
                <w14:ligatures w14:val="none"/>
              </w:rPr>
            </w:pPr>
            <w:r w:rsidRPr="00A542DB">
              <w:rPr>
                <w:rFonts w:eastAsia="Calibri" w:cs="Arial"/>
                <w:bCs/>
                <w:color w:val="FFFFFF"/>
                <w:kern w:val="0"/>
                <w14:ligatures w14:val="none"/>
              </w:rPr>
              <w:t>9. Are there pharmaceutical services that could be provided in the pharmacy setting in future that have not been highlighted?</w:t>
            </w:r>
          </w:p>
        </w:tc>
      </w:tr>
      <w:tr w:rsidR="00A542DB" w:rsidRPr="00A542DB" w14:paraId="0E680F7F" w14:textId="77777777" w:rsidTr="00812F33">
        <w:tc>
          <w:tcPr>
            <w:tcW w:w="4513" w:type="dxa"/>
            <w:shd w:val="clear" w:color="auto" w:fill="D9EAF7"/>
            <w:tcMar>
              <w:top w:w="95" w:type="dxa"/>
              <w:left w:w="110" w:type="dxa"/>
              <w:bottom w:w="95" w:type="dxa"/>
              <w:right w:w="110" w:type="dxa"/>
            </w:tcMar>
            <w:vAlign w:val="center"/>
          </w:tcPr>
          <w:p w14:paraId="5E1F83C0" w14:textId="77777777" w:rsidR="00A542DB" w:rsidRPr="00A542DB" w:rsidRDefault="00A542DB" w:rsidP="00A542DB">
            <w:pPr>
              <w:spacing w:before="0" w:after="0"/>
              <w:jc w:val="left"/>
              <w:rPr>
                <w:rFonts w:eastAsia="Calibri" w:cs="Arial"/>
                <w:bCs/>
                <w:kern w:val="0"/>
                <w14:ligatures w14:val="none"/>
              </w:rPr>
            </w:pPr>
            <w:r w:rsidRPr="00A542DB">
              <w:rPr>
                <w:rFonts w:eastAsia="Calibri" w:cs="Arial"/>
                <w:bCs/>
                <w:kern w:val="0"/>
                <w14:ligatures w14:val="none"/>
              </w:rPr>
              <w:t>Community Pharmacy Wales response</w:t>
            </w:r>
          </w:p>
        </w:tc>
        <w:tc>
          <w:tcPr>
            <w:tcW w:w="4513" w:type="dxa"/>
            <w:shd w:val="clear" w:color="auto" w:fill="D9EAF7"/>
            <w:tcMar>
              <w:top w:w="95" w:type="dxa"/>
              <w:left w:w="110" w:type="dxa"/>
              <w:bottom w:w="95" w:type="dxa"/>
              <w:right w:w="110" w:type="dxa"/>
            </w:tcMar>
            <w:vAlign w:val="center"/>
          </w:tcPr>
          <w:p w14:paraId="7A0E372F" w14:textId="77777777" w:rsidR="00A542DB" w:rsidRPr="00A542DB" w:rsidRDefault="00A542DB" w:rsidP="00A542DB">
            <w:pPr>
              <w:spacing w:before="0" w:after="0"/>
              <w:jc w:val="center"/>
              <w:rPr>
                <w:rFonts w:eastAsia="Calibri" w:cs="Arial"/>
                <w:bCs/>
                <w:kern w:val="0"/>
                <w14:ligatures w14:val="none"/>
              </w:rPr>
            </w:pPr>
            <w:r w:rsidRPr="00A542DB">
              <w:rPr>
                <w:rFonts w:eastAsia="Calibri" w:cs="Arial"/>
                <w:bCs/>
                <w:kern w:val="0"/>
                <w14:ligatures w14:val="none"/>
              </w:rPr>
              <w:t>Yes</w:t>
            </w:r>
          </w:p>
        </w:tc>
      </w:tr>
    </w:tbl>
    <w:p w14:paraId="492733B5" w14:textId="77777777" w:rsidR="00A542DB" w:rsidRPr="00A542DB" w:rsidRDefault="00A542DB" w:rsidP="00A542DB">
      <w:pPr>
        <w:spacing w:after="40"/>
        <w:rPr>
          <w:rFonts w:eastAsia="Calibri" w:cs="Arial"/>
          <w:bCs/>
          <w:kern w:val="0"/>
          <w14:ligatures w14:val="none"/>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9026"/>
      </w:tblGrid>
      <w:tr w:rsidR="00A542DB" w:rsidRPr="00A542DB" w14:paraId="55D92FB5" w14:textId="77777777" w:rsidTr="00812F33">
        <w:trPr>
          <w:tblHeader/>
        </w:trPr>
        <w:tc>
          <w:tcPr>
            <w:tcW w:w="9026" w:type="dxa"/>
            <w:shd w:val="clear" w:color="auto" w:fill="1F4E78"/>
            <w:tcMar>
              <w:top w:w="95" w:type="dxa"/>
              <w:left w:w="110" w:type="dxa"/>
              <w:bottom w:w="95" w:type="dxa"/>
              <w:right w:w="110" w:type="dxa"/>
            </w:tcMar>
            <w:vAlign w:val="center"/>
          </w:tcPr>
          <w:p w14:paraId="7FF785E9" w14:textId="77777777" w:rsidR="00A542DB" w:rsidRPr="00A542DB" w:rsidRDefault="00A542DB" w:rsidP="00A542DB">
            <w:pPr>
              <w:spacing w:before="0" w:after="0"/>
              <w:rPr>
                <w:rFonts w:eastAsia="Calibri" w:cs="Arial"/>
                <w:bCs/>
                <w:kern w:val="0"/>
                <w14:ligatures w14:val="none"/>
              </w:rPr>
            </w:pPr>
            <w:r w:rsidRPr="00A542DB">
              <w:rPr>
                <w:rFonts w:eastAsia="Calibri" w:cs="Arial"/>
                <w:bCs/>
                <w:color w:val="FFFFFF"/>
                <w:kern w:val="0"/>
                <w14:ligatures w14:val="none"/>
              </w:rPr>
              <w:t>Summary of comments</w:t>
            </w:r>
          </w:p>
        </w:tc>
      </w:tr>
      <w:tr w:rsidR="00A542DB" w:rsidRPr="00A542DB" w14:paraId="39EE9CD6" w14:textId="77777777" w:rsidTr="00812F33">
        <w:tc>
          <w:tcPr>
            <w:tcW w:w="9026" w:type="dxa"/>
            <w:shd w:val="clear" w:color="auto" w:fill="D9E2F3"/>
            <w:tcMar>
              <w:top w:w="95" w:type="dxa"/>
              <w:left w:w="110" w:type="dxa"/>
              <w:bottom w:w="95" w:type="dxa"/>
              <w:right w:w="110" w:type="dxa"/>
            </w:tcMar>
            <w:vAlign w:val="center"/>
          </w:tcPr>
          <w:p w14:paraId="08081A89" w14:textId="77777777" w:rsidR="00A542DB" w:rsidRPr="00A542DB" w:rsidRDefault="00A542DB" w:rsidP="00A542DB">
            <w:pPr>
              <w:spacing w:before="0" w:after="0"/>
              <w:rPr>
                <w:rFonts w:eastAsia="Calibri" w:cs="Arial"/>
                <w:bCs/>
                <w:kern w:val="0"/>
                <w14:ligatures w14:val="none"/>
              </w:rPr>
            </w:pPr>
            <w:r w:rsidRPr="00A542DB">
              <w:rPr>
                <w:rFonts w:eastAsia="Calibri" w:cs="Arial"/>
                <w:bCs/>
                <w:kern w:val="0"/>
                <w14:ligatures w14:val="none"/>
              </w:rPr>
              <w:t>CPW suggested that pharmacy-based weight-management services could contribute to addressing the prevalence of overweight and obesity identified in Chapter Two.</w:t>
            </w:r>
          </w:p>
        </w:tc>
      </w:tr>
      <w:tr w:rsidR="00A542DB" w:rsidRPr="00A542DB" w14:paraId="2EE68049" w14:textId="77777777" w:rsidTr="00812F33">
        <w:tc>
          <w:tcPr>
            <w:tcW w:w="9026" w:type="dxa"/>
            <w:shd w:val="clear" w:color="auto" w:fill="D9E2F3"/>
            <w:tcMar>
              <w:top w:w="95" w:type="dxa"/>
              <w:left w:w="110" w:type="dxa"/>
              <w:bottom w:w="95" w:type="dxa"/>
              <w:right w:w="110" w:type="dxa"/>
            </w:tcMar>
            <w:vAlign w:val="center"/>
          </w:tcPr>
          <w:p w14:paraId="120397E2" w14:textId="77777777" w:rsidR="00A542DB" w:rsidRPr="00A542DB" w:rsidRDefault="00A542DB" w:rsidP="00A542DB">
            <w:pPr>
              <w:spacing w:before="0" w:after="0"/>
              <w:rPr>
                <w:rFonts w:eastAsia="Calibri" w:cs="Arial"/>
                <w:bCs/>
                <w:kern w:val="0"/>
                <w14:ligatures w14:val="none"/>
              </w:rPr>
            </w:pPr>
            <w:r w:rsidRPr="00A542DB">
              <w:rPr>
                <w:rFonts w:eastAsia="Calibri" w:cs="Arial"/>
                <w:bCs/>
                <w:kern w:val="0"/>
                <w14:ligatures w14:val="none"/>
              </w:rPr>
              <w:t>CPW stated that such services would require investment beyond the existing Community Pharmacy Contractual Framework and recommended development in line with Community Pharmacy by Design principles and sustainable recurrent funding.</w:t>
            </w:r>
          </w:p>
        </w:tc>
      </w:tr>
    </w:tbl>
    <w:p w14:paraId="5BD4396C" w14:textId="77777777" w:rsidR="00A542DB" w:rsidRPr="00A542DB" w:rsidRDefault="00A542DB" w:rsidP="00A542DB">
      <w:pPr>
        <w:rPr>
          <w:rFonts w:eastAsia="Calibri" w:cs="Arial"/>
          <w:b/>
          <w:bCs/>
          <w:kern w:val="0"/>
          <w14:ligatures w14:val="none"/>
        </w:rPr>
      </w:pPr>
      <w:r w:rsidRPr="00A542DB">
        <w:rPr>
          <w:rFonts w:eastAsia="Calibri" w:cs="Arial"/>
          <w:b/>
          <w:bCs/>
          <w:kern w:val="0"/>
          <w14:ligatures w14:val="none"/>
        </w:rPr>
        <w:t>Health Board consideration and response</w:t>
      </w:r>
    </w:p>
    <w:p w14:paraId="77ABDA51" w14:textId="77777777" w:rsidR="00A542DB" w:rsidRPr="00A542DB" w:rsidRDefault="00A542DB" w:rsidP="00A542DB">
      <w:pPr>
        <w:rPr>
          <w:rFonts w:eastAsia="Calibri" w:cs="Arial"/>
          <w:iCs/>
          <w:color w:val="000000" w:themeColor="text1"/>
          <w:kern w:val="0"/>
          <w14:ligatures w14:val="none"/>
        </w:rPr>
      </w:pPr>
      <w:r w:rsidRPr="00A542DB">
        <w:rPr>
          <w:rFonts w:eastAsia="Calibri" w:cs="Arial"/>
          <w:iCs/>
          <w:color w:val="000000" w:themeColor="text1"/>
          <w:kern w:val="0"/>
          <w14:ligatures w14:val="none"/>
        </w:rPr>
        <w:t>Chapter Two now records weight-management support as a potential future community pharmacy service. Any development would be subject to national policy, a separate assessment of need, workforce capacity, clinical governance, Community Pharmacy by Design principles and sustainable commissioning. No current Schedule 1 gap has been identified.</w:t>
      </w:r>
    </w:p>
    <w:p w14:paraId="16E35FD2" w14:textId="77777777" w:rsidR="00A542DB" w:rsidRPr="00A542DB" w:rsidRDefault="00A542DB" w:rsidP="00A542DB">
      <w:pPr>
        <w:spacing w:after="100"/>
        <w:rPr>
          <w:rFonts w:eastAsia="Calibri" w:cs="Arial"/>
          <w:bCs/>
          <w:kern w:val="0"/>
          <w14:ligatures w14:val="none"/>
        </w:rPr>
      </w:pPr>
      <w:r w:rsidRPr="00A542DB">
        <w:rPr>
          <w:rFonts w:eastAsia="Calibri" w:cs="Arial"/>
          <w:b/>
          <w:bCs/>
          <w:kern w:val="0"/>
          <w14:ligatures w14:val="none"/>
        </w:rPr>
        <w:t>Question 10</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4513"/>
        <w:gridCol w:w="4513"/>
      </w:tblGrid>
      <w:tr w:rsidR="00A542DB" w:rsidRPr="00A542DB" w14:paraId="4214C649" w14:textId="77777777" w:rsidTr="00812F33">
        <w:trPr>
          <w:tblHeader/>
        </w:trPr>
        <w:tc>
          <w:tcPr>
            <w:tcW w:w="9026" w:type="dxa"/>
            <w:gridSpan w:val="2"/>
            <w:shd w:val="clear" w:color="auto" w:fill="1F4E78"/>
            <w:tcMar>
              <w:top w:w="95" w:type="dxa"/>
              <w:left w:w="110" w:type="dxa"/>
              <w:bottom w:w="95" w:type="dxa"/>
              <w:right w:w="110" w:type="dxa"/>
            </w:tcMar>
            <w:vAlign w:val="center"/>
          </w:tcPr>
          <w:p w14:paraId="2BDFC1A6" w14:textId="77777777" w:rsidR="00A542DB" w:rsidRPr="00A542DB" w:rsidRDefault="00A542DB" w:rsidP="00A542DB">
            <w:pPr>
              <w:spacing w:before="0" w:after="0"/>
              <w:rPr>
                <w:rFonts w:eastAsia="Calibri" w:cs="Arial"/>
                <w:bCs/>
                <w:kern w:val="0"/>
                <w14:ligatures w14:val="none"/>
              </w:rPr>
            </w:pPr>
            <w:r w:rsidRPr="00A542DB">
              <w:rPr>
                <w:rFonts w:eastAsia="Calibri" w:cs="Arial"/>
                <w:bCs/>
                <w:color w:val="FFFFFF"/>
                <w:kern w:val="0"/>
                <w14:ligatures w14:val="none"/>
              </w:rPr>
              <w:t>10. Are there developments likely to arise during the lifetime of the pharmaceutical needs assessment that have not been identified?</w:t>
            </w:r>
          </w:p>
        </w:tc>
      </w:tr>
      <w:tr w:rsidR="00A542DB" w:rsidRPr="00A542DB" w14:paraId="1216D9B4" w14:textId="77777777" w:rsidTr="00812F33">
        <w:trPr>
          <w:trHeight w:val="214"/>
        </w:trPr>
        <w:tc>
          <w:tcPr>
            <w:tcW w:w="4513" w:type="dxa"/>
            <w:shd w:val="clear" w:color="auto" w:fill="D9EAF7"/>
            <w:tcMar>
              <w:top w:w="95" w:type="dxa"/>
              <w:left w:w="110" w:type="dxa"/>
              <w:bottom w:w="95" w:type="dxa"/>
              <w:right w:w="110" w:type="dxa"/>
            </w:tcMar>
            <w:vAlign w:val="center"/>
          </w:tcPr>
          <w:p w14:paraId="3207B536" w14:textId="77777777" w:rsidR="00A542DB" w:rsidRPr="00A542DB" w:rsidRDefault="00A542DB" w:rsidP="00A542DB">
            <w:pPr>
              <w:spacing w:before="0" w:after="0"/>
              <w:jc w:val="left"/>
              <w:rPr>
                <w:rFonts w:eastAsia="Calibri" w:cs="Arial"/>
                <w:bCs/>
                <w:kern w:val="0"/>
                <w14:ligatures w14:val="none"/>
              </w:rPr>
            </w:pPr>
            <w:r w:rsidRPr="00A542DB">
              <w:rPr>
                <w:rFonts w:eastAsia="Calibri" w:cs="Arial"/>
                <w:bCs/>
                <w:kern w:val="0"/>
                <w14:ligatures w14:val="none"/>
              </w:rPr>
              <w:t>Community Pharmacy Wales response</w:t>
            </w:r>
          </w:p>
        </w:tc>
        <w:tc>
          <w:tcPr>
            <w:tcW w:w="4513" w:type="dxa"/>
            <w:shd w:val="clear" w:color="auto" w:fill="D9EAF7"/>
            <w:tcMar>
              <w:top w:w="95" w:type="dxa"/>
              <w:left w:w="110" w:type="dxa"/>
              <w:bottom w:w="95" w:type="dxa"/>
              <w:right w:w="110" w:type="dxa"/>
            </w:tcMar>
            <w:vAlign w:val="center"/>
          </w:tcPr>
          <w:p w14:paraId="6CBFB886" w14:textId="77777777" w:rsidR="00A542DB" w:rsidRPr="00A542DB" w:rsidRDefault="00A542DB" w:rsidP="00A542DB">
            <w:pPr>
              <w:spacing w:before="0" w:after="0"/>
              <w:jc w:val="center"/>
              <w:rPr>
                <w:rFonts w:eastAsia="Calibri" w:cs="Arial"/>
                <w:bCs/>
                <w:kern w:val="0"/>
                <w14:ligatures w14:val="none"/>
              </w:rPr>
            </w:pPr>
            <w:r w:rsidRPr="00A542DB">
              <w:rPr>
                <w:rFonts w:eastAsia="Calibri" w:cs="Arial"/>
                <w:bCs/>
                <w:kern w:val="0"/>
                <w14:ligatures w14:val="none"/>
              </w:rPr>
              <w:t>No</w:t>
            </w:r>
          </w:p>
        </w:tc>
      </w:tr>
    </w:tbl>
    <w:p w14:paraId="11AA8CF5" w14:textId="77777777" w:rsidR="00A542DB" w:rsidRPr="00A542DB" w:rsidRDefault="00A542DB" w:rsidP="00A542DB">
      <w:pPr>
        <w:spacing w:after="40"/>
        <w:rPr>
          <w:rFonts w:eastAsia="Calibri" w:cs="Arial"/>
          <w:bCs/>
          <w:kern w:val="0"/>
          <w14:ligatures w14:val="none"/>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9026"/>
      </w:tblGrid>
      <w:tr w:rsidR="00A542DB" w:rsidRPr="00A542DB" w14:paraId="11ECA200" w14:textId="77777777" w:rsidTr="00812F33">
        <w:trPr>
          <w:tblHeader/>
        </w:trPr>
        <w:tc>
          <w:tcPr>
            <w:tcW w:w="9026" w:type="dxa"/>
            <w:shd w:val="clear" w:color="auto" w:fill="1F4E78"/>
            <w:tcMar>
              <w:top w:w="95" w:type="dxa"/>
              <w:left w:w="110" w:type="dxa"/>
              <w:bottom w:w="95" w:type="dxa"/>
              <w:right w:w="110" w:type="dxa"/>
            </w:tcMar>
            <w:vAlign w:val="center"/>
          </w:tcPr>
          <w:p w14:paraId="56EE602E" w14:textId="77777777" w:rsidR="00A542DB" w:rsidRPr="00A542DB" w:rsidRDefault="00A542DB" w:rsidP="00A542DB">
            <w:pPr>
              <w:spacing w:before="0" w:after="0"/>
              <w:rPr>
                <w:rFonts w:eastAsia="Calibri" w:cs="Arial"/>
                <w:bCs/>
                <w:kern w:val="0"/>
                <w14:ligatures w14:val="none"/>
              </w:rPr>
            </w:pPr>
            <w:r w:rsidRPr="00A542DB">
              <w:rPr>
                <w:rFonts w:eastAsia="Calibri" w:cs="Arial"/>
                <w:bCs/>
                <w:color w:val="FFFFFF"/>
                <w:kern w:val="0"/>
                <w14:ligatures w14:val="none"/>
              </w:rPr>
              <w:t>Summary of comments</w:t>
            </w:r>
          </w:p>
        </w:tc>
      </w:tr>
      <w:tr w:rsidR="00A542DB" w:rsidRPr="00A542DB" w14:paraId="7685298C" w14:textId="77777777" w:rsidTr="00812F33">
        <w:tc>
          <w:tcPr>
            <w:tcW w:w="9026" w:type="dxa"/>
            <w:shd w:val="clear" w:color="auto" w:fill="D9E2F3"/>
            <w:tcMar>
              <w:top w:w="95" w:type="dxa"/>
              <w:left w:w="110" w:type="dxa"/>
              <w:bottom w:w="95" w:type="dxa"/>
              <w:right w:w="110" w:type="dxa"/>
            </w:tcMar>
            <w:vAlign w:val="center"/>
          </w:tcPr>
          <w:p w14:paraId="3E0F92F2" w14:textId="77777777" w:rsidR="00A542DB" w:rsidRPr="00A542DB" w:rsidRDefault="00A542DB" w:rsidP="00A542DB">
            <w:pPr>
              <w:spacing w:before="0" w:after="0"/>
              <w:rPr>
                <w:rFonts w:eastAsia="Calibri" w:cs="Arial"/>
                <w:bCs/>
                <w:kern w:val="0"/>
                <w14:ligatures w14:val="none"/>
              </w:rPr>
            </w:pPr>
            <w:r w:rsidRPr="00A542DB">
              <w:rPr>
                <w:rFonts w:eastAsia="Calibri" w:cs="Arial"/>
                <w:bCs/>
                <w:kern w:val="0"/>
                <w14:ligatures w14:val="none"/>
              </w:rPr>
              <w:t>CPW was not aware of additional developments but noted that contractors, members of the public and other stakeholders with local knowledge might identify further developments through consultation.</w:t>
            </w:r>
          </w:p>
        </w:tc>
      </w:tr>
    </w:tbl>
    <w:p w14:paraId="6D97E5AE" w14:textId="77777777" w:rsidR="00A542DB" w:rsidRPr="00A542DB" w:rsidRDefault="00A542DB" w:rsidP="00A542DB">
      <w:pPr>
        <w:rPr>
          <w:rFonts w:eastAsia="Calibri" w:cs="Arial"/>
          <w:bCs/>
          <w:i/>
          <w:color w:val="FF0000"/>
          <w:kern w:val="0"/>
          <w14:ligatures w14:val="none"/>
        </w:rPr>
      </w:pPr>
      <w:r w:rsidRPr="00A542DB">
        <w:rPr>
          <w:rFonts w:eastAsia="Calibri" w:cs="Arial"/>
          <w:b/>
          <w:bCs/>
          <w:kern w:val="0"/>
          <w14:ligatures w14:val="none"/>
        </w:rPr>
        <w:t>Health Board consideration and response</w:t>
      </w:r>
    </w:p>
    <w:p w14:paraId="77532DEF" w14:textId="77777777" w:rsidR="00A542DB" w:rsidRPr="00A542DB" w:rsidRDefault="00A542DB" w:rsidP="00A542DB">
      <w:pPr>
        <w:rPr>
          <w:rFonts w:eastAsia="Calibri" w:cs="Arial"/>
          <w:bCs/>
          <w:kern w:val="0"/>
          <w14:ligatures w14:val="none"/>
        </w:rPr>
      </w:pPr>
      <w:r w:rsidRPr="00A542DB">
        <w:rPr>
          <w:rFonts w:eastAsia="Calibri" w:cs="Arial"/>
          <w:bCs/>
          <w:iCs/>
          <w:color w:val="000000" w:themeColor="text1"/>
          <w:kern w:val="0"/>
          <w14:ligatures w14:val="none"/>
        </w:rPr>
        <w:t>No additional developments were identified by CPW. The final PNA continues to consider material population or service changes, through ongoing monitoring</w:t>
      </w:r>
      <w:r w:rsidRPr="00A542DB">
        <w:rPr>
          <w:rFonts w:eastAsia="Calibri" w:cs="Arial"/>
          <w:bCs/>
          <w:i/>
          <w:color w:val="FF0000"/>
          <w:kern w:val="0"/>
          <w14:ligatures w14:val="none"/>
        </w:rPr>
        <w:t xml:space="preserve">. </w:t>
      </w:r>
      <w:r w:rsidRPr="00A542DB">
        <w:rPr>
          <w:rFonts w:eastAsia="Calibri" w:cs="Arial"/>
          <w:bCs/>
          <w:iCs/>
          <w:color w:val="000000" w:themeColor="text1"/>
          <w:kern w:val="0"/>
          <w14:ligatures w14:val="none"/>
        </w:rPr>
        <w:t>Any future change will be managed in line with the conditions set out in regulation 6 of the NHS (Pharmaceutical Services) (Wales) Regulations 2020.</w:t>
      </w:r>
    </w:p>
    <w:p w14:paraId="4D160F0D" w14:textId="77777777" w:rsidR="00A542DB" w:rsidRPr="00A542DB" w:rsidRDefault="00A542DB" w:rsidP="00A542DB">
      <w:pPr>
        <w:spacing w:after="100"/>
        <w:rPr>
          <w:rFonts w:eastAsia="Calibri" w:cs="Arial"/>
          <w:b/>
          <w:kern w:val="0"/>
          <w14:ligatures w14:val="none"/>
        </w:rPr>
      </w:pPr>
      <w:r w:rsidRPr="00A542DB">
        <w:rPr>
          <w:rFonts w:eastAsia="Calibri" w:cs="Arial"/>
          <w:b/>
          <w:kern w:val="0"/>
          <w14:ligatures w14:val="none"/>
        </w:rPr>
        <w:t>Question 11</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4513"/>
        <w:gridCol w:w="4513"/>
      </w:tblGrid>
      <w:tr w:rsidR="00A542DB" w:rsidRPr="00A542DB" w14:paraId="2479AE9B" w14:textId="77777777" w:rsidTr="00812F33">
        <w:trPr>
          <w:tblHeader/>
        </w:trPr>
        <w:tc>
          <w:tcPr>
            <w:tcW w:w="9026" w:type="dxa"/>
            <w:gridSpan w:val="2"/>
            <w:shd w:val="clear" w:color="auto" w:fill="1F4E78"/>
            <w:tcMar>
              <w:top w:w="95" w:type="dxa"/>
              <w:left w:w="110" w:type="dxa"/>
              <w:bottom w:w="95" w:type="dxa"/>
              <w:right w:w="110" w:type="dxa"/>
            </w:tcMar>
            <w:vAlign w:val="center"/>
          </w:tcPr>
          <w:p w14:paraId="624C4ED8" w14:textId="77777777" w:rsidR="00A542DB" w:rsidRPr="00A542DB" w:rsidRDefault="00A542DB" w:rsidP="00A542DB">
            <w:pPr>
              <w:spacing w:before="0" w:after="0"/>
              <w:rPr>
                <w:rFonts w:eastAsia="Calibri" w:cs="Arial"/>
                <w:bCs/>
                <w:kern w:val="0"/>
                <w14:ligatures w14:val="none"/>
              </w:rPr>
            </w:pPr>
            <w:r w:rsidRPr="00A542DB">
              <w:rPr>
                <w:rFonts w:eastAsia="Calibri" w:cs="Arial"/>
                <w:bCs/>
                <w:color w:val="FFFFFF"/>
                <w:kern w:val="0"/>
                <w14:ligatures w14:val="none"/>
              </w:rPr>
              <w:t>11. Do you agree with the conclusions of the pharmaceutical needs assessment?</w:t>
            </w:r>
          </w:p>
        </w:tc>
      </w:tr>
      <w:tr w:rsidR="00A542DB" w:rsidRPr="00A542DB" w14:paraId="1052C28A" w14:textId="77777777" w:rsidTr="00812F33">
        <w:tc>
          <w:tcPr>
            <w:tcW w:w="4513" w:type="dxa"/>
            <w:shd w:val="clear" w:color="auto" w:fill="D9EAF7"/>
            <w:tcMar>
              <w:top w:w="95" w:type="dxa"/>
              <w:left w:w="110" w:type="dxa"/>
              <w:bottom w:w="95" w:type="dxa"/>
              <w:right w:w="110" w:type="dxa"/>
            </w:tcMar>
            <w:vAlign w:val="center"/>
          </w:tcPr>
          <w:p w14:paraId="6B2C26A1" w14:textId="77777777" w:rsidR="00A542DB" w:rsidRPr="00A542DB" w:rsidRDefault="00A542DB" w:rsidP="00A542DB">
            <w:pPr>
              <w:spacing w:before="0" w:after="0"/>
              <w:jc w:val="left"/>
              <w:rPr>
                <w:rFonts w:eastAsia="Calibri" w:cs="Arial"/>
                <w:bCs/>
                <w:kern w:val="0"/>
                <w14:ligatures w14:val="none"/>
              </w:rPr>
            </w:pPr>
            <w:r w:rsidRPr="00A542DB">
              <w:rPr>
                <w:rFonts w:eastAsia="Calibri" w:cs="Arial"/>
                <w:bCs/>
                <w:kern w:val="0"/>
                <w14:ligatures w14:val="none"/>
              </w:rPr>
              <w:t>Community Pharmacy Wales response</w:t>
            </w:r>
          </w:p>
        </w:tc>
        <w:tc>
          <w:tcPr>
            <w:tcW w:w="4513" w:type="dxa"/>
            <w:shd w:val="clear" w:color="auto" w:fill="D9EAF7"/>
            <w:tcMar>
              <w:top w:w="95" w:type="dxa"/>
              <w:left w:w="110" w:type="dxa"/>
              <w:bottom w:w="95" w:type="dxa"/>
              <w:right w:w="110" w:type="dxa"/>
            </w:tcMar>
            <w:vAlign w:val="center"/>
          </w:tcPr>
          <w:p w14:paraId="17D2E2C8" w14:textId="77777777" w:rsidR="00A542DB" w:rsidRPr="00A542DB" w:rsidRDefault="00A542DB" w:rsidP="00A542DB">
            <w:pPr>
              <w:spacing w:before="0" w:after="0"/>
              <w:jc w:val="center"/>
              <w:rPr>
                <w:rFonts w:eastAsia="Calibri" w:cs="Arial"/>
                <w:bCs/>
                <w:kern w:val="0"/>
                <w14:ligatures w14:val="none"/>
              </w:rPr>
            </w:pPr>
            <w:r w:rsidRPr="00A542DB">
              <w:rPr>
                <w:rFonts w:eastAsia="Calibri" w:cs="Arial"/>
                <w:bCs/>
                <w:kern w:val="0"/>
                <w14:ligatures w14:val="none"/>
              </w:rPr>
              <w:t>No</w:t>
            </w:r>
          </w:p>
        </w:tc>
      </w:tr>
    </w:tbl>
    <w:p w14:paraId="51FDDE3B" w14:textId="77777777" w:rsidR="00A542DB" w:rsidRPr="00A542DB" w:rsidRDefault="00A542DB" w:rsidP="00A542DB">
      <w:pPr>
        <w:spacing w:after="40"/>
        <w:rPr>
          <w:rFonts w:eastAsia="Calibri" w:cs="Arial"/>
          <w:bCs/>
          <w:kern w:val="0"/>
          <w14:ligatures w14:val="none"/>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9026"/>
      </w:tblGrid>
      <w:tr w:rsidR="00A542DB" w:rsidRPr="00A542DB" w14:paraId="1A4CA089" w14:textId="77777777" w:rsidTr="00812F33">
        <w:trPr>
          <w:tblHeader/>
        </w:trPr>
        <w:tc>
          <w:tcPr>
            <w:tcW w:w="9026" w:type="dxa"/>
            <w:shd w:val="clear" w:color="auto" w:fill="1F4E78"/>
            <w:tcMar>
              <w:top w:w="95" w:type="dxa"/>
              <w:left w:w="110" w:type="dxa"/>
              <w:bottom w:w="95" w:type="dxa"/>
              <w:right w:w="110" w:type="dxa"/>
            </w:tcMar>
            <w:vAlign w:val="center"/>
          </w:tcPr>
          <w:p w14:paraId="13435CD2" w14:textId="77777777" w:rsidR="00A542DB" w:rsidRPr="00A542DB" w:rsidRDefault="00A542DB" w:rsidP="00A542DB">
            <w:pPr>
              <w:spacing w:before="0" w:after="0"/>
              <w:rPr>
                <w:rFonts w:eastAsia="Calibri" w:cs="Arial"/>
                <w:bCs/>
                <w:kern w:val="0"/>
                <w14:ligatures w14:val="none"/>
              </w:rPr>
            </w:pPr>
            <w:r w:rsidRPr="00A542DB">
              <w:rPr>
                <w:rFonts w:eastAsia="Calibri" w:cs="Arial"/>
                <w:bCs/>
                <w:color w:val="FFFFFF"/>
                <w:kern w:val="0"/>
                <w14:ligatures w14:val="none"/>
              </w:rPr>
              <w:t>Summary of comments</w:t>
            </w:r>
          </w:p>
        </w:tc>
      </w:tr>
      <w:tr w:rsidR="00A542DB" w:rsidRPr="00A542DB" w14:paraId="7D6DCEF8" w14:textId="77777777" w:rsidTr="00812F33">
        <w:tc>
          <w:tcPr>
            <w:tcW w:w="9026" w:type="dxa"/>
            <w:shd w:val="clear" w:color="auto" w:fill="D9E2F3"/>
            <w:tcMar>
              <w:top w:w="95" w:type="dxa"/>
              <w:left w:w="110" w:type="dxa"/>
              <w:bottom w:w="95" w:type="dxa"/>
              <w:right w:w="110" w:type="dxa"/>
            </w:tcMar>
            <w:vAlign w:val="center"/>
          </w:tcPr>
          <w:p w14:paraId="08B75CBF" w14:textId="77777777" w:rsidR="00A542DB" w:rsidRPr="00A542DB" w:rsidRDefault="00A542DB" w:rsidP="00A542DB">
            <w:pPr>
              <w:spacing w:before="0" w:after="0"/>
              <w:rPr>
                <w:rFonts w:eastAsia="Calibri" w:cs="Arial"/>
                <w:bCs/>
                <w:kern w:val="0"/>
                <w14:ligatures w14:val="none"/>
              </w:rPr>
            </w:pPr>
            <w:r w:rsidRPr="00A542DB">
              <w:rPr>
                <w:rFonts w:eastAsia="Calibri" w:cs="Arial"/>
                <w:bCs/>
                <w:kern w:val="0"/>
                <w14:ligatures w14:val="none"/>
              </w:rPr>
              <w:t>CPW did not agree with the draft conclusions because it considered that the identified unmet and future needs had not been sufficiently demonstrated, principally for the reasons set out in its response to question 5.</w:t>
            </w:r>
          </w:p>
        </w:tc>
      </w:tr>
    </w:tbl>
    <w:p w14:paraId="78A9FA26" w14:textId="77777777" w:rsidR="00A542DB" w:rsidRPr="00A542DB" w:rsidRDefault="00A542DB" w:rsidP="00A542DB">
      <w:pPr>
        <w:rPr>
          <w:rFonts w:eastAsia="Calibri" w:cs="Arial"/>
          <w:bCs/>
          <w:i/>
          <w:color w:val="FF0000"/>
          <w:kern w:val="0"/>
          <w14:ligatures w14:val="none"/>
        </w:rPr>
      </w:pPr>
      <w:r w:rsidRPr="00A542DB">
        <w:rPr>
          <w:rFonts w:eastAsia="Calibri" w:cs="Arial"/>
          <w:b/>
          <w:bCs/>
          <w:kern w:val="0"/>
          <w14:ligatures w14:val="none"/>
        </w:rPr>
        <w:t>Health Board consideration and response</w:t>
      </w:r>
    </w:p>
    <w:p w14:paraId="2BEE7FF6" w14:textId="77777777" w:rsidR="00A542DB" w:rsidRPr="00A542DB" w:rsidRDefault="00A542DB" w:rsidP="00A542DB">
      <w:pPr>
        <w:rPr>
          <w:rFonts w:eastAsia="Calibri" w:cs="Arial"/>
          <w:bCs/>
          <w:iCs/>
          <w:color w:val="000000" w:themeColor="text1"/>
          <w:kern w:val="0"/>
          <w14:ligatures w14:val="none"/>
        </w:rPr>
      </w:pPr>
      <w:r w:rsidRPr="00A542DB">
        <w:rPr>
          <w:rFonts w:eastAsia="Calibri" w:cs="Arial"/>
          <w:bCs/>
          <w:iCs/>
          <w:color w:val="000000" w:themeColor="text1"/>
          <w:kern w:val="0"/>
          <w14:ligatures w14:val="none"/>
        </w:rPr>
        <w:t>Following consultation, the conclusions have been substantially revised. The final PNA identifies no current systemic or geographical gap and no specific future need for additional pharmaceutical provision on the evidence presently available. Strategic developments and changes in service availability are treated as matters for monitoring, with significant changes considered under regulation 6. The Health Board retains responsibility for its final statutory assessment.</w:t>
      </w:r>
    </w:p>
    <w:p w14:paraId="77AFD974" w14:textId="77777777" w:rsidR="00A542DB" w:rsidRPr="00A542DB" w:rsidRDefault="00A542DB" w:rsidP="00A542DB">
      <w:pPr>
        <w:spacing w:after="100"/>
        <w:rPr>
          <w:rFonts w:eastAsia="Calibri" w:cs="Arial"/>
          <w:b/>
          <w:kern w:val="0"/>
          <w14:ligatures w14:val="none"/>
        </w:rPr>
      </w:pPr>
      <w:r w:rsidRPr="00A542DB">
        <w:rPr>
          <w:rFonts w:eastAsia="Calibri" w:cs="Arial"/>
          <w:b/>
          <w:kern w:val="0"/>
          <w14:ligatures w14:val="none"/>
        </w:rPr>
        <w:t>Question 12</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4513"/>
        <w:gridCol w:w="4513"/>
      </w:tblGrid>
      <w:tr w:rsidR="00A542DB" w:rsidRPr="00A542DB" w14:paraId="2ACADE95" w14:textId="77777777" w:rsidTr="00812F33">
        <w:trPr>
          <w:tblHeader/>
        </w:trPr>
        <w:tc>
          <w:tcPr>
            <w:tcW w:w="9026" w:type="dxa"/>
            <w:gridSpan w:val="2"/>
            <w:shd w:val="clear" w:color="auto" w:fill="1F4E78"/>
            <w:tcMar>
              <w:top w:w="95" w:type="dxa"/>
              <w:left w:w="110" w:type="dxa"/>
              <w:bottom w:w="95" w:type="dxa"/>
              <w:right w:w="110" w:type="dxa"/>
            </w:tcMar>
            <w:vAlign w:val="center"/>
          </w:tcPr>
          <w:p w14:paraId="30363638" w14:textId="77777777" w:rsidR="00A542DB" w:rsidRPr="00A542DB" w:rsidRDefault="00A542DB" w:rsidP="00A542DB">
            <w:pPr>
              <w:spacing w:before="0" w:after="0"/>
              <w:rPr>
                <w:rFonts w:eastAsia="Calibri" w:cs="Arial"/>
                <w:bCs/>
                <w:kern w:val="0"/>
                <w14:ligatures w14:val="none"/>
              </w:rPr>
            </w:pPr>
            <w:r w:rsidRPr="00A542DB">
              <w:rPr>
                <w:rFonts w:eastAsia="Calibri" w:cs="Arial"/>
                <w:bCs/>
                <w:color w:val="FFFFFF"/>
                <w:kern w:val="0"/>
                <w14:ligatures w14:val="none"/>
              </w:rPr>
              <w:t>12. Do you have any other comments?</w:t>
            </w:r>
          </w:p>
        </w:tc>
      </w:tr>
      <w:tr w:rsidR="00A542DB" w:rsidRPr="00A542DB" w14:paraId="406F4702" w14:textId="77777777" w:rsidTr="00812F33">
        <w:tc>
          <w:tcPr>
            <w:tcW w:w="4513" w:type="dxa"/>
            <w:shd w:val="clear" w:color="auto" w:fill="D9EAF7"/>
            <w:tcMar>
              <w:top w:w="95" w:type="dxa"/>
              <w:left w:w="110" w:type="dxa"/>
              <w:bottom w:w="95" w:type="dxa"/>
              <w:right w:w="110" w:type="dxa"/>
            </w:tcMar>
            <w:vAlign w:val="center"/>
          </w:tcPr>
          <w:p w14:paraId="43C9C49C" w14:textId="77777777" w:rsidR="00A542DB" w:rsidRPr="00A542DB" w:rsidRDefault="00A542DB" w:rsidP="00A542DB">
            <w:pPr>
              <w:spacing w:before="0" w:after="0"/>
              <w:jc w:val="left"/>
              <w:rPr>
                <w:rFonts w:eastAsia="Calibri" w:cs="Arial"/>
                <w:bCs/>
                <w:kern w:val="0"/>
                <w14:ligatures w14:val="none"/>
              </w:rPr>
            </w:pPr>
            <w:r w:rsidRPr="00A542DB">
              <w:rPr>
                <w:rFonts w:eastAsia="Calibri" w:cs="Arial"/>
                <w:bCs/>
                <w:kern w:val="0"/>
                <w14:ligatures w14:val="none"/>
              </w:rPr>
              <w:t>Community Pharmacy Wales response</w:t>
            </w:r>
          </w:p>
        </w:tc>
        <w:tc>
          <w:tcPr>
            <w:tcW w:w="4513" w:type="dxa"/>
            <w:shd w:val="clear" w:color="auto" w:fill="D9EAF7"/>
            <w:tcMar>
              <w:top w:w="95" w:type="dxa"/>
              <w:left w:w="110" w:type="dxa"/>
              <w:bottom w:w="95" w:type="dxa"/>
              <w:right w:w="110" w:type="dxa"/>
            </w:tcMar>
            <w:vAlign w:val="center"/>
          </w:tcPr>
          <w:p w14:paraId="2E885D47" w14:textId="77777777" w:rsidR="00A542DB" w:rsidRPr="00A542DB" w:rsidRDefault="00A542DB" w:rsidP="00A542DB">
            <w:pPr>
              <w:spacing w:before="0" w:after="0"/>
              <w:jc w:val="center"/>
              <w:rPr>
                <w:rFonts w:eastAsia="Calibri" w:cs="Arial"/>
                <w:bCs/>
                <w:kern w:val="0"/>
                <w14:ligatures w14:val="none"/>
              </w:rPr>
            </w:pPr>
            <w:r w:rsidRPr="00A542DB">
              <w:rPr>
                <w:rFonts w:eastAsia="Calibri" w:cs="Arial"/>
                <w:bCs/>
                <w:kern w:val="0"/>
                <w14:ligatures w14:val="none"/>
              </w:rPr>
              <w:t>No</w:t>
            </w:r>
          </w:p>
        </w:tc>
      </w:tr>
    </w:tbl>
    <w:p w14:paraId="0803E5E1" w14:textId="77777777" w:rsidR="00A542DB" w:rsidRPr="00A542DB" w:rsidRDefault="00A542DB" w:rsidP="00A542DB">
      <w:pPr>
        <w:spacing w:after="40"/>
        <w:rPr>
          <w:rFonts w:eastAsia="Calibri" w:cs="Arial"/>
          <w:bCs/>
          <w:kern w:val="0"/>
          <w14:ligatures w14:val="none"/>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9026"/>
      </w:tblGrid>
      <w:tr w:rsidR="00A542DB" w:rsidRPr="00A542DB" w14:paraId="678BBDC7" w14:textId="77777777" w:rsidTr="00812F33">
        <w:trPr>
          <w:tblHeader/>
        </w:trPr>
        <w:tc>
          <w:tcPr>
            <w:tcW w:w="9026" w:type="dxa"/>
            <w:shd w:val="clear" w:color="auto" w:fill="1F4E78"/>
            <w:tcMar>
              <w:top w:w="95" w:type="dxa"/>
              <w:left w:w="110" w:type="dxa"/>
              <w:bottom w:w="95" w:type="dxa"/>
              <w:right w:w="110" w:type="dxa"/>
            </w:tcMar>
            <w:vAlign w:val="center"/>
          </w:tcPr>
          <w:p w14:paraId="1896AD86" w14:textId="77777777" w:rsidR="00A542DB" w:rsidRPr="00A542DB" w:rsidRDefault="00A542DB" w:rsidP="00A542DB">
            <w:pPr>
              <w:spacing w:before="0" w:after="0"/>
              <w:rPr>
                <w:rFonts w:eastAsia="Calibri" w:cs="Arial"/>
                <w:bCs/>
                <w:kern w:val="0"/>
                <w14:ligatures w14:val="none"/>
              </w:rPr>
            </w:pPr>
            <w:r w:rsidRPr="00A542DB">
              <w:rPr>
                <w:rFonts w:eastAsia="Calibri" w:cs="Arial"/>
                <w:bCs/>
                <w:color w:val="FFFFFF"/>
                <w:kern w:val="0"/>
                <w14:ligatures w14:val="none"/>
              </w:rPr>
              <w:t>Summary of comments</w:t>
            </w:r>
          </w:p>
        </w:tc>
      </w:tr>
      <w:tr w:rsidR="00A542DB" w:rsidRPr="00A542DB" w14:paraId="4A5A9F83" w14:textId="77777777" w:rsidTr="00812F33">
        <w:tc>
          <w:tcPr>
            <w:tcW w:w="9026" w:type="dxa"/>
            <w:shd w:val="clear" w:color="auto" w:fill="D9E2F3"/>
            <w:tcMar>
              <w:top w:w="95" w:type="dxa"/>
              <w:left w:w="110" w:type="dxa"/>
              <w:bottom w:w="95" w:type="dxa"/>
              <w:right w:w="110" w:type="dxa"/>
            </w:tcMar>
            <w:vAlign w:val="center"/>
          </w:tcPr>
          <w:p w14:paraId="76FC5BCC" w14:textId="77777777" w:rsidR="00A542DB" w:rsidRPr="00A542DB" w:rsidRDefault="00A542DB" w:rsidP="00A542DB">
            <w:pPr>
              <w:spacing w:before="0" w:after="0"/>
              <w:rPr>
                <w:rFonts w:eastAsia="Calibri" w:cs="Arial"/>
                <w:bCs/>
                <w:kern w:val="0"/>
                <w14:ligatures w14:val="none"/>
              </w:rPr>
            </w:pPr>
            <w:r w:rsidRPr="00A542DB">
              <w:rPr>
                <w:rFonts w:eastAsia="Calibri" w:cs="Arial"/>
                <w:bCs/>
                <w:kern w:val="0"/>
                <w14:ligatures w14:val="none"/>
              </w:rPr>
              <w:t>CPW made no additional comments.</w:t>
            </w:r>
          </w:p>
        </w:tc>
      </w:tr>
    </w:tbl>
    <w:p w14:paraId="11A64EEB" w14:textId="77777777" w:rsidR="00A542DB" w:rsidRPr="00A542DB" w:rsidRDefault="00A542DB" w:rsidP="00A542DB">
      <w:pPr>
        <w:rPr>
          <w:rFonts w:eastAsia="Calibri" w:cs="Arial"/>
          <w:bCs/>
          <w:i/>
          <w:color w:val="FF0000"/>
          <w:kern w:val="0"/>
          <w14:ligatures w14:val="none"/>
        </w:rPr>
      </w:pPr>
      <w:r w:rsidRPr="00A542DB">
        <w:rPr>
          <w:rFonts w:eastAsia="Calibri" w:cs="Arial"/>
          <w:b/>
          <w:bCs/>
          <w:kern w:val="0"/>
          <w14:ligatures w14:val="none"/>
        </w:rPr>
        <w:t>Health Board consideration and response</w:t>
      </w:r>
    </w:p>
    <w:p w14:paraId="342E372F" w14:textId="77777777" w:rsidR="00A542DB" w:rsidRPr="00A542DB" w:rsidRDefault="00A542DB" w:rsidP="00A542DB">
      <w:pPr>
        <w:rPr>
          <w:rFonts w:eastAsia="Calibri" w:cs="Arial"/>
          <w:bCs/>
          <w:iCs/>
          <w:color w:val="000000" w:themeColor="text1"/>
          <w:kern w:val="0"/>
          <w14:ligatures w14:val="none"/>
        </w:rPr>
      </w:pPr>
      <w:r w:rsidRPr="00A542DB">
        <w:rPr>
          <w:rFonts w:eastAsia="Calibri" w:cs="Arial"/>
          <w:bCs/>
          <w:iCs/>
          <w:color w:val="000000" w:themeColor="text1"/>
          <w:kern w:val="0"/>
          <w14:ligatures w14:val="none"/>
        </w:rPr>
        <w:t>No additional comments were made under this question. The response as a whole nevertheless informed revisions to the Executive Summary, Chapter One, Chapters Two, Six and Seven, Appendix A and this amendment record.</w:t>
      </w:r>
    </w:p>
    <w:p w14:paraId="6C07C72F" w14:textId="77777777" w:rsidR="00A542DB" w:rsidRPr="00A542DB" w:rsidRDefault="00A542DB" w:rsidP="00A542DB">
      <w:pPr>
        <w:rPr>
          <w:b/>
          <w:bCs/>
        </w:rPr>
      </w:pPr>
      <w:r w:rsidRPr="00A542DB">
        <w:rPr>
          <w:b/>
          <w:bCs/>
        </w:rPr>
        <w:t>Summary of principal points raised by Community Pharmacy Wales</w:t>
      </w:r>
    </w:p>
    <w:p w14:paraId="0171505D" w14:textId="77777777" w:rsidR="00A542DB" w:rsidRPr="00A542DB" w:rsidRDefault="00A542DB" w:rsidP="00A542DB">
      <w:pPr>
        <w:numPr>
          <w:ilvl w:val="0"/>
          <w:numId w:val="42"/>
        </w:numPr>
        <w:ind w:left="1134" w:right="804" w:hanging="567"/>
        <w:rPr>
          <w:rFonts w:eastAsia="Calibri" w:cs="Arial"/>
          <w:kern w:val="0"/>
          <w14:ligatures w14:val="none"/>
        </w:rPr>
      </w:pPr>
      <w:r w:rsidRPr="00A542DB">
        <w:rPr>
          <w:rFonts w:eastAsia="Calibri" w:cs="Arial"/>
          <w:kern w:val="0"/>
          <w14:ligatures w14:val="none"/>
        </w:rPr>
        <w:t>CPW broadly supported the description of current community pharmacy provision and agreed with the assessment of appliance-related services obtained from out-of-area providers.</w:t>
      </w:r>
    </w:p>
    <w:p w14:paraId="73249DAE" w14:textId="77777777" w:rsidR="00A542DB" w:rsidRPr="00A542DB" w:rsidRDefault="00A542DB" w:rsidP="00A542DB">
      <w:pPr>
        <w:numPr>
          <w:ilvl w:val="0"/>
          <w:numId w:val="42"/>
        </w:numPr>
        <w:ind w:left="1134" w:right="804" w:hanging="567"/>
        <w:rPr>
          <w:rFonts w:eastAsia="Calibri" w:cs="Arial"/>
          <w:kern w:val="0"/>
          <w14:ligatures w14:val="none"/>
        </w:rPr>
      </w:pPr>
      <w:r w:rsidRPr="00A542DB">
        <w:rPr>
          <w:rFonts w:eastAsia="Calibri" w:cs="Arial"/>
          <w:kern w:val="0"/>
          <w14:ligatures w14:val="none"/>
        </w:rPr>
        <w:t>CPW did not agree with the draft's overall conclusions because it considered that several identified future needs and hypothetical replacement requirements were insufficiently evidenced.</w:t>
      </w:r>
    </w:p>
    <w:p w14:paraId="5EC20842" w14:textId="77777777" w:rsidR="00A542DB" w:rsidRPr="00A542DB" w:rsidRDefault="00A542DB" w:rsidP="00A542DB">
      <w:pPr>
        <w:numPr>
          <w:ilvl w:val="0"/>
          <w:numId w:val="42"/>
        </w:numPr>
        <w:ind w:left="1134" w:right="804" w:hanging="567"/>
        <w:rPr>
          <w:rFonts w:eastAsia="Calibri" w:cs="Arial"/>
          <w:kern w:val="0"/>
          <w14:ligatures w14:val="none"/>
        </w:rPr>
      </w:pPr>
      <w:r w:rsidRPr="00A542DB">
        <w:rPr>
          <w:rFonts w:eastAsia="Calibri" w:cs="Arial"/>
          <w:kern w:val="0"/>
          <w14:ligatures w14:val="none"/>
        </w:rPr>
        <w:t>CPW recommended clearer recognition of the PNA's market-entry role; evidence-led monitoring of strategic developments; removal or revision of speculative future-need statements; clarification of controlled-locality information; recognition of funding and workforce dependencies; and consideration of pharmacy-based weight-management services subject to assessed need and sustainable commissioning.</w:t>
      </w:r>
    </w:p>
    <w:p w14:paraId="54C3AE82" w14:textId="53A24867" w:rsidR="00A542DB" w:rsidRPr="00A542DB" w:rsidRDefault="00A542DB" w:rsidP="00A542DB">
      <w:pPr>
        <w:ind w:right="804"/>
        <w:rPr>
          <w:rFonts w:eastAsia="Calibri" w:cs="Arial"/>
          <w:b/>
          <w:bCs/>
          <w:kern w:val="0"/>
          <w14:ligatures w14:val="none"/>
        </w:rPr>
      </w:pPr>
      <w:r w:rsidRPr="00A542DB">
        <w:rPr>
          <w:rFonts w:eastAsia="Calibri" w:cs="Arial"/>
          <w:b/>
          <w:bCs/>
          <w:kern w:val="0"/>
          <w14:ligatures w14:val="none"/>
        </w:rPr>
        <w:t>Health Board consideration and response</w:t>
      </w:r>
      <w:r w:rsidR="00C861C2">
        <w:rPr>
          <w:rFonts w:eastAsia="Calibri" w:cs="Arial"/>
          <w:b/>
          <w:bCs/>
          <w:kern w:val="0"/>
          <w14:ligatures w14:val="none"/>
        </w:rPr>
        <w:t xml:space="preserve"> to summary points</w:t>
      </w:r>
    </w:p>
    <w:p w14:paraId="720A8598" w14:textId="77777777" w:rsidR="00A542DB" w:rsidRPr="00A542DB" w:rsidRDefault="00A542DB" w:rsidP="00A542DB">
      <w:pPr>
        <w:rPr>
          <w:rFonts w:eastAsia="Calibri" w:cs="Arial"/>
          <w:iCs/>
          <w:color w:val="000000" w:themeColor="text1"/>
          <w:kern w:val="0"/>
          <w14:ligatures w14:val="none"/>
        </w:rPr>
      </w:pPr>
      <w:r w:rsidRPr="00A542DB">
        <w:rPr>
          <w:rFonts w:eastAsia="Calibri" w:cs="Arial"/>
          <w:iCs/>
          <w:color w:val="000000" w:themeColor="text1"/>
          <w:kern w:val="0"/>
          <w14:ligatures w14:val="none"/>
        </w:rPr>
        <w:t xml:space="preserve">The Health Board accepted that hypothetical changes arising during the lifetime of the PNA should not automatically be treated as established future needs. </w:t>
      </w:r>
    </w:p>
    <w:p w14:paraId="18B4064B" w14:textId="77777777" w:rsidR="00A542DB" w:rsidRPr="00A542DB" w:rsidRDefault="00A542DB" w:rsidP="00A542DB">
      <w:pPr>
        <w:rPr>
          <w:rFonts w:eastAsia="Calibri" w:cs="Arial"/>
          <w:iCs/>
          <w:color w:val="000000" w:themeColor="text1"/>
          <w:kern w:val="0"/>
          <w14:ligatures w14:val="none"/>
        </w:rPr>
      </w:pPr>
      <w:r w:rsidRPr="00A542DB">
        <w:rPr>
          <w:rFonts w:eastAsia="Calibri" w:cs="Arial"/>
          <w:iCs/>
          <w:color w:val="000000" w:themeColor="text1"/>
          <w:kern w:val="0"/>
          <w14:ligatures w14:val="none"/>
        </w:rPr>
        <w:t>The Executive Summary, Chapter One, Chapter Seven and Appendix A have been amended to clarify and explain the Health Board's duties under regulation 6, including consideration of a revised assessment under regulation 6(2) and, where the statutory conditions are met, publication of a supplementary statement under regulation 6(3).</w:t>
      </w:r>
    </w:p>
    <w:p w14:paraId="4D621847" w14:textId="77777777" w:rsidR="00A542DB" w:rsidRPr="00A542DB" w:rsidRDefault="00A542DB" w:rsidP="00A542DB">
      <w:pPr>
        <w:spacing w:before="240" w:after="240"/>
        <w:ind w:left="360" w:hanging="360"/>
        <w:outlineLvl w:val="1"/>
        <w:rPr>
          <w:rFonts w:eastAsia="Calibri" w:cs="Arial"/>
          <w:b/>
          <w:color w:val="000000" w:themeColor="text1"/>
          <w:kern w:val="0"/>
          <w14:ligatures w14:val="none"/>
        </w:rPr>
      </w:pPr>
      <w:r w:rsidRPr="00A542DB">
        <w:rPr>
          <w:rFonts w:eastAsia="Calibri" w:cs="Arial"/>
          <w:b/>
          <w:color w:val="000000" w:themeColor="text1"/>
          <w:kern w:val="0"/>
          <w14:ligatures w14:val="none"/>
        </w:rPr>
        <w:t xml:space="preserve">Summary conclusions </w:t>
      </w:r>
    </w:p>
    <w:p w14:paraId="474A3C00" w14:textId="77777777" w:rsidR="00A542DB" w:rsidRPr="00A542DB" w:rsidRDefault="00A542DB" w:rsidP="00A542DB">
      <w:pPr>
        <w:rPr>
          <w:rFonts w:eastAsia="Calibri" w:cs="Arial"/>
          <w:iCs/>
          <w:color w:val="000000" w:themeColor="text1"/>
          <w:kern w:val="0"/>
          <w14:ligatures w14:val="none"/>
        </w:rPr>
      </w:pPr>
      <w:r w:rsidRPr="00A542DB">
        <w:rPr>
          <w:rFonts w:eastAsia="Calibri" w:cs="Arial"/>
          <w:iCs/>
          <w:color w:val="000000" w:themeColor="text1"/>
          <w:kern w:val="0"/>
          <w14:ligatures w14:val="none"/>
        </w:rPr>
        <w:t xml:space="preserve">Consultation responses broadly supported the description of current pharmaceutical provision but raised concerns about the evidence supporting some proposed future needs and hypothetical replacement requirements. The Health Board accepted those concerns in part. </w:t>
      </w:r>
    </w:p>
    <w:p w14:paraId="05ECAE89" w14:textId="77777777" w:rsidR="00A542DB" w:rsidRPr="00A542DB" w:rsidRDefault="00A542DB" w:rsidP="00A542DB">
      <w:pPr>
        <w:rPr>
          <w:rFonts w:eastAsia="Calibri" w:cs="Arial"/>
          <w:iCs/>
          <w:color w:val="000000" w:themeColor="text1"/>
          <w:kern w:val="0"/>
          <w14:ligatures w14:val="none"/>
        </w:rPr>
      </w:pPr>
      <w:r w:rsidRPr="00A542DB">
        <w:rPr>
          <w:rFonts w:eastAsia="Calibri" w:cs="Arial"/>
          <w:iCs/>
          <w:color w:val="000000" w:themeColor="text1"/>
          <w:kern w:val="0"/>
          <w14:ligatures w14:val="none"/>
        </w:rPr>
        <w:t>The final PNA identifies no current systemic or geographical gap and no specific future need for additional provision on the evidence presently available. Strategic housing growth, weekend access, service availability, prescription turnaround, medicine availability and provider capacity will be monitored, with significant changes considered under regulation 6 of the NHS (Pharmaceutical Services) (Wales) Regulations 2020.</w:t>
      </w:r>
    </w:p>
    <w:p w14:paraId="63F06BC6" w14:textId="77777777" w:rsidR="00A542DB" w:rsidRPr="00A542DB" w:rsidRDefault="00A542DB" w:rsidP="00A542DB">
      <w:pPr>
        <w:rPr>
          <w:rFonts w:eastAsia="Calibri" w:cs="Arial"/>
          <w:iCs/>
          <w:color w:val="000000" w:themeColor="text1"/>
          <w:kern w:val="0"/>
          <w14:ligatures w14:val="none"/>
        </w:rPr>
      </w:pPr>
      <w:r w:rsidRPr="00A542DB">
        <w:rPr>
          <w:rFonts w:eastAsia="Calibri" w:cs="Arial"/>
          <w:iCs/>
          <w:color w:val="000000" w:themeColor="text1"/>
          <w:kern w:val="0"/>
          <w14:ligatures w14:val="none"/>
        </w:rPr>
        <w:t>The final PNA removes speculative statements that provider withdrawal, reduction in supplementary Saturday hours or cessation of dispensing-doctor services would automatically create replacement need. The detailed locality assessment describes Glan Llyn and Mamhilad Urban Village as matters for monitoring; neither is identified as a current gap, and Chapter Seven identifies no specific future need on the evidence presently available.</w:t>
      </w:r>
    </w:p>
    <w:p w14:paraId="19637901" w14:textId="77777777" w:rsidR="00A542DB" w:rsidRPr="00A542DB" w:rsidRDefault="00A542DB" w:rsidP="00A542DB">
      <w:pPr>
        <w:rPr>
          <w:rFonts w:eastAsia="Calibri" w:cs="Arial"/>
          <w:iCs/>
          <w:color w:val="000000" w:themeColor="text1"/>
          <w:kern w:val="0"/>
          <w14:ligatures w14:val="none"/>
        </w:rPr>
      </w:pPr>
      <w:r w:rsidRPr="00A542DB">
        <w:rPr>
          <w:rFonts w:eastAsia="Calibri" w:cs="Arial"/>
          <w:iCs/>
          <w:color w:val="000000" w:themeColor="text1"/>
          <w:kern w:val="0"/>
          <w14:ligatures w14:val="none"/>
        </w:rPr>
        <w:t>Potential vaccination and weight-management services are future commissioning considerations, subject to policy, assessed need, workforce capacity, clinical governance and sustainable funding, and are not current gaps.</w:t>
      </w:r>
    </w:p>
    <w:p w14:paraId="1825C853" w14:textId="77777777" w:rsidR="00A542DB" w:rsidRPr="00A542DB" w:rsidRDefault="00A542DB" w:rsidP="00A542DB">
      <w:pPr>
        <w:rPr>
          <w:rFonts w:eastAsia="Calibri" w:cs="Arial"/>
          <w:iCs/>
          <w:color w:val="000000" w:themeColor="text1"/>
          <w:kern w:val="0"/>
          <w14:ligatures w14:val="none"/>
        </w:rPr>
      </w:pPr>
      <w:r w:rsidRPr="00A542DB">
        <w:rPr>
          <w:rFonts w:eastAsia="Calibri" w:cs="Arial"/>
          <w:iCs/>
          <w:color w:val="000000" w:themeColor="text1"/>
          <w:kern w:val="0"/>
          <w14:ligatures w14:val="none"/>
        </w:rPr>
        <w:t>The Health Board will continue to make proportionate use of the existing pharmaceutical network and place-based models of care, while recognising that reported capacity is point-in-time evidence and may depend on workforce availability and sustainable contractual support.</w:t>
      </w:r>
    </w:p>
    <w:p w14:paraId="7C82CB06" w14:textId="77777777" w:rsidR="00A542DB" w:rsidRPr="00A542DB" w:rsidRDefault="00A542DB" w:rsidP="00A542DB">
      <w:pPr>
        <w:spacing w:before="240" w:after="240"/>
        <w:ind w:left="360" w:hanging="360"/>
        <w:outlineLvl w:val="1"/>
        <w:rPr>
          <w:rFonts w:eastAsia="Calibri" w:cs="Arial"/>
          <w:b/>
          <w:color w:val="000000" w:themeColor="text1"/>
          <w:kern w:val="0"/>
          <w14:ligatures w14:val="none"/>
        </w:rPr>
      </w:pPr>
      <w:r w:rsidRPr="00A542DB">
        <w:rPr>
          <w:rFonts w:eastAsia="Calibri" w:cs="Arial"/>
          <w:b/>
          <w:color w:val="000000" w:themeColor="text1"/>
          <w:kern w:val="0"/>
          <w14:ligatures w14:val="none"/>
        </w:rPr>
        <w:t>Equalities monitoring</w:t>
      </w:r>
    </w:p>
    <w:p w14:paraId="40B3B232" w14:textId="77777777" w:rsidR="00A542DB" w:rsidRPr="00A542DB" w:rsidRDefault="00A542DB" w:rsidP="00A542DB">
      <w:pPr>
        <w:rPr>
          <w:rFonts w:eastAsia="Calibri" w:cs="Arial"/>
          <w:iCs/>
          <w:color w:val="000000" w:themeColor="text1"/>
          <w:kern w:val="0"/>
          <w14:ligatures w14:val="none"/>
        </w:rPr>
      </w:pPr>
      <w:r w:rsidRPr="00A542DB">
        <w:rPr>
          <w:rFonts w:eastAsia="Calibri" w:cs="Arial"/>
          <w:iCs/>
          <w:color w:val="000000" w:themeColor="text1"/>
          <w:kern w:val="0"/>
          <w14:ligatures w14:val="none"/>
        </w:rPr>
        <w:t xml:space="preserve">Eleven of the 14 online respondents completed the equality monitoring section and provided demographic information, Of these: </w:t>
      </w:r>
    </w:p>
    <w:p w14:paraId="48C7FC4F" w14:textId="77777777" w:rsidR="00A542DB" w:rsidRPr="00A542DB" w:rsidRDefault="00A542DB" w:rsidP="00A542DB">
      <w:pPr>
        <w:numPr>
          <w:ilvl w:val="0"/>
          <w:numId w:val="40"/>
        </w:numPr>
        <w:rPr>
          <w:rFonts w:eastAsia="Calibri" w:cs="Arial"/>
          <w:iCs/>
          <w:color w:val="000000" w:themeColor="text1"/>
          <w:kern w:val="0"/>
          <w14:ligatures w14:val="none"/>
        </w:rPr>
      </w:pPr>
      <w:r w:rsidRPr="00A542DB">
        <w:rPr>
          <w:rFonts w:eastAsia="Calibri" w:cs="Arial"/>
          <w:iCs/>
          <w:color w:val="000000" w:themeColor="text1"/>
          <w:kern w:val="0"/>
          <w14:ligatures w14:val="none"/>
        </w:rPr>
        <w:t>Eleven respondents stated that their preferred language is English.</w:t>
      </w:r>
    </w:p>
    <w:p w14:paraId="3B273BDD" w14:textId="77777777" w:rsidR="00A542DB" w:rsidRPr="00A542DB" w:rsidRDefault="00A542DB" w:rsidP="00A542DB">
      <w:pPr>
        <w:numPr>
          <w:ilvl w:val="0"/>
          <w:numId w:val="40"/>
        </w:numPr>
        <w:rPr>
          <w:rFonts w:eastAsia="Calibri" w:cs="Arial"/>
          <w:iCs/>
          <w:color w:val="000000" w:themeColor="text1"/>
          <w:kern w:val="0"/>
          <w14:ligatures w14:val="none"/>
        </w:rPr>
      </w:pPr>
      <w:r w:rsidRPr="00A542DB">
        <w:rPr>
          <w:rFonts w:eastAsia="Calibri" w:cs="Arial"/>
          <w:iCs/>
          <w:color w:val="000000" w:themeColor="text1"/>
          <w:kern w:val="0"/>
          <w14:ligatures w14:val="none"/>
        </w:rPr>
        <w:t>One respondent is aged 35 to 44 years, two are aged 45 to 54 years, two are aged 55 to 64 years, four are aged 65 to 74 years and two are aged 75 years or older.</w:t>
      </w:r>
    </w:p>
    <w:p w14:paraId="6B306CF7" w14:textId="77777777" w:rsidR="00A542DB" w:rsidRPr="00A542DB" w:rsidRDefault="00A542DB" w:rsidP="00A542DB">
      <w:pPr>
        <w:numPr>
          <w:ilvl w:val="0"/>
          <w:numId w:val="40"/>
        </w:numPr>
        <w:rPr>
          <w:rFonts w:eastAsia="Calibri" w:cs="Arial"/>
          <w:iCs/>
          <w:color w:val="000000" w:themeColor="text1"/>
          <w:kern w:val="0"/>
          <w14:ligatures w14:val="none"/>
        </w:rPr>
      </w:pPr>
      <w:r w:rsidRPr="00A542DB">
        <w:rPr>
          <w:rFonts w:eastAsia="Calibri" w:cs="Arial"/>
          <w:iCs/>
          <w:color w:val="000000" w:themeColor="text1"/>
          <w:kern w:val="0"/>
          <w14:ligatures w14:val="none"/>
        </w:rPr>
        <w:t>Three respondents are male and eight are female.</w:t>
      </w:r>
    </w:p>
    <w:p w14:paraId="3BD13E36" w14:textId="77777777" w:rsidR="00A542DB" w:rsidRPr="00A542DB" w:rsidRDefault="00A542DB" w:rsidP="00A542DB">
      <w:pPr>
        <w:numPr>
          <w:ilvl w:val="0"/>
          <w:numId w:val="40"/>
        </w:numPr>
        <w:rPr>
          <w:rFonts w:eastAsia="Calibri" w:cs="Arial"/>
          <w:iCs/>
          <w:color w:val="000000" w:themeColor="text1"/>
          <w:kern w:val="0"/>
          <w14:ligatures w14:val="none"/>
        </w:rPr>
      </w:pPr>
      <w:r w:rsidRPr="00A542DB">
        <w:rPr>
          <w:rFonts w:eastAsia="Calibri" w:cs="Arial"/>
          <w:iCs/>
          <w:color w:val="000000" w:themeColor="text1"/>
          <w:kern w:val="0"/>
          <w14:ligatures w14:val="none"/>
        </w:rPr>
        <w:t>Five respondents described their ethnic group as White, three as Welsh, two as British and one as Indian.</w:t>
      </w:r>
    </w:p>
    <w:p w14:paraId="654C6878" w14:textId="77777777" w:rsidR="00A542DB" w:rsidRPr="00A542DB" w:rsidRDefault="00A542DB" w:rsidP="00A542DB">
      <w:pPr>
        <w:numPr>
          <w:ilvl w:val="0"/>
          <w:numId w:val="40"/>
        </w:numPr>
        <w:rPr>
          <w:rFonts w:eastAsia="Calibri" w:cs="Arial"/>
          <w:iCs/>
          <w:color w:val="000000" w:themeColor="text1"/>
          <w:kern w:val="0"/>
          <w14:ligatures w14:val="none"/>
        </w:rPr>
      </w:pPr>
      <w:r w:rsidRPr="00A542DB">
        <w:rPr>
          <w:rFonts w:eastAsia="Calibri" w:cs="Arial"/>
          <w:iCs/>
          <w:color w:val="000000" w:themeColor="text1"/>
          <w:kern w:val="0"/>
          <w14:ligatures w14:val="none"/>
        </w:rPr>
        <w:t>Nine respondents stated that they are heterosexual or straight and two preferred not to say.</w:t>
      </w:r>
    </w:p>
    <w:p w14:paraId="3F50AF0B" w14:textId="77777777" w:rsidR="00A542DB" w:rsidRPr="00A542DB" w:rsidRDefault="00A542DB" w:rsidP="00A542DB">
      <w:pPr>
        <w:numPr>
          <w:ilvl w:val="0"/>
          <w:numId w:val="40"/>
        </w:numPr>
        <w:rPr>
          <w:rFonts w:eastAsia="Calibri" w:cs="Arial"/>
          <w:iCs/>
          <w:color w:val="000000" w:themeColor="text1"/>
          <w:kern w:val="0"/>
          <w14:ligatures w14:val="none"/>
        </w:rPr>
      </w:pPr>
      <w:r w:rsidRPr="00A542DB">
        <w:rPr>
          <w:rFonts w:eastAsia="Calibri" w:cs="Arial"/>
          <w:iCs/>
          <w:color w:val="000000" w:themeColor="text1"/>
          <w:kern w:val="0"/>
          <w14:ligatures w14:val="none"/>
        </w:rPr>
        <w:t>Eight respondents are Christian, one is Atheist, one is Hindu and one preferred not to say.</w:t>
      </w:r>
    </w:p>
    <w:p w14:paraId="1557FE9B" w14:textId="77777777" w:rsidR="00A542DB" w:rsidRPr="00A542DB" w:rsidRDefault="00A542DB" w:rsidP="00A542DB">
      <w:pPr>
        <w:numPr>
          <w:ilvl w:val="0"/>
          <w:numId w:val="40"/>
        </w:numPr>
        <w:rPr>
          <w:rFonts w:eastAsia="Calibri" w:cs="Arial"/>
          <w:iCs/>
          <w:color w:val="000000" w:themeColor="text1"/>
          <w:kern w:val="0"/>
          <w14:ligatures w14:val="none"/>
        </w:rPr>
      </w:pPr>
      <w:r w:rsidRPr="00A542DB">
        <w:rPr>
          <w:rFonts w:eastAsia="Calibri" w:cs="Arial"/>
          <w:iCs/>
          <w:color w:val="000000" w:themeColor="text1"/>
          <w:kern w:val="0"/>
          <w14:ligatures w14:val="none"/>
        </w:rPr>
        <w:t>Six respondents stated that they did not have a long-term illness or disability and five stated that they did.</w:t>
      </w:r>
    </w:p>
    <w:p w14:paraId="6BCF5054" w14:textId="77777777" w:rsidR="00A542DB" w:rsidRPr="00A542DB" w:rsidRDefault="00A542DB" w:rsidP="00A542DB">
      <w:pPr>
        <w:numPr>
          <w:ilvl w:val="0"/>
          <w:numId w:val="40"/>
        </w:numPr>
        <w:rPr>
          <w:rFonts w:eastAsia="Calibri" w:cs="Arial"/>
          <w:iCs/>
          <w:color w:val="000000" w:themeColor="text1"/>
          <w:kern w:val="0"/>
          <w14:ligatures w14:val="none"/>
        </w:rPr>
      </w:pPr>
      <w:r w:rsidRPr="00A542DB">
        <w:rPr>
          <w:rFonts w:eastAsia="Calibri" w:cs="Arial"/>
          <w:iCs/>
          <w:color w:val="000000" w:themeColor="text1"/>
          <w:kern w:val="0"/>
          <w14:ligatures w14:val="none"/>
        </w:rPr>
        <w:t>Eleven respondents stated that their gender identity has not changed from that assigned at birth.</w:t>
      </w:r>
    </w:p>
    <w:p w14:paraId="0B49A66C" w14:textId="77777777" w:rsidR="00A542DB" w:rsidRPr="00A542DB" w:rsidRDefault="00A542DB" w:rsidP="00A542DB">
      <w:pPr>
        <w:numPr>
          <w:ilvl w:val="0"/>
          <w:numId w:val="40"/>
        </w:numPr>
        <w:rPr>
          <w:rFonts w:eastAsia="Calibri" w:cs="Arial"/>
          <w:iCs/>
          <w:color w:val="000000" w:themeColor="text1"/>
          <w:kern w:val="0"/>
          <w14:ligatures w14:val="none"/>
        </w:rPr>
      </w:pPr>
      <w:r w:rsidRPr="00A542DB">
        <w:rPr>
          <w:rFonts w:eastAsia="Calibri" w:cs="Arial"/>
          <w:iCs/>
          <w:color w:val="000000" w:themeColor="text1"/>
          <w:kern w:val="0"/>
          <w14:ligatures w14:val="none"/>
        </w:rPr>
        <w:t>Five respondents confirmed that they have caring responsibilities, five stated that they did not and one preferred not to say.</w:t>
      </w:r>
    </w:p>
    <w:p w14:paraId="2382331C" w14:textId="1D135C5A" w:rsidR="00A542DB" w:rsidRPr="00A542DB" w:rsidRDefault="00A542DB" w:rsidP="00A542DB">
      <w:pPr>
        <w:spacing w:before="240" w:after="240"/>
        <w:ind w:left="360" w:hanging="360"/>
        <w:outlineLvl w:val="1"/>
        <w:rPr>
          <w:rFonts w:eastAsia="Calibri" w:cs="Arial"/>
          <w:b/>
          <w:color w:val="000000" w:themeColor="text1"/>
          <w:kern w:val="0"/>
          <w14:ligatures w14:val="none"/>
        </w:rPr>
      </w:pPr>
      <w:r w:rsidRPr="00A542DB">
        <w:rPr>
          <w:rFonts w:eastAsia="Calibri" w:cs="Arial"/>
          <w:b/>
          <w:color w:val="000000" w:themeColor="text1"/>
          <w:kern w:val="0"/>
          <w14:ligatures w14:val="none"/>
        </w:rPr>
        <w:t xml:space="preserve">Amendments </w:t>
      </w:r>
      <w:r w:rsidR="00771C4A">
        <w:rPr>
          <w:rFonts w:eastAsia="Calibri" w:cs="Arial"/>
          <w:b/>
          <w:color w:val="000000" w:themeColor="text1"/>
          <w:kern w:val="0"/>
          <w14:ligatures w14:val="none"/>
        </w:rPr>
        <w:t>to the PNA following consultation</w:t>
      </w:r>
    </w:p>
    <w:p w14:paraId="54EF83A6" w14:textId="77777777" w:rsidR="00A542DB" w:rsidRPr="00A542DB" w:rsidRDefault="00A542DB" w:rsidP="00A542DB">
      <w:pPr>
        <w:numPr>
          <w:ilvl w:val="0"/>
          <w:numId w:val="39"/>
        </w:numPr>
        <w:rPr>
          <w:rFonts w:eastAsia="Calibri" w:cs="Arial"/>
          <w:iCs/>
          <w:color w:val="000000" w:themeColor="text1"/>
          <w:kern w:val="0"/>
          <w14:ligatures w14:val="none"/>
        </w:rPr>
      </w:pPr>
      <w:r w:rsidRPr="00A542DB">
        <w:rPr>
          <w:rFonts w:eastAsia="Calibri" w:cs="Arial"/>
          <w:iCs/>
          <w:color w:val="000000" w:themeColor="text1"/>
          <w:kern w:val="0"/>
          <w14:ligatures w14:val="none"/>
        </w:rPr>
        <w:t>The Executive Summary, Chapter One, Chapter Seven and Appendix A were amended to emphasise the PNA's role as an important evidential basis for market-entry decisions while clarifying that applications are determined separately.</w:t>
      </w:r>
    </w:p>
    <w:p w14:paraId="039A6647" w14:textId="77777777" w:rsidR="00A542DB" w:rsidRPr="00A542DB" w:rsidRDefault="00A542DB" w:rsidP="00A542DB">
      <w:pPr>
        <w:numPr>
          <w:ilvl w:val="0"/>
          <w:numId w:val="39"/>
        </w:numPr>
        <w:rPr>
          <w:rFonts w:eastAsia="Calibri" w:cs="Arial"/>
          <w:iCs/>
          <w:color w:val="000000" w:themeColor="text1"/>
          <w:kern w:val="0"/>
          <w14:ligatures w14:val="none"/>
        </w:rPr>
      </w:pPr>
      <w:r w:rsidRPr="00A542DB">
        <w:rPr>
          <w:rFonts w:eastAsia="Calibri" w:cs="Arial"/>
          <w:iCs/>
          <w:color w:val="000000" w:themeColor="text1"/>
          <w:kern w:val="0"/>
          <w14:ligatures w14:val="none"/>
        </w:rPr>
        <w:t>Chapter One and Appendix A were expanded to explain regulation 6 of the NHS (Pharmaceutical Services) (Wales) Regulations 2020 including revised assessments under regulation 6(2) and supplementary statements under regulation 6(3).</w:t>
      </w:r>
    </w:p>
    <w:p w14:paraId="555265A4" w14:textId="77777777" w:rsidR="00A542DB" w:rsidRPr="00A542DB" w:rsidRDefault="00A542DB" w:rsidP="00A542DB">
      <w:pPr>
        <w:numPr>
          <w:ilvl w:val="0"/>
          <w:numId w:val="39"/>
        </w:numPr>
        <w:rPr>
          <w:rFonts w:eastAsia="Calibri" w:cs="Arial"/>
          <w:iCs/>
          <w:color w:val="000000" w:themeColor="text1"/>
          <w:kern w:val="0"/>
          <w14:ligatures w14:val="none"/>
        </w:rPr>
      </w:pPr>
      <w:r w:rsidRPr="00A542DB">
        <w:rPr>
          <w:rFonts w:eastAsia="Calibri" w:cs="Arial"/>
          <w:iCs/>
          <w:color w:val="000000" w:themeColor="text1"/>
          <w:kern w:val="0"/>
          <w14:ligatures w14:val="none"/>
        </w:rPr>
        <w:t>The dispensing-doctor sections were corrected and expanded to explain controlled localities, the 1.6 kilometre test, the distinction between controlled-locality mapping and the Schedule 1 premises map, and the need to establish relevant status before determining an affected application.</w:t>
      </w:r>
    </w:p>
    <w:p w14:paraId="55123917" w14:textId="77777777" w:rsidR="00A542DB" w:rsidRPr="00A542DB" w:rsidRDefault="00A542DB" w:rsidP="00A542DB">
      <w:pPr>
        <w:numPr>
          <w:ilvl w:val="0"/>
          <w:numId w:val="39"/>
        </w:numPr>
        <w:rPr>
          <w:rFonts w:eastAsia="Calibri" w:cs="Arial"/>
          <w:iCs/>
          <w:color w:val="000000" w:themeColor="text1"/>
          <w:kern w:val="0"/>
          <w14:ligatures w14:val="none"/>
        </w:rPr>
      </w:pPr>
      <w:r w:rsidRPr="00A542DB">
        <w:rPr>
          <w:rFonts w:eastAsia="Calibri" w:cs="Arial"/>
          <w:iCs/>
          <w:color w:val="000000" w:themeColor="text1"/>
          <w:kern w:val="0"/>
          <w14:ligatures w14:val="none"/>
        </w:rPr>
        <w:t>Vaccination text was amended to record COVID-19 booster, pneumococcal and respiratory syncytial virus vaccination as potential future services subject to policy, assessed need, workforce capacity, clinical governance and sustainable commissioning, not as current gaps.</w:t>
      </w:r>
    </w:p>
    <w:p w14:paraId="37251281" w14:textId="77777777" w:rsidR="00A542DB" w:rsidRPr="00A542DB" w:rsidRDefault="00A542DB" w:rsidP="00A542DB">
      <w:pPr>
        <w:numPr>
          <w:ilvl w:val="0"/>
          <w:numId w:val="39"/>
        </w:numPr>
        <w:rPr>
          <w:rFonts w:eastAsia="Calibri" w:cs="Arial"/>
          <w:iCs/>
          <w:color w:val="000000" w:themeColor="text1"/>
          <w:kern w:val="0"/>
          <w14:ligatures w14:val="none"/>
        </w:rPr>
      </w:pPr>
      <w:r w:rsidRPr="00A542DB">
        <w:rPr>
          <w:rFonts w:eastAsia="Calibri" w:cs="Arial"/>
          <w:iCs/>
          <w:color w:val="000000" w:themeColor="text1"/>
          <w:kern w:val="0"/>
          <w14:ligatures w14:val="none"/>
        </w:rPr>
        <w:t>Weight-management support was recorded as a potential future community pharmacy service, subject to national policy, assessed need, workforce capacity, clinical governance and sustainable commissioning, and not as a current gap. This terminology should be read consistently with the corresponding PNA reference to weight-loss support.</w:t>
      </w:r>
    </w:p>
    <w:p w14:paraId="2443AEF7" w14:textId="77777777" w:rsidR="00A542DB" w:rsidRPr="00A542DB" w:rsidRDefault="00A542DB" w:rsidP="00A542DB">
      <w:pPr>
        <w:numPr>
          <w:ilvl w:val="0"/>
          <w:numId w:val="39"/>
        </w:numPr>
        <w:rPr>
          <w:rFonts w:eastAsia="Calibri" w:cs="Arial"/>
          <w:iCs/>
          <w:color w:val="000000" w:themeColor="text1"/>
          <w:kern w:val="0"/>
          <w14:ligatures w14:val="none"/>
        </w:rPr>
      </w:pPr>
      <w:r w:rsidRPr="00A542DB">
        <w:rPr>
          <w:rFonts w:eastAsia="Calibri" w:cs="Arial"/>
          <w:iCs/>
          <w:color w:val="000000" w:themeColor="text1"/>
          <w:kern w:val="0"/>
          <w14:ligatures w14:val="none"/>
        </w:rPr>
        <w:t>Contractor capacity evidence was qualified as point-in-time information rather than a guarantee of future resilience.</w:t>
      </w:r>
    </w:p>
    <w:p w14:paraId="539BF3E0" w14:textId="77777777" w:rsidR="00A542DB" w:rsidRPr="00A542DB" w:rsidRDefault="00A542DB" w:rsidP="00A542DB">
      <w:pPr>
        <w:numPr>
          <w:ilvl w:val="0"/>
          <w:numId w:val="39"/>
        </w:numPr>
        <w:rPr>
          <w:rFonts w:eastAsia="Calibri" w:cs="Arial"/>
          <w:iCs/>
          <w:color w:val="000000" w:themeColor="text1"/>
          <w:kern w:val="0"/>
          <w14:ligatures w14:val="none"/>
        </w:rPr>
      </w:pPr>
      <w:r w:rsidRPr="00A542DB">
        <w:rPr>
          <w:rFonts w:eastAsia="Calibri" w:cs="Arial"/>
          <w:iCs/>
          <w:color w:val="000000" w:themeColor="text1"/>
          <w:kern w:val="0"/>
          <w14:ligatures w14:val="none"/>
        </w:rPr>
        <w:t>Chapter Six was amended to record consultation concerns about weekend access, prescription turnaround, medicine availability, housing growth and perceived capacity pressures, including Magor and Chepstow, and to establish the related monitoring framework.</w:t>
      </w:r>
    </w:p>
    <w:p w14:paraId="20E7B06B" w14:textId="77777777" w:rsidR="00A542DB" w:rsidRPr="00A542DB" w:rsidRDefault="00A542DB" w:rsidP="00A542DB">
      <w:pPr>
        <w:numPr>
          <w:ilvl w:val="0"/>
          <w:numId w:val="39"/>
        </w:numPr>
        <w:rPr>
          <w:rFonts w:eastAsia="Calibri" w:cs="Arial"/>
          <w:iCs/>
          <w:color w:val="000000" w:themeColor="text1"/>
          <w:kern w:val="0"/>
          <w14:ligatures w14:val="none"/>
        </w:rPr>
      </w:pPr>
      <w:r w:rsidRPr="00A542DB">
        <w:rPr>
          <w:rFonts w:eastAsia="Calibri" w:cs="Arial"/>
          <w:iCs/>
          <w:color w:val="000000" w:themeColor="text1"/>
          <w:kern w:val="0"/>
          <w14:ligatures w14:val="none"/>
        </w:rPr>
        <w:t>The fixed future pharmacy requirements previously proposed for Glan Llyn and Mamhilad Urban Village were removed. The detailed locality assessment describes Glan Llyn and Mamhilad Urban Village as matters for monitoring; Chapter Seven concludes that no specific future need for additional pharmaceutical provision has been identified on the evidence presently available.</w:t>
      </w:r>
    </w:p>
    <w:p w14:paraId="7367BCC1" w14:textId="77777777" w:rsidR="00A542DB" w:rsidRPr="00A542DB" w:rsidRDefault="00A542DB" w:rsidP="00A542DB">
      <w:pPr>
        <w:numPr>
          <w:ilvl w:val="0"/>
          <w:numId w:val="39"/>
        </w:numPr>
        <w:rPr>
          <w:rFonts w:eastAsia="Calibri" w:cs="Arial"/>
          <w:iCs/>
          <w:color w:val="000000" w:themeColor="text1"/>
          <w:kern w:val="0"/>
          <w14:ligatures w14:val="none"/>
        </w:rPr>
      </w:pPr>
      <w:r w:rsidRPr="00A542DB">
        <w:rPr>
          <w:rFonts w:eastAsia="Calibri" w:cs="Arial"/>
          <w:iCs/>
          <w:color w:val="000000" w:themeColor="text1"/>
          <w:kern w:val="0"/>
          <w14:ligatures w14:val="none"/>
        </w:rPr>
        <w:t>Statements implying automatic replacement need following pharmacy withdrawal, reduced supplementary Saturday hours or cessation of dispensing-doctor services were removed. Material changes will be managed in according to regulation 6 of the NHS (Pharmaceutical Services) (Wales) Regulations 2020.</w:t>
      </w:r>
    </w:p>
    <w:p w14:paraId="6DC127AE" w14:textId="77777777" w:rsidR="00A542DB" w:rsidRPr="00A542DB" w:rsidRDefault="00A542DB" w:rsidP="00A542DB">
      <w:pPr>
        <w:numPr>
          <w:ilvl w:val="0"/>
          <w:numId w:val="39"/>
        </w:numPr>
        <w:rPr>
          <w:rFonts w:eastAsia="Calibri" w:cs="Arial"/>
          <w:iCs/>
          <w:color w:val="000000" w:themeColor="text1"/>
          <w:kern w:val="0"/>
          <w14:ligatures w14:val="none"/>
        </w:rPr>
      </w:pPr>
      <w:r w:rsidRPr="00A542DB">
        <w:rPr>
          <w:rFonts w:eastAsia="Calibri" w:cs="Arial"/>
          <w:iCs/>
          <w:color w:val="000000" w:themeColor="text1"/>
          <w:kern w:val="0"/>
          <w14:ligatures w14:val="none"/>
        </w:rPr>
        <w:t>The conclusions within individual NCN assessments in Chapter Six were revised to state that existing pharmaceutical services, including provision accessed in neighbouring localities, are currently sufficient to meet identified need. This replaces more absolute statements that no current or future need exists.</w:t>
      </w:r>
    </w:p>
    <w:p w14:paraId="261C29E3" w14:textId="77777777" w:rsidR="00A542DB" w:rsidRPr="00A542DB" w:rsidRDefault="00A542DB" w:rsidP="00A542DB">
      <w:pPr>
        <w:numPr>
          <w:ilvl w:val="0"/>
          <w:numId w:val="39"/>
        </w:numPr>
        <w:rPr>
          <w:rFonts w:eastAsia="Calibri" w:cs="Arial"/>
          <w:iCs/>
          <w:color w:val="000000" w:themeColor="text1"/>
          <w:kern w:val="0"/>
          <w14:ligatures w14:val="none"/>
        </w:rPr>
      </w:pPr>
      <w:r w:rsidRPr="00A542DB">
        <w:rPr>
          <w:rFonts w:eastAsia="Calibri" w:cs="Arial"/>
          <w:iCs/>
          <w:color w:val="000000" w:themeColor="text1"/>
          <w:kern w:val="0"/>
          <w14:ligatures w14:val="none"/>
        </w:rPr>
        <w:t>Chapter Seven was amended to distinguish current gaps, conditional future needs and matters requiring monitoring, and to conclude that no specific future need for additional provision is identified on the evidence presently available.</w:t>
      </w:r>
    </w:p>
    <w:p w14:paraId="217F9DB1" w14:textId="77777777" w:rsidR="00A542DB" w:rsidRPr="00A542DB" w:rsidRDefault="00A542DB" w:rsidP="00A542DB">
      <w:pPr>
        <w:numPr>
          <w:ilvl w:val="0"/>
          <w:numId w:val="39"/>
        </w:numPr>
        <w:rPr>
          <w:rFonts w:eastAsia="Calibri" w:cs="Arial"/>
          <w:iCs/>
          <w:color w:val="000000" w:themeColor="text1"/>
          <w:kern w:val="0"/>
          <w14:ligatures w14:val="none"/>
        </w:rPr>
      </w:pPr>
      <w:r w:rsidRPr="00A542DB">
        <w:rPr>
          <w:rFonts w:eastAsia="Calibri" w:cs="Arial"/>
          <w:iCs/>
          <w:color w:val="000000" w:themeColor="text1"/>
          <w:kern w:val="0"/>
          <w14:ligatures w14:val="none"/>
        </w:rPr>
        <w:t>Appendix K was updated to provide a Health Board consideration and response to each principal consultation issue and a traceable record of the resulting amendments.</w:t>
      </w:r>
    </w:p>
    <w:p w14:paraId="2AB0FF6E" w14:textId="6AA15AE4" w:rsidR="001E0F1D" w:rsidRDefault="001E0F1D">
      <w:pPr>
        <w:spacing w:before="0" w:after="160" w:line="259" w:lineRule="auto"/>
        <w:jc w:val="left"/>
        <w:rPr>
          <w:rFonts w:eastAsia="Aptos" w:cs="Arial"/>
          <w:b/>
          <w:kern w:val="0"/>
          <w:sz w:val="28"/>
          <w:szCs w:val="28"/>
          <w14:ligatures w14:val="none"/>
        </w:rPr>
      </w:pPr>
      <w:r>
        <w:br w:type="page"/>
      </w:r>
    </w:p>
    <w:p w14:paraId="55D825CE" w14:textId="118EB5DE" w:rsidR="00E32B4C" w:rsidRPr="0059323C" w:rsidRDefault="00E32B4C" w:rsidP="0059323C">
      <w:pPr>
        <w:pStyle w:val="Heading1"/>
      </w:pPr>
      <w:bookmarkStart w:id="89" w:name="_Toc241250102"/>
      <w:r>
        <w:t>Appendix L - Protected Characteristics and Vulnerable and inclusion groups Data</w:t>
      </w:r>
      <w:bookmarkEnd w:id="89"/>
      <w:r>
        <w:t xml:space="preserve"> </w:t>
      </w:r>
    </w:p>
    <w:tbl>
      <w:tblPr>
        <w:tblW w:w="9072"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28" w:type="dxa"/>
          <w:bottom w:w="28" w:type="dxa"/>
        </w:tblCellMar>
        <w:tblLook w:val="04A0" w:firstRow="1" w:lastRow="0" w:firstColumn="1" w:lastColumn="0" w:noHBand="0" w:noVBand="1"/>
      </w:tblPr>
      <w:tblGrid>
        <w:gridCol w:w="1926"/>
        <w:gridCol w:w="1429"/>
        <w:gridCol w:w="1429"/>
        <w:gridCol w:w="1429"/>
        <w:gridCol w:w="1429"/>
        <w:gridCol w:w="1430"/>
      </w:tblGrid>
      <w:tr w:rsidR="00A44730" w:rsidRPr="00F32006" w14:paraId="6602ECC6" w14:textId="77777777" w:rsidTr="00A44730">
        <w:trPr>
          <w:trHeight w:val="454"/>
          <w:jc w:val="center"/>
        </w:trPr>
        <w:tc>
          <w:tcPr>
            <w:tcW w:w="9072" w:type="dxa"/>
            <w:gridSpan w:val="6"/>
            <w:shd w:val="clear" w:color="auto" w:fill="156082"/>
            <w:vAlign w:val="center"/>
          </w:tcPr>
          <w:p w14:paraId="5635B8E4" w14:textId="41973A45" w:rsidR="00A44730" w:rsidRPr="00A44730" w:rsidRDefault="00A44730" w:rsidP="00A44730">
            <w:pPr>
              <w:spacing w:before="0" w:after="0" w:line="240" w:lineRule="auto"/>
              <w:rPr>
                <w:rFonts w:eastAsia="Calibri" w:cs="Times New Roman"/>
                <w:b/>
                <w:color w:val="FFFFFF" w:themeColor="background1"/>
                <w:kern w:val="0"/>
                <w14:ligatures w14:val="none"/>
              </w:rPr>
            </w:pPr>
            <w:r w:rsidRPr="00A44730">
              <w:rPr>
                <w:rFonts w:eastAsia="Calibri" w:cs="Times New Roman"/>
                <w:b/>
                <w:color w:val="FFFFFF" w:themeColor="background1"/>
                <w:kern w:val="0"/>
                <w14:ligatures w14:val="none"/>
              </w:rPr>
              <w:t>Ethnic groups by percentage by local authority and Wales</w:t>
            </w:r>
            <w:r w:rsidRPr="00A44730">
              <w:rPr>
                <w:rStyle w:val="FootnoteReference"/>
                <w:rFonts w:eastAsia="Calibri" w:cs="Times New Roman"/>
                <w:b/>
                <w:color w:val="FFFFFF" w:themeColor="background1"/>
                <w:kern w:val="0"/>
                <w14:ligatures w14:val="none"/>
              </w:rPr>
              <w:footnoteReference w:id="111"/>
            </w:r>
          </w:p>
        </w:tc>
      </w:tr>
      <w:tr w:rsidR="00E32B4C" w:rsidRPr="00F32006" w14:paraId="5C848887" w14:textId="77777777" w:rsidTr="00A44730">
        <w:trPr>
          <w:trHeight w:val="1290"/>
          <w:jc w:val="center"/>
        </w:trPr>
        <w:tc>
          <w:tcPr>
            <w:tcW w:w="1926" w:type="dxa"/>
            <w:shd w:val="clear" w:color="auto" w:fill="156082"/>
            <w:vAlign w:val="center"/>
            <w:hideMark/>
          </w:tcPr>
          <w:p w14:paraId="602F4506" w14:textId="77777777" w:rsidR="00E32B4C" w:rsidRPr="00A44730" w:rsidRDefault="00E32B4C" w:rsidP="00A44730">
            <w:pPr>
              <w:spacing w:before="0" w:after="0" w:line="240" w:lineRule="exact"/>
              <w:jc w:val="center"/>
              <w:rPr>
                <w:rFonts w:eastAsia="Calibri" w:cs="Times New Roman"/>
                <w:bCs/>
                <w:color w:val="FFFFFF" w:themeColor="background1"/>
                <w:kern w:val="0"/>
                <w14:ligatures w14:val="none"/>
              </w:rPr>
            </w:pPr>
            <w:r w:rsidRPr="00A44730">
              <w:rPr>
                <w:rFonts w:eastAsia="Calibri" w:cs="Times New Roman"/>
                <w:bCs/>
                <w:color w:val="FFFFFF" w:themeColor="background1"/>
                <w:kern w:val="0"/>
                <w14:ligatures w14:val="none"/>
              </w:rPr>
              <w:t>Local authority</w:t>
            </w:r>
          </w:p>
        </w:tc>
        <w:tc>
          <w:tcPr>
            <w:tcW w:w="1429" w:type="dxa"/>
            <w:shd w:val="clear" w:color="auto" w:fill="156082"/>
            <w:vAlign w:val="center"/>
            <w:hideMark/>
          </w:tcPr>
          <w:p w14:paraId="1077D452" w14:textId="47C4B4F3" w:rsidR="00E32B4C" w:rsidRPr="00A44730" w:rsidRDefault="00E32B4C" w:rsidP="00A44730">
            <w:pPr>
              <w:spacing w:before="0" w:after="0" w:line="240" w:lineRule="exact"/>
              <w:jc w:val="center"/>
              <w:rPr>
                <w:rFonts w:eastAsia="Calibri" w:cs="Times New Roman"/>
                <w:bCs/>
                <w:color w:val="FFFFFF" w:themeColor="background1"/>
                <w:kern w:val="0"/>
                <w14:ligatures w14:val="none"/>
              </w:rPr>
            </w:pPr>
            <w:r w:rsidRPr="00A44730">
              <w:rPr>
                <w:rFonts w:eastAsia="Calibri" w:cs="Times New Roman"/>
                <w:bCs/>
                <w:color w:val="FFFFFF" w:themeColor="background1"/>
                <w:kern w:val="0"/>
                <w14:ligatures w14:val="none"/>
              </w:rPr>
              <w:t>White</w:t>
            </w:r>
          </w:p>
        </w:tc>
        <w:tc>
          <w:tcPr>
            <w:tcW w:w="1429" w:type="dxa"/>
            <w:shd w:val="clear" w:color="auto" w:fill="156082"/>
            <w:vAlign w:val="center"/>
            <w:hideMark/>
          </w:tcPr>
          <w:p w14:paraId="6018F8CC" w14:textId="77777777" w:rsidR="00E32B4C" w:rsidRPr="00A44730" w:rsidRDefault="00E32B4C" w:rsidP="00A44730">
            <w:pPr>
              <w:spacing w:before="0" w:after="0" w:line="240" w:lineRule="exact"/>
              <w:jc w:val="center"/>
              <w:rPr>
                <w:rFonts w:eastAsia="Calibri" w:cs="Times New Roman"/>
                <w:bCs/>
                <w:color w:val="FFFFFF" w:themeColor="background1"/>
                <w:kern w:val="0"/>
                <w14:ligatures w14:val="none"/>
              </w:rPr>
            </w:pPr>
            <w:r w:rsidRPr="00A44730">
              <w:rPr>
                <w:rFonts w:eastAsia="Calibri" w:cs="Times New Roman"/>
                <w:bCs/>
                <w:color w:val="FFFFFF" w:themeColor="background1"/>
                <w:kern w:val="0"/>
                <w14:ligatures w14:val="none"/>
              </w:rPr>
              <w:t>Asian/ Asian British</w:t>
            </w:r>
          </w:p>
          <w:p w14:paraId="390D8DFD" w14:textId="77777777" w:rsidR="00E32B4C" w:rsidRPr="00A44730" w:rsidRDefault="00E32B4C" w:rsidP="00A44730">
            <w:pPr>
              <w:spacing w:before="0" w:after="0" w:line="240" w:lineRule="exact"/>
              <w:jc w:val="center"/>
              <w:rPr>
                <w:rFonts w:eastAsia="Calibri" w:cs="Times New Roman"/>
                <w:bCs/>
                <w:color w:val="FFFFFF" w:themeColor="background1"/>
                <w:kern w:val="0"/>
                <w14:ligatures w14:val="none"/>
              </w:rPr>
            </w:pPr>
          </w:p>
        </w:tc>
        <w:tc>
          <w:tcPr>
            <w:tcW w:w="1429" w:type="dxa"/>
            <w:shd w:val="clear" w:color="auto" w:fill="156082"/>
            <w:vAlign w:val="center"/>
            <w:hideMark/>
          </w:tcPr>
          <w:p w14:paraId="580D019E" w14:textId="77777777" w:rsidR="00E32B4C" w:rsidRPr="00A44730" w:rsidRDefault="00E32B4C" w:rsidP="00A44730">
            <w:pPr>
              <w:spacing w:before="0" w:after="0" w:line="240" w:lineRule="exact"/>
              <w:jc w:val="center"/>
              <w:rPr>
                <w:rFonts w:eastAsia="Calibri" w:cs="Times New Roman"/>
                <w:bCs/>
                <w:color w:val="FFFFFF" w:themeColor="background1"/>
                <w:kern w:val="0"/>
                <w14:ligatures w14:val="none"/>
              </w:rPr>
            </w:pPr>
            <w:r w:rsidRPr="00A44730">
              <w:rPr>
                <w:rFonts w:eastAsia="Calibri" w:cs="Times New Roman"/>
                <w:bCs/>
                <w:color w:val="FFFFFF" w:themeColor="background1"/>
                <w:kern w:val="0"/>
                <w14:ligatures w14:val="none"/>
              </w:rPr>
              <w:t>Mixed/ Multiple ethnic groups</w:t>
            </w:r>
          </w:p>
        </w:tc>
        <w:tc>
          <w:tcPr>
            <w:tcW w:w="1429" w:type="dxa"/>
            <w:shd w:val="clear" w:color="auto" w:fill="156082"/>
            <w:vAlign w:val="center"/>
            <w:hideMark/>
          </w:tcPr>
          <w:p w14:paraId="0603FB05" w14:textId="77777777" w:rsidR="00E32B4C" w:rsidRPr="00A44730" w:rsidRDefault="00E32B4C" w:rsidP="00A44730">
            <w:pPr>
              <w:spacing w:before="0" w:after="0" w:line="240" w:lineRule="exact"/>
              <w:jc w:val="center"/>
              <w:rPr>
                <w:rFonts w:eastAsia="Calibri" w:cs="Times New Roman"/>
                <w:bCs/>
                <w:color w:val="FFFFFF" w:themeColor="background1"/>
                <w:kern w:val="0"/>
                <w14:ligatures w14:val="none"/>
              </w:rPr>
            </w:pPr>
            <w:r w:rsidRPr="00A44730">
              <w:rPr>
                <w:rFonts w:eastAsia="Calibri" w:cs="Times New Roman"/>
                <w:bCs/>
                <w:color w:val="FFFFFF" w:themeColor="background1"/>
                <w:kern w:val="0"/>
                <w14:ligatures w14:val="none"/>
              </w:rPr>
              <w:t>Black/ African Caribbean /Black British</w:t>
            </w:r>
          </w:p>
        </w:tc>
        <w:tc>
          <w:tcPr>
            <w:tcW w:w="1430" w:type="dxa"/>
            <w:shd w:val="clear" w:color="auto" w:fill="156082"/>
            <w:vAlign w:val="center"/>
            <w:hideMark/>
          </w:tcPr>
          <w:p w14:paraId="61C1A284" w14:textId="77777777" w:rsidR="00E32B4C" w:rsidRPr="00A44730" w:rsidRDefault="00E32B4C" w:rsidP="00A44730">
            <w:pPr>
              <w:spacing w:before="0" w:after="0" w:line="240" w:lineRule="exact"/>
              <w:jc w:val="center"/>
              <w:rPr>
                <w:rFonts w:eastAsia="Calibri" w:cs="Times New Roman"/>
                <w:bCs/>
                <w:color w:val="FFFFFF" w:themeColor="background1"/>
                <w:kern w:val="0"/>
                <w14:ligatures w14:val="none"/>
              </w:rPr>
            </w:pPr>
            <w:r w:rsidRPr="00A44730">
              <w:rPr>
                <w:rFonts w:eastAsia="Calibri" w:cs="Times New Roman"/>
                <w:bCs/>
                <w:color w:val="FFFFFF" w:themeColor="background1"/>
                <w:kern w:val="0"/>
                <w14:ligatures w14:val="none"/>
              </w:rPr>
              <w:t>Other ethnic group</w:t>
            </w:r>
          </w:p>
        </w:tc>
      </w:tr>
      <w:tr w:rsidR="00E32B4C" w:rsidRPr="00F32006" w14:paraId="13EACEFD" w14:textId="77777777" w:rsidTr="005E72FA">
        <w:trPr>
          <w:trHeight w:val="300"/>
          <w:jc w:val="center"/>
        </w:trPr>
        <w:tc>
          <w:tcPr>
            <w:tcW w:w="1926" w:type="dxa"/>
            <w:shd w:val="clear" w:color="auto" w:fill="156082"/>
            <w:vAlign w:val="center"/>
          </w:tcPr>
          <w:p w14:paraId="6376966E" w14:textId="77777777" w:rsidR="00E32B4C" w:rsidRPr="005E72FA" w:rsidRDefault="00E32B4C" w:rsidP="00A44730">
            <w:pPr>
              <w:spacing w:before="0" w:after="0" w:line="240" w:lineRule="exact"/>
              <w:jc w:val="left"/>
              <w:rPr>
                <w:rFonts w:eastAsia="Calibri" w:cs="Times New Roman"/>
                <w:color w:val="FFFFFF" w:themeColor="background1"/>
                <w:kern w:val="0"/>
                <w:sz w:val="22"/>
                <w:szCs w:val="22"/>
                <w14:ligatures w14:val="none"/>
              </w:rPr>
            </w:pPr>
            <w:r w:rsidRPr="005E72FA">
              <w:rPr>
                <w:rFonts w:eastAsia="Calibri" w:cs="Times New Roman"/>
                <w:color w:val="FFFFFF" w:themeColor="background1"/>
                <w:kern w:val="0"/>
                <w:sz w:val="22"/>
                <w:szCs w:val="22"/>
                <w14:ligatures w14:val="none"/>
              </w:rPr>
              <w:t>Blaenau Gwent</w:t>
            </w:r>
          </w:p>
        </w:tc>
        <w:tc>
          <w:tcPr>
            <w:tcW w:w="1429" w:type="dxa"/>
            <w:shd w:val="clear" w:color="auto" w:fill="D9E2F3"/>
            <w:vAlign w:val="center"/>
          </w:tcPr>
          <w:p w14:paraId="5775EFAC" w14:textId="77777777" w:rsidR="00E32B4C" w:rsidRPr="00A44730" w:rsidRDefault="00E32B4C" w:rsidP="00A44730">
            <w:pPr>
              <w:spacing w:before="0" w:after="0" w:line="240" w:lineRule="exact"/>
              <w:jc w:val="center"/>
              <w:rPr>
                <w:rFonts w:eastAsia="Calibri" w:cs="Times New Roman"/>
                <w:bCs/>
                <w:kern w:val="0"/>
                <w:sz w:val="22"/>
                <w:szCs w:val="22"/>
                <w14:ligatures w14:val="none"/>
              </w:rPr>
            </w:pPr>
            <w:r w:rsidRPr="00A44730">
              <w:rPr>
                <w:rFonts w:eastAsia="Calibri" w:cs="Times New Roman"/>
                <w:bCs/>
                <w:kern w:val="0"/>
                <w:sz w:val="22"/>
                <w:szCs w:val="22"/>
                <w14:ligatures w14:val="none"/>
              </w:rPr>
              <w:t>97.7</w:t>
            </w:r>
          </w:p>
        </w:tc>
        <w:tc>
          <w:tcPr>
            <w:tcW w:w="1429" w:type="dxa"/>
            <w:shd w:val="clear" w:color="auto" w:fill="D9E2F3"/>
            <w:vAlign w:val="center"/>
          </w:tcPr>
          <w:p w14:paraId="62788109" w14:textId="77777777" w:rsidR="00E32B4C" w:rsidRPr="00A44730" w:rsidRDefault="00E32B4C" w:rsidP="00A44730">
            <w:pPr>
              <w:spacing w:before="0" w:after="0" w:line="240" w:lineRule="exact"/>
              <w:jc w:val="center"/>
              <w:rPr>
                <w:rFonts w:eastAsia="Calibri" w:cs="Times New Roman"/>
                <w:bCs/>
                <w:kern w:val="0"/>
                <w:sz w:val="22"/>
                <w:szCs w:val="22"/>
                <w14:ligatures w14:val="none"/>
              </w:rPr>
            </w:pPr>
            <w:r w:rsidRPr="00A44730">
              <w:rPr>
                <w:rFonts w:eastAsia="Calibri" w:cs="Times New Roman"/>
                <w:bCs/>
                <w:kern w:val="0"/>
                <w:sz w:val="22"/>
                <w:szCs w:val="22"/>
                <w14:ligatures w14:val="none"/>
              </w:rPr>
              <w:t>1.0</w:t>
            </w:r>
          </w:p>
        </w:tc>
        <w:tc>
          <w:tcPr>
            <w:tcW w:w="1429" w:type="dxa"/>
            <w:shd w:val="clear" w:color="auto" w:fill="D9E2F3"/>
            <w:vAlign w:val="center"/>
          </w:tcPr>
          <w:p w14:paraId="43FB1128" w14:textId="77777777" w:rsidR="00E32B4C" w:rsidRPr="00A44730" w:rsidRDefault="00E32B4C" w:rsidP="00A44730">
            <w:pPr>
              <w:spacing w:before="0" w:after="0" w:line="240" w:lineRule="exact"/>
              <w:jc w:val="center"/>
              <w:rPr>
                <w:rFonts w:eastAsia="Calibri" w:cs="Times New Roman"/>
                <w:bCs/>
                <w:kern w:val="0"/>
                <w:sz w:val="22"/>
                <w:szCs w:val="22"/>
                <w14:ligatures w14:val="none"/>
              </w:rPr>
            </w:pPr>
            <w:r w:rsidRPr="00A44730">
              <w:rPr>
                <w:rFonts w:eastAsia="Calibri" w:cs="Times New Roman"/>
                <w:bCs/>
                <w:kern w:val="0"/>
                <w:sz w:val="22"/>
                <w:szCs w:val="22"/>
                <w14:ligatures w14:val="none"/>
              </w:rPr>
              <w:t>0.8</w:t>
            </w:r>
          </w:p>
        </w:tc>
        <w:tc>
          <w:tcPr>
            <w:tcW w:w="1429" w:type="dxa"/>
            <w:shd w:val="clear" w:color="auto" w:fill="D9E2F3"/>
            <w:vAlign w:val="center"/>
          </w:tcPr>
          <w:p w14:paraId="11CE1209" w14:textId="77777777" w:rsidR="00E32B4C" w:rsidRPr="00A44730" w:rsidRDefault="00E32B4C" w:rsidP="00A44730">
            <w:pPr>
              <w:spacing w:before="0" w:after="0" w:line="240" w:lineRule="exact"/>
              <w:jc w:val="center"/>
              <w:rPr>
                <w:rFonts w:eastAsia="Calibri" w:cs="Times New Roman"/>
                <w:bCs/>
                <w:kern w:val="0"/>
                <w:sz w:val="22"/>
                <w:szCs w:val="22"/>
                <w14:ligatures w14:val="none"/>
              </w:rPr>
            </w:pPr>
            <w:r w:rsidRPr="00A44730">
              <w:rPr>
                <w:rFonts w:eastAsia="Calibri" w:cs="Times New Roman"/>
                <w:bCs/>
                <w:kern w:val="0"/>
                <w:sz w:val="22"/>
                <w:szCs w:val="22"/>
                <w14:ligatures w14:val="none"/>
              </w:rPr>
              <w:t>0.1</w:t>
            </w:r>
          </w:p>
        </w:tc>
        <w:tc>
          <w:tcPr>
            <w:tcW w:w="1430" w:type="dxa"/>
            <w:shd w:val="clear" w:color="auto" w:fill="D9E2F3"/>
            <w:vAlign w:val="center"/>
          </w:tcPr>
          <w:p w14:paraId="2996A954" w14:textId="77777777" w:rsidR="00E32B4C" w:rsidRPr="00A44730" w:rsidRDefault="00E32B4C" w:rsidP="00A44730">
            <w:pPr>
              <w:spacing w:before="0" w:after="0" w:line="240" w:lineRule="exact"/>
              <w:jc w:val="center"/>
              <w:rPr>
                <w:rFonts w:eastAsia="Calibri" w:cs="Times New Roman"/>
                <w:bCs/>
                <w:kern w:val="0"/>
                <w:sz w:val="22"/>
                <w:szCs w:val="22"/>
                <w14:ligatures w14:val="none"/>
              </w:rPr>
            </w:pPr>
            <w:r w:rsidRPr="00A44730">
              <w:rPr>
                <w:rFonts w:eastAsia="Calibri" w:cs="Times New Roman"/>
                <w:bCs/>
                <w:kern w:val="0"/>
                <w:sz w:val="22"/>
                <w:szCs w:val="22"/>
                <w14:ligatures w14:val="none"/>
              </w:rPr>
              <w:t>0.3</w:t>
            </w:r>
          </w:p>
        </w:tc>
      </w:tr>
      <w:tr w:rsidR="00E32B4C" w:rsidRPr="00F32006" w14:paraId="48565868" w14:textId="77777777" w:rsidTr="005E72FA">
        <w:trPr>
          <w:trHeight w:val="300"/>
          <w:jc w:val="center"/>
        </w:trPr>
        <w:tc>
          <w:tcPr>
            <w:tcW w:w="1926" w:type="dxa"/>
            <w:shd w:val="clear" w:color="auto" w:fill="156082"/>
            <w:vAlign w:val="center"/>
          </w:tcPr>
          <w:p w14:paraId="321380B9" w14:textId="77777777" w:rsidR="00E32B4C" w:rsidRPr="005E72FA" w:rsidRDefault="00E32B4C" w:rsidP="00A44730">
            <w:pPr>
              <w:spacing w:before="0" w:after="0" w:line="240" w:lineRule="exact"/>
              <w:jc w:val="left"/>
              <w:rPr>
                <w:rFonts w:eastAsia="Calibri" w:cs="Times New Roman"/>
                <w:color w:val="FFFFFF" w:themeColor="background1"/>
                <w:kern w:val="0"/>
                <w:sz w:val="22"/>
                <w:szCs w:val="22"/>
                <w14:ligatures w14:val="none"/>
              </w:rPr>
            </w:pPr>
            <w:r w:rsidRPr="005E72FA">
              <w:rPr>
                <w:rFonts w:eastAsia="Calibri" w:cs="Times New Roman"/>
                <w:color w:val="FFFFFF" w:themeColor="background1"/>
                <w:kern w:val="0"/>
                <w:sz w:val="22"/>
                <w:szCs w:val="22"/>
                <w14:ligatures w14:val="none"/>
              </w:rPr>
              <w:t>Caerphilly</w:t>
            </w:r>
          </w:p>
        </w:tc>
        <w:tc>
          <w:tcPr>
            <w:tcW w:w="1429" w:type="dxa"/>
            <w:shd w:val="clear" w:color="auto" w:fill="D9E2F3"/>
            <w:vAlign w:val="center"/>
          </w:tcPr>
          <w:p w14:paraId="313E179E" w14:textId="77777777" w:rsidR="00E32B4C" w:rsidRPr="00A44730" w:rsidRDefault="00E32B4C" w:rsidP="00A44730">
            <w:pPr>
              <w:spacing w:before="0" w:after="0" w:line="240" w:lineRule="exact"/>
              <w:jc w:val="center"/>
              <w:rPr>
                <w:rFonts w:eastAsia="Calibri" w:cs="Times New Roman"/>
                <w:bCs/>
                <w:kern w:val="0"/>
                <w:sz w:val="22"/>
                <w:szCs w:val="22"/>
                <w14:ligatures w14:val="none"/>
              </w:rPr>
            </w:pPr>
            <w:r w:rsidRPr="00A44730">
              <w:rPr>
                <w:rFonts w:eastAsia="Calibri" w:cs="Times New Roman"/>
                <w:bCs/>
                <w:kern w:val="0"/>
                <w:sz w:val="22"/>
                <w:szCs w:val="22"/>
                <w14:ligatures w14:val="none"/>
              </w:rPr>
              <w:t>97.6</w:t>
            </w:r>
          </w:p>
        </w:tc>
        <w:tc>
          <w:tcPr>
            <w:tcW w:w="1429" w:type="dxa"/>
            <w:shd w:val="clear" w:color="auto" w:fill="D9E2F3"/>
            <w:vAlign w:val="center"/>
          </w:tcPr>
          <w:p w14:paraId="361CDD25" w14:textId="77777777" w:rsidR="00E32B4C" w:rsidRPr="00A44730" w:rsidRDefault="00E32B4C" w:rsidP="00A44730">
            <w:pPr>
              <w:spacing w:before="0" w:after="0" w:line="240" w:lineRule="exact"/>
              <w:jc w:val="center"/>
              <w:rPr>
                <w:rFonts w:eastAsia="Calibri" w:cs="Times New Roman"/>
                <w:bCs/>
                <w:kern w:val="0"/>
                <w:sz w:val="22"/>
                <w:szCs w:val="22"/>
                <w14:ligatures w14:val="none"/>
              </w:rPr>
            </w:pPr>
            <w:r w:rsidRPr="00A44730">
              <w:rPr>
                <w:rFonts w:eastAsia="Calibri" w:cs="Times New Roman"/>
                <w:bCs/>
                <w:kern w:val="0"/>
                <w:sz w:val="22"/>
                <w:szCs w:val="22"/>
                <w14:ligatures w14:val="none"/>
              </w:rPr>
              <w:t>1.0</w:t>
            </w:r>
          </w:p>
        </w:tc>
        <w:tc>
          <w:tcPr>
            <w:tcW w:w="1429" w:type="dxa"/>
            <w:shd w:val="clear" w:color="auto" w:fill="D9E2F3"/>
            <w:vAlign w:val="center"/>
          </w:tcPr>
          <w:p w14:paraId="0C5C98A1" w14:textId="77777777" w:rsidR="00E32B4C" w:rsidRPr="00A44730" w:rsidRDefault="00E32B4C" w:rsidP="00A44730">
            <w:pPr>
              <w:spacing w:before="0" w:after="0" w:line="240" w:lineRule="exact"/>
              <w:jc w:val="center"/>
              <w:rPr>
                <w:rFonts w:eastAsia="Calibri" w:cs="Times New Roman"/>
                <w:bCs/>
                <w:kern w:val="0"/>
                <w:sz w:val="22"/>
                <w:szCs w:val="22"/>
                <w14:ligatures w14:val="none"/>
              </w:rPr>
            </w:pPr>
            <w:r w:rsidRPr="00A44730">
              <w:rPr>
                <w:rFonts w:eastAsia="Calibri" w:cs="Times New Roman"/>
                <w:bCs/>
                <w:kern w:val="0"/>
                <w:sz w:val="22"/>
                <w:szCs w:val="22"/>
                <w14:ligatures w14:val="none"/>
              </w:rPr>
              <w:t>0.9</w:t>
            </w:r>
          </w:p>
        </w:tc>
        <w:tc>
          <w:tcPr>
            <w:tcW w:w="1429" w:type="dxa"/>
            <w:shd w:val="clear" w:color="auto" w:fill="D9E2F3"/>
            <w:vAlign w:val="center"/>
          </w:tcPr>
          <w:p w14:paraId="57581734" w14:textId="77777777" w:rsidR="00E32B4C" w:rsidRPr="00A44730" w:rsidRDefault="00E32B4C" w:rsidP="00A44730">
            <w:pPr>
              <w:spacing w:before="0" w:after="0" w:line="240" w:lineRule="exact"/>
              <w:jc w:val="center"/>
              <w:rPr>
                <w:rFonts w:eastAsia="Calibri" w:cs="Times New Roman"/>
                <w:bCs/>
                <w:kern w:val="0"/>
                <w:sz w:val="22"/>
                <w:szCs w:val="22"/>
                <w14:ligatures w14:val="none"/>
              </w:rPr>
            </w:pPr>
            <w:r w:rsidRPr="00A44730">
              <w:rPr>
                <w:rFonts w:eastAsia="Calibri" w:cs="Times New Roman"/>
                <w:bCs/>
                <w:kern w:val="0"/>
                <w:sz w:val="22"/>
                <w:szCs w:val="22"/>
                <w14:ligatures w14:val="none"/>
              </w:rPr>
              <w:t>0.2</w:t>
            </w:r>
          </w:p>
        </w:tc>
        <w:tc>
          <w:tcPr>
            <w:tcW w:w="1430" w:type="dxa"/>
            <w:shd w:val="clear" w:color="auto" w:fill="D9E2F3"/>
            <w:vAlign w:val="center"/>
          </w:tcPr>
          <w:p w14:paraId="697F0100" w14:textId="77777777" w:rsidR="00E32B4C" w:rsidRPr="00A44730" w:rsidRDefault="00E32B4C" w:rsidP="00A44730">
            <w:pPr>
              <w:spacing w:before="0" w:after="0" w:line="240" w:lineRule="exact"/>
              <w:jc w:val="center"/>
              <w:rPr>
                <w:rFonts w:eastAsia="Calibri" w:cs="Times New Roman"/>
                <w:bCs/>
                <w:kern w:val="0"/>
                <w:sz w:val="22"/>
                <w:szCs w:val="22"/>
                <w14:ligatures w14:val="none"/>
              </w:rPr>
            </w:pPr>
            <w:r w:rsidRPr="00A44730">
              <w:rPr>
                <w:rFonts w:eastAsia="Calibri" w:cs="Times New Roman"/>
                <w:bCs/>
                <w:kern w:val="0"/>
                <w:sz w:val="22"/>
                <w:szCs w:val="22"/>
                <w14:ligatures w14:val="none"/>
              </w:rPr>
              <w:t>0.2</w:t>
            </w:r>
          </w:p>
        </w:tc>
      </w:tr>
      <w:tr w:rsidR="00E32B4C" w:rsidRPr="00F32006" w14:paraId="19DDA398" w14:textId="77777777" w:rsidTr="005E72FA">
        <w:trPr>
          <w:trHeight w:val="300"/>
          <w:jc w:val="center"/>
        </w:trPr>
        <w:tc>
          <w:tcPr>
            <w:tcW w:w="1926" w:type="dxa"/>
            <w:shd w:val="clear" w:color="auto" w:fill="156082"/>
            <w:vAlign w:val="center"/>
          </w:tcPr>
          <w:p w14:paraId="338A6DD7" w14:textId="77777777" w:rsidR="00E32B4C" w:rsidRPr="005E72FA" w:rsidRDefault="00E32B4C" w:rsidP="00A44730">
            <w:pPr>
              <w:spacing w:before="0" w:after="0" w:line="240" w:lineRule="exact"/>
              <w:jc w:val="left"/>
              <w:rPr>
                <w:rFonts w:eastAsia="Calibri" w:cs="Times New Roman"/>
                <w:color w:val="FFFFFF" w:themeColor="background1"/>
                <w:kern w:val="0"/>
                <w:sz w:val="22"/>
                <w:szCs w:val="22"/>
                <w14:ligatures w14:val="none"/>
              </w:rPr>
            </w:pPr>
            <w:r w:rsidRPr="005E72FA">
              <w:rPr>
                <w:rFonts w:eastAsia="Calibri" w:cs="Times New Roman"/>
                <w:color w:val="FFFFFF" w:themeColor="background1"/>
                <w:kern w:val="0"/>
                <w:sz w:val="22"/>
                <w:szCs w:val="22"/>
                <w14:ligatures w14:val="none"/>
              </w:rPr>
              <w:t>Monmouthshire</w:t>
            </w:r>
          </w:p>
        </w:tc>
        <w:tc>
          <w:tcPr>
            <w:tcW w:w="1429" w:type="dxa"/>
            <w:shd w:val="clear" w:color="auto" w:fill="D9E2F3"/>
            <w:vAlign w:val="center"/>
          </w:tcPr>
          <w:p w14:paraId="60A4A5B3" w14:textId="77777777" w:rsidR="00E32B4C" w:rsidRPr="00A44730" w:rsidRDefault="00E32B4C" w:rsidP="00A44730">
            <w:pPr>
              <w:spacing w:before="0" w:after="0" w:line="240" w:lineRule="exact"/>
              <w:jc w:val="center"/>
              <w:rPr>
                <w:rFonts w:eastAsia="Calibri" w:cs="Times New Roman"/>
                <w:bCs/>
                <w:kern w:val="0"/>
                <w:sz w:val="22"/>
                <w:szCs w:val="22"/>
                <w14:ligatures w14:val="none"/>
              </w:rPr>
            </w:pPr>
            <w:r w:rsidRPr="00A44730">
              <w:rPr>
                <w:rFonts w:eastAsia="Calibri" w:cs="Times New Roman"/>
                <w:bCs/>
                <w:kern w:val="0"/>
                <w:sz w:val="22"/>
                <w:szCs w:val="22"/>
                <w14:ligatures w14:val="none"/>
              </w:rPr>
              <w:t>96.9</w:t>
            </w:r>
          </w:p>
        </w:tc>
        <w:tc>
          <w:tcPr>
            <w:tcW w:w="1429" w:type="dxa"/>
            <w:shd w:val="clear" w:color="auto" w:fill="D9E2F3"/>
            <w:vAlign w:val="center"/>
          </w:tcPr>
          <w:p w14:paraId="2775A0A4" w14:textId="77777777" w:rsidR="00E32B4C" w:rsidRPr="00A44730" w:rsidRDefault="00E32B4C" w:rsidP="00A44730">
            <w:pPr>
              <w:spacing w:before="0" w:after="0" w:line="240" w:lineRule="exact"/>
              <w:jc w:val="center"/>
              <w:rPr>
                <w:rFonts w:eastAsia="Calibri" w:cs="Times New Roman"/>
                <w:bCs/>
                <w:kern w:val="0"/>
                <w:sz w:val="22"/>
                <w:szCs w:val="22"/>
                <w14:ligatures w14:val="none"/>
              </w:rPr>
            </w:pPr>
            <w:r w:rsidRPr="00A44730">
              <w:rPr>
                <w:rFonts w:eastAsia="Calibri" w:cs="Times New Roman"/>
                <w:bCs/>
                <w:kern w:val="0"/>
                <w:sz w:val="22"/>
                <w:szCs w:val="22"/>
                <w14:ligatures w14:val="none"/>
              </w:rPr>
              <w:t>1.3</w:t>
            </w:r>
          </w:p>
        </w:tc>
        <w:tc>
          <w:tcPr>
            <w:tcW w:w="1429" w:type="dxa"/>
            <w:shd w:val="clear" w:color="auto" w:fill="D9E2F3"/>
            <w:vAlign w:val="center"/>
          </w:tcPr>
          <w:p w14:paraId="66A07A88" w14:textId="77777777" w:rsidR="00E32B4C" w:rsidRPr="00A44730" w:rsidRDefault="00E32B4C" w:rsidP="00A44730">
            <w:pPr>
              <w:spacing w:before="0" w:after="0" w:line="240" w:lineRule="exact"/>
              <w:jc w:val="center"/>
              <w:rPr>
                <w:rFonts w:eastAsia="Calibri" w:cs="Times New Roman"/>
                <w:bCs/>
                <w:kern w:val="0"/>
                <w:sz w:val="22"/>
                <w:szCs w:val="22"/>
                <w14:ligatures w14:val="none"/>
              </w:rPr>
            </w:pPr>
            <w:r w:rsidRPr="00A44730">
              <w:rPr>
                <w:rFonts w:eastAsia="Calibri" w:cs="Times New Roman"/>
                <w:bCs/>
                <w:kern w:val="0"/>
                <w:sz w:val="22"/>
                <w:szCs w:val="22"/>
                <w14:ligatures w14:val="none"/>
              </w:rPr>
              <w:t>1.2</w:t>
            </w:r>
          </w:p>
        </w:tc>
        <w:tc>
          <w:tcPr>
            <w:tcW w:w="1429" w:type="dxa"/>
            <w:shd w:val="clear" w:color="auto" w:fill="D9E2F3"/>
            <w:vAlign w:val="center"/>
          </w:tcPr>
          <w:p w14:paraId="3589B422" w14:textId="77777777" w:rsidR="00E32B4C" w:rsidRPr="00A44730" w:rsidRDefault="00E32B4C" w:rsidP="00A44730">
            <w:pPr>
              <w:spacing w:before="0" w:after="0" w:line="240" w:lineRule="exact"/>
              <w:jc w:val="center"/>
              <w:rPr>
                <w:rFonts w:eastAsia="Calibri" w:cs="Times New Roman"/>
                <w:bCs/>
                <w:kern w:val="0"/>
                <w:sz w:val="22"/>
                <w:szCs w:val="22"/>
                <w14:ligatures w14:val="none"/>
              </w:rPr>
            </w:pPr>
            <w:r w:rsidRPr="00A44730">
              <w:rPr>
                <w:rFonts w:eastAsia="Calibri" w:cs="Times New Roman"/>
                <w:bCs/>
                <w:kern w:val="0"/>
                <w:sz w:val="22"/>
                <w:szCs w:val="22"/>
                <w14:ligatures w14:val="none"/>
              </w:rPr>
              <w:t>0.2</w:t>
            </w:r>
          </w:p>
        </w:tc>
        <w:tc>
          <w:tcPr>
            <w:tcW w:w="1430" w:type="dxa"/>
            <w:shd w:val="clear" w:color="auto" w:fill="D9E2F3"/>
            <w:vAlign w:val="center"/>
          </w:tcPr>
          <w:p w14:paraId="7ED0586F" w14:textId="77777777" w:rsidR="00E32B4C" w:rsidRPr="00A44730" w:rsidRDefault="00E32B4C" w:rsidP="00A44730">
            <w:pPr>
              <w:spacing w:before="0" w:after="0" w:line="240" w:lineRule="exact"/>
              <w:jc w:val="center"/>
              <w:rPr>
                <w:rFonts w:eastAsia="Calibri" w:cs="Times New Roman"/>
                <w:bCs/>
                <w:kern w:val="0"/>
                <w:sz w:val="22"/>
                <w:szCs w:val="22"/>
                <w14:ligatures w14:val="none"/>
              </w:rPr>
            </w:pPr>
            <w:r w:rsidRPr="00A44730">
              <w:rPr>
                <w:rFonts w:eastAsia="Calibri" w:cs="Times New Roman"/>
                <w:bCs/>
                <w:kern w:val="0"/>
                <w:sz w:val="22"/>
                <w:szCs w:val="22"/>
                <w14:ligatures w14:val="none"/>
              </w:rPr>
              <w:t>0.4</w:t>
            </w:r>
          </w:p>
        </w:tc>
      </w:tr>
      <w:tr w:rsidR="00E32B4C" w:rsidRPr="00F32006" w14:paraId="38B63F2D" w14:textId="77777777" w:rsidTr="005E72FA">
        <w:trPr>
          <w:trHeight w:val="300"/>
          <w:jc w:val="center"/>
        </w:trPr>
        <w:tc>
          <w:tcPr>
            <w:tcW w:w="1926" w:type="dxa"/>
            <w:shd w:val="clear" w:color="auto" w:fill="156082"/>
            <w:vAlign w:val="center"/>
          </w:tcPr>
          <w:p w14:paraId="66D9CF10" w14:textId="77777777" w:rsidR="00E32B4C" w:rsidRPr="005E72FA" w:rsidRDefault="00E32B4C" w:rsidP="00A44730">
            <w:pPr>
              <w:spacing w:before="0" w:after="0" w:line="240" w:lineRule="exact"/>
              <w:jc w:val="left"/>
              <w:rPr>
                <w:rFonts w:eastAsia="Calibri" w:cs="Times New Roman"/>
                <w:color w:val="FFFFFF" w:themeColor="background1"/>
                <w:kern w:val="0"/>
                <w:sz w:val="22"/>
                <w:szCs w:val="22"/>
                <w14:ligatures w14:val="none"/>
              </w:rPr>
            </w:pPr>
            <w:r w:rsidRPr="005E72FA">
              <w:rPr>
                <w:rFonts w:eastAsia="Calibri" w:cs="Times New Roman"/>
                <w:color w:val="FFFFFF" w:themeColor="background1"/>
                <w:kern w:val="0"/>
                <w:sz w:val="22"/>
                <w:szCs w:val="22"/>
                <w14:ligatures w14:val="none"/>
              </w:rPr>
              <w:t>Newport</w:t>
            </w:r>
          </w:p>
        </w:tc>
        <w:tc>
          <w:tcPr>
            <w:tcW w:w="1429" w:type="dxa"/>
            <w:shd w:val="clear" w:color="auto" w:fill="D9E2F3"/>
            <w:vAlign w:val="center"/>
          </w:tcPr>
          <w:p w14:paraId="4CE998A4" w14:textId="77777777" w:rsidR="00E32B4C" w:rsidRPr="00A44730" w:rsidRDefault="00E32B4C" w:rsidP="00A44730">
            <w:pPr>
              <w:spacing w:before="0" w:after="0" w:line="240" w:lineRule="exact"/>
              <w:jc w:val="center"/>
              <w:rPr>
                <w:rFonts w:eastAsia="Calibri" w:cs="Times New Roman"/>
                <w:bCs/>
                <w:kern w:val="0"/>
                <w:sz w:val="22"/>
                <w:szCs w:val="22"/>
                <w14:ligatures w14:val="none"/>
              </w:rPr>
            </w:pPr>
            <w:r w:rsidRPr="00A44730">
              <w:rPr>
                <w:rFonts w:eastAsia="Calibri" w:cs="Times New Roman"/>
                <w:bCs/>
                <w:kern w:val="0"/>
                <w:sz w:val="22"/>
                <w:szCs w:val="22"/>
                <w14:ligatures w14:val="none"/>
              </w:rPr>
              <w:t>85.6</w:t>
            </w:r>
          </w:p>
        </w:tc>
        <w:tc>
          <w:tcPr>
            <w:tcW w:w="1429" w:type="dxa"/>
            <w:shd w:val="clear" w:color="auto" w:fill="D9E2F3"/>
            <w:vAlign w:val="center"/>
          </w:tcPr>
          <w:p w14:paraId="3891A0C6" w14:textId="77777777" w:rsidR="00E32B4C" w:rsidRPr="00A44730" w:rsidRDefault="00E32B4C" w:rsidP="00A44730">
            <w:pPr>
              <w:spacing w:before="0" w:after="0" w:line="240" w:lineRule="exact"/>
              <w:jc w:val="center"/>
              <w:rPr>
                <w:rFonts w:eastAsia="Calibri" w:cs="Times New Roman"/>
                <w:bCs/>
                <w:kern w:val="0"/>
                <w:sz w:val="22"/>
                <w:szCs w:val="22"/>
                <w14:ligatures w14:val="none"/>
              </w:rPr>
            </w:pPr>
            <w:r w:rsidRPr="00A44730">
              <w:rPr>
                <w:rFonts w:eastAsia="Calibri" w:cs="Times New Roman"/>
                <w:bCs/>
                <w:kern w:val="0"/>
                <w:sz w:val="22"/>
                <w:szCs w:val="22"/>
                <w14:ligatures w14:val="none"/>
              </w:rPr>
              <w:t>7.6</w:t>
            </w:r>
          </w:p>
        </w:tc>
        <w:tc>
          <w:tcPr>
            <w:tcW w:w="1429" w:type="dxa"/>
            <w:shd w:val="clear" w:color="auto" w:fill="D9E2F3"/>
            <w:vAlign w:val="center"/>
          </w:tcPr>
          <w:p w14:paraId="45D19390" w14:textId="77777777" w:rsidR="00E32B4C" w:rsidRPr="00A44730" w:rsidRDefault="00E32B4C" w:rsidP="00A44730">
            <w:pPr>
              <w:spacing w:before="0" w:after="0" w:line="240" w:lineRule="exact"/>
              <w:jc w:val="center"/>
              <w:rPr>
                <w:rFonts w:eastAsia="Calibri" w:cs="Times New Roman"/>
                <w:bCs/>
                <w:kern w:val="0"/>
                <w:sz w:val="22"/>
                <w:szCs w:val="22"/>
                <w14:ligatures w14:val="none"/>
              </w:rPr>
            </w:pPr>
            <w:r w:rsidRPr="00A44730">
              <w:rPr>
                <w:rFonts w:eastAsia="Calibri" w:cs="Times New Roman"/>
                <w:bCs/>
                <w:kern w:val="0"/>
                <w:sz w:val="22"/>
                <w:szCs w:val="22"/>
                <w14:ligatures w14:val="none"/>
              </w:rPr>
              <w:t>2.8</w:t>
            </w:r>
          </w:p>
        </w:tc>
        <w:tc>
          <w:tcPr>
            <w:tcW w:w="1429" w:type="dxa"/>
            <w:shd w:val="clear" w:color="auto" w:fill="D9E2F3"/>
            <w:vAlign w:val="center"/>
          </w:tcPr>
          <w:p w14:paraId="1416C7AB" w14:textId="77777777" w:rsidR="00E32B4C" w:rsidRPr="00A44730" w:rsidRDefault="00E32B4C" w:rsidP="00A44730">
            <w:pPr>
              <w:spacing w:before="0" w:after="0" w:line="240" w:lineRule="exact"/>
              <w:jc w:val="center"/>
              <w:rPr>
                <w:rFonts w:eastAsia="Calibri" w:cs="Times New Roman"/>
                <w:bCs/>
                <w:kern w:val="0"/>
                <w:sz w:val="22"/>
                <w:szCs w:val="22"/>
                <w14:ligatures w14:val="none"/>
              </w:rPr>
            </w:pPr>
            <w:r w:rsidRPr="00A44730">
              <w:rPr>
                <w:rFonts w:eastAsia="Calibri" w:cs="Times New Roman"/>
                <w:bCs/>
                <w:kern w:val="0"/>
                <w:sz w:val="22"/>
                <w:szCs w:val="22"/>
                <w14:ligatures w14:val="none"/>
              </w:rPr>
              <w:t>2.3</w:t>
            </w:r>
          </w:p>
        </w:tc>
        <w:tc>
          <w:tcPr>
            <w:tcW w:w="1430" w:type="dxa"/>
            <w:shd w:val="clear" w:color="auto" w:fill="D9E2F3"/>
            <w:vAlign w:val="center"/>
          </w:tcPr>
          <w:p w14:paraId="48F6A21E" w14:textId="77777777" w:rsidR="00E32B4C" w:rsidRPr="00A44730" w:rsidRDefault="00E32B4C" w:rsidP="00A44730">
            <w:pPr>
              <w:spacing w:before="0" w:after="0" w:line="240" w:lineRule="exact"/>
              <w:jc w:val="center"/>
              <w:rPr>
                <w:rFonts w:eastAsia="Calibri" w:cs="Times New Roman"/>
                <w:bCs/>
                <w:kern w:val="0"/>
                <w:sz w:val="22"/>
                <w:szCs w:val="22"/>
                <w14:ligatures w14:val="none"/>
              </w:rPr>
            </w:pPr>
            <w:r w:rsidRPr="00A44730">
              <w:rPr>
                <w:rFonts w:eastAsia="Calibri" w:cs="Times New Roman"/>
                <w:bCs/>
                <w:kern w:val="0"/>
                <w:sz w:val="22"/>
                <w:szCs w:val="22"/>
                <w14:ligatures w14:val="none"/>
              </w:rPr>
              <w:t>1.7</w:t>
            </w:r>
          </w:p>
        </w:tc>
      </w:tr>
      <w:tr w:rsidR="00E32B4C" w:rsidRPr="00F32006" w14:paraId="10D32B4C" w14:textId="77777777" w:rsidTr="005E72FA">
        <w:trPr>
          <w:trHeight w:val="300"/>
          <w:jc w:val="center"/>
        </w:trPr>
        <w:tc>
          <w:tcPr>
            <w:tcW w:w="1926" w:type="dxa"/>
            <w:shd w:val="clear" w:color="auto" w:fill="156082"/>
            <w:vAlign w:val="center"/>
          </w:tcPr>
          <w:p w14:paraId="42A278DD" w14:textId="77777777" w:rsidR="00E32B4C" w:rsidRPr="005E72FA" w:rsidRDefault="00E32B4C" w:rsidP="00A44730">
            <w:pPr>
              <w:spacing w:before="0" w:after="0" w:line="240" w:lineRule="exact"/>
              <w:jc w:val="left"/>
              <w:rPr>
                <w:rFonts w:eastAsia="Calibri" w:cs="Times New Roman"/>
                <w:color w:val="FFFFFF" w:themeColor="background1"/>
                <w:kern w:val="0"/>
                <w:sz w:val="22"/>
                <w:szCs w:val="22"/>
                <w14:ligatures w14:val="none"/>
              </w:rPr>
            </w:pPr>
            <w:r w:rsidRPr="005E72FA">
              <w:rPr>
                <w:rFonts w:eastAsia="Calibri" w:cs="Times New Roman"/>
                <w:color w:val="FFFFFF" w:themeColor="background1"/>
                <w:kern w:val="0"/>
                <w:sz w:val="22"/>
                <w:szCs w:val="22"/>
                <w14:ligatures w14:val="none"/>
              </w:rPr>
              <w:t>Torfaen</w:t>
            </w:r>
          </w:p>
        </w:tc>
        <w:tc>
          <w:tcPr>
            <w:tcW w:w="1429" w:type="dxa"/>
            <w:shd w:val="clear" w:color="auto" w:fill="D9E2F3"/>
            <w:vAlign w:val="center"/>
          </w:tcPr>
          <w:p w14:paraId="6E03961E" w14:textId="77777777" w:rsidR="00E32B4C" w:rsidRPr="00A44730" w:rsidRDefault="00E32B4C" w:rsidP="00A44730">
            <w:pPr>
              <w:spacing w:before="0" w:after="0" w:line="240" w:lineRule="exact"/>
              <w:jc w:val="center"/>
              <w:rPr>
                <w:rFonts w:eastAsia="Calibri" w:cs="Times New Roman"/>
                <w:bCs/>
                <w:kern w:val="0"/>
                <w:sz w:val="22"/>
                <w:szCs w:val="22"/>
                <w14:ligatures w14:val="none"/>
              </w:rPr>
            </w:pPr>
            <w:r w:rsidRPr="00A44730">
              <w:rPr>
                <w:rFonts w:eastAsia="Calibri" w:cs="Times New Roman"/>
                <w:bCs/>
                <w:kern w:val="0"/>
                <w:sz w:val="22"/>
                <w:szCs w:val="22"/>
                <w14:ligatures w14:val="none"/>
              </w:rPr>
              <w:t>97.0</w:t>
            </w:r>
          </w:p>
        </w:tc>
        <w:tc>
          <w:tcPr>
            <w:tcW w:w="1429" w:type="dxa"/>
            <w:shd w:val="clear" w:color="auto" w:fill="D9E2F3"/>
            <w:vAlign w:val="center"/>
          </w:tcPr>
          <w:p w14:paraId="1AA2E2F4" w14:textId="77777777" w:rsidR="00E32B4C" w:rsidRPr="00A44730" w:rsidRDefault="00E32B4C" w:rsidP="00A44730">
            <w:pPr>
              <w:spacing w:before="0" w:after="0" w:line="240" w:lineRule="exact"/>
              <w:jc w:val="center"/>
              <w:rPr>
                <w:rFonts w:eastAsia="Calibri" w:cs="Times New Roman"/>
                <w:bCs/>
                <w:kern w:val="0"/>
                <w:sz w:val="22"/>
                <w:szCs w:val="22"/>
                <w14:ligatures w14:val="none"/>
              </w:rPr>
            </w:pPr>
            <w:r w:rsidRPr="00A44730">
              <w:rPr>
                <w:rFonts w:eastAsia="Calibri" w:cs="Times New Roman"/>
                <w:bCs/>
                <w:kern w:val="0"/>
                <w:sz w:val="22"/>
                <w:szCs w:val="22"/>
                <w14:ligatures w14:val="none"/>
              </w:rPr>
              <w:t>1.3</w:t>
            </w:r>
          </w:p>
        </w:tc>
        <w:tc>
          <w:tcPr>
            <w:tcW w:w="1429" w:type="dxa"/>
            <w:shd w:val="clear" w:color="auto" w:fill="D9E2F3"/>
            <w:vAlign w:val="center"/>
          </w:tcPr>
          <w:p w14:paraId="75E96D66" w14:textId="77777777" w:rsidR="00E32B4C" w:rsidRPr="00A44730" w:rsidRDefault="00E32B4C" w:rsidP="00A44730">
            <w:pPr>
              <w:spacing w:before="0" w:after="0" w:line="240" w:lineRule="exact"/>
              <w:jc w:val="center"/>
              <w:rPr>
                <w:rFonts w:eastAsia="Calibri" w:cs="Times New Roman"/>
                <w:bCs/>
                <w:kern w:val="0"/>
                <w:sz w:val="22"/>
                <w:szCs w:val="22"/>
                <w14:ligatures w14:val="none"/>
              </w:rPr>
            </w:pPr>
            <w:r w:rsidRPr="00A44730">
              <w:rPr>
                <w:rFonts w:eastAsia="Calibri" w:cs="Times New Roman"/>
                <w:bCs/>
                <w:kern w:val="0"/>
                <w:sz w:val="22"/>
                <w:szCs w:val="22"/>
                <w14:ligatures w14:val="none"/>
              </w:rPr>
              <w:t>1.1</w:t>
            </w:r>
          </w:p>
        </w:tc>
        <w:tc>
          <w:tcPr>
            <w:tcW w:w="1429" w:type="dxa"/>
            <w:shd w:val="clear" w:color="auto" w:fill="D9E2F3"/>
            <w:vAlign w:val="center"/>
          </w:tcPr>
          <w:p w14:paraId="1716DC31" w14:textId="77777777" w:rsidR="00E32B4C" w:rsidRPr="00A44730" w:rsidRDefault="00E32B4C" w:rsidP="00A44730">
            <w:pPr>
              <w:spacing w:before="0" w:after="0" w:line="240" w:lineRule="exact"/>
              <w:jc w:val="center"/>
              <w:rPr>
                <w:rFonts w:eastAsia="Calibri" w:cs="Times New Roman"/>
                <w:bCs/>
                <w:kern w:val="0"/>
                <w:sz w:val="22"/>
                <w:szCs w:val="22"/>
                <w14:ligatures w14:val="none"/>
              </w:rPr>
            </w:pPr>
            <w:r w:rsidRPr="00A44730">
              <w:rPr>
                <w:rFonts w:eastAsia="Calibri" w:cs="Times New Roman"/>
                <w:bCs/>
                <w:kern w:val="0"/>
                <w:sz w:val="22"/>
                <w:szCs w:val="22"/>
                <w14:ligatures w14:val="none"/>
              </w:rPr>
              <w:t>0.2</w:t>
            </w:r>
          </w:p>
        </w:tc>
        <w:tc>
          <w:tcPr>
            <w:tcW w:w="1430" w:type="dxa"/>
            <w:shd w:val="clear" w:color="auto" w:fill="D9E2F3"/>
            <w:vAlign w:val="center"/>
          </w:tcPr>
          <w:p w14:paraId="6309FA46" w14:textId="77777777" w:rsidR="00E32B4C" w:rsidRPr="00A44730" w:rsidRDefault="00E32B4C" w:rsidP="00A44730">
            <w:pPr>
              <w:spacing w:before="0" w:after="0" w:line="240" w:lineRule="exact"/>
              <w:jc w:val="center"/>
              <w:rPr>
                <w:rFonts w:eastAsia="Calibri" w:cs="Times New Roman"/>
                <w:bCs/>
                <w:kern w:val="0"/>
                <w:sz w:val="22"/>
                <w:szCs w:val="22"/>
                <w14:ligatures w14:val="none"/>
              </w:rPr>
            </w:pPr>
            <w:r w:rsidRPr="00A44730">
              <w:rPr>
                <w:rFonts w:eastAsia="Calibri" w:cs="Times New Roman"/>
                <w:bCs/>
                <w:kern w:val="0"/>
                <w:sz w:val="22"/>
                <w:szCs w:val="22"/>
                <w14:ligatures w14:val="none"/>
              </w:rPr>
              <w:t>0.2</w:t>
            </w:r>
          </w:p>
        </w:tc>
      </w:tr>
      <w:tr w:rsidR="00E32B4C" w:rsidRPr="00F32006" w14:paraId="7F2617FC" w14:textId="77777777" w:rsidTr="005E72FA">
        <w:trPr>
          <w:trHeight w:val="300"/>
          <w:jc w:val="center"/>
        </w:trPr>
        <w:tc>
          <w:tcPr>
            <w:tcW w:w="1926" w:type="dxa"/>
            <w:shd w:val="clear" w:color="auto" w:fill="156082"/>
            <w:vAlign w:val="center"/>
          </w:tcPr>
          <w:p w14:paraId="1030AA40" w14:textId="77777777" w:rsidR="00E32B4C" w:rsidRPr="005E72FA" w:rsidRDefault="00E32B4C" w:rsidP="00A44730">
            <w:pPr>
              <w:spacing w:before="0" w:after="0" w:line="240" w:lineRule="exact"/>
              <w:jc w:val="left"/>
              <w:rPr>
                <w:rFonts w:eastAsia="Calibri" w:cs="Times New Roman"/>
                <w:color w:val="FFFFFF" w:themeColor="background1"/>
                <w:kern w:val="0"/>
                <w:sz w:val="22"/>
                <w:szCs w:val="22"/>
                <w14:ligatures w14:val="none"/>
              </w:rPr>
            </w:pPr>
            <w:r w:rsidRPr="005E72FA">
              <w:rPr>
                <w:rFonts w:eastAsia="Calibri" w:cs="Times New Roman"/>
                <w:color w:val="FFFFFF" w:themeColor="background1"/>
                <w:kern w:val="0"/>
                <w:sz w:val="22"/>
                <w:szCs w:val="22"/>
                <w14:ligatures w14:val="none"/>
              </w:rPr>
              <w:t>Wales</w:t>
            </w:r>
          </w:p>
        </w:tc>
        <w:tc>
          <w:tcPr>
            <w:tcW w:w="1429" w:type="dxa"/>
            <w:shd w:val="clear" w:color="auto" w:fill="D9E2F3"/>
            <w:vAlign w:val="center"/>
          </w:tcPr>
          <w:p w14:paraId="36001019" w14:textId="77777777" w:rsidR="00E32B4C" w:rsidRPr="00A44730" w:rsidRDefault="00E32B4C" w:rsidP="00A44730">
            <w:pPr>
              <w:spacing w:before="0" w:after="0" w:line="240" w:lineRule="exact"/>
              <w:jc w:val="center"/>
              <w:rPr>
                <w:rFonts w:eastAsia="Calibri" w:cs="Times New Roman"/>
                <w:bCs/>
                <w:kern w:val="0"/>
                <w:sz w:val="22"/>
                <w:szCs w:val="22"/>
                <w14:ligatures w14:val="none"/>
              </w:rPr>
            </w:pPr>
            <w:r w:rsidRPr="00A44730">
              <w:rPr>
                <w:rFonts w:eastAsia="Calibri" w:cs="Times New Roman"/>
                <w:bCs/>
                <w:kern w:val="0"/>
                <w:sz w:val="22"/>
                <w:szCs w:val="22"/>
                <w14:ligatures w14:val="none"/>
              </w:rPr>
              <w:t>93.8</w:t>
            </w:r>
          </w:p>
        </w:tc>
        <w:tc>
          <w:tcPr>
            <w:tcW w:w="1429" w:type="dxa"/>
            <w:shd w:val="clear" w:color="auto" w:fill="D9E2F3"/>
            <w:vAlign w:val="center"/>
          </w:tcPr>
          <w:p w14:paraId="3B76676C" w14:textId="77777777" w:rsidR="00E32B4C" w:rsidRPr="00A44730" w:rsidRDefault="00E32B4C" w:rsidP="00A44730">
            <w:pPr>
              <w:spacing w:before="0" w:after="0" w:line="240" w:lineRule="exact"/>
              <w:jc w:val="center"/>
              <w:rPr>
                <w:rFonts w:eastAsia="Calibri" w:cs="Times New Roman"/>
                <w:bCs/>
                <w:kern w:val="0"/>
                <w:sz w:val="22"/>
                <w:szCs w:val="22"/>
                <w14:ligatures w14:val="none"/>
              </w:rPr>
            </w:pPr>
            <w:r w:rsidRPr="00A44730">
              <w:rPr>
                <w:rFonts w:eastAsia="Calibri" w:cs="Times New Roman"/>
                <w:bCs/>
                <w:kern w:val="0"/>
                <w:sz w:val="22"/>
                <w:szCs w:val="22"/>
                <w14:ligatures w14:val="none"/>
              </w:rPr>
              <w:t>2.9</w:t>
            </w:r>
          </w:p>
        </w:tc>
        <w:tc>
          <w:tcPr>
            <w:tcW w:w="1429" w:type="dxa"/>
            <w:shd w:val="clear" w:color="auto" w:fill="D9E2F3"/>
            <w:vAlign w:val="center"/>
          </w:tcPr>
          <w:p w14:paraId="486A79FE" w14:textId="77777777" w:rsidR="00E32B4C" w:rsidRPr="00A44730" w:rsidRDefault="00E32B4C" w:rsidP="00A44730">
            <w:pPr>
              <w:spacing w:before="0" w:after="0" w:line="240" w:lineRule="exact"/>
              <w:jc w:val="center"/>
              <w:rPr>
                <w:rFonts w:eastAsia="Calibri" w:cs="Times New Roman"/>
                <w:bCs/>
                <w:kern w:val="0"/>
                <w:sz w:val="22"/>
                <w:szCs w:val="22"/>
                <w14:ligatures w14:val="none"/>
              </w:rPr>
            </w:pPr>
            <w:r w:rsidRPr="00A44730">
              <w:rPr>
                <w:rFonts w:eastAsia="Calibri" w:cs="Times New Roman"/>
                <w:bCs/>
                <w:kern w:val="0"/>
                <w:sz w:val="22"/>
                <w:szCs w:val="22"/>
                <w14:ligatures w14:val="none"/>
              </w:rPr>
              <w:t>1.6</w:t>
            </w:r>
          </w:p>
        </w:tc>
        <w:tc>
          <w:tcPr>
            <w:tcW w:w="1429" w:type="dxa"/>
            <w:shd w:val="clear" w:color="auto" w:fill="D9E2F3"/>
            <w:vAlign w:val="center"/>
          </w:tcPr>
          <w:p w14:paraId="37D6E45C" w14:textId="77777777" w:rsidR="00E32B4C" w:rsidRPr="00A44730" w:rsidRDefault="00E32B4C" w:rsidP="00A44730">
            <w:pPr>
              <w:spacing w:before="0" w:after="0" w:line="240" w:lineRule="exact"/>
              <w:jc w:val="center"/>
              <w:rPr>
                <w:rFonts w:eastAsia="Calibri" w:cs="Times New Roman"/>
                <w:bCs/>
                <w:kern w:val="0"/>
                <w:sz w:val="22"/>
                <w:szCs w:val="22"/>
                <w14:ligatures w14:val="none"/>
              </w:rPr>
            </w:pPr>
            <w:r w:rsidRPr="00A44730">
              <w:rPr>
                <w:rFonts w:eastAsia="Calibri" w:cs="Times New Roman"/>
                <w:bCs/>
                <w:kern w:val="0"/>
                <w:sz w:val="22"/>
                <w:szCs w:val="22"/>
                <w14:ligatures w14:val="none"/>
              </w:rPr>
              <w:t>0.9</w:t>
            </w:r>
          </w:p>
        </w:tc>
        <w:tc>
          <w:tcPr>
            <w:tcW w:w="1430" w:type="dxa"/>
            <w:shd w:val="clear" w:color="auto" w:fill="D9E2F3"/>
            <w:vAlign w:val="center"/>
          </w:tcPr>
          <w:p w14:paraId="4A036427" w14:textId="77777777" w:rsidR="00E32B4C" w:rsidRPr="00A44730" w:rsidRDefault="00E32B4C" w:rsidP="00A44730">
            <w:pPr>
              <w:spacing w:before="0" w:after="0" w:line="240" w:lineRule="exact"/>
              <w:jc w:val="center"/>
              <w:rPr>
                <w:rFonts w:eastAsia="Calibri" w:cs="Times New Roman"/>
                <w:bCs/>
                <w:kern w:val="0"/>
                <w:sz w:val="22"/>
                <w:szCs w:val="22"/>
                <w14:ligatures w14:val="none"/>
              </w:rPr>
            </w:pPr>
            <w:r w:rsidRPr="00A44730">
              <w:rPr>
                <w:rFonts w:eastAsia="Calibri" w:cs="Times New Roman"/>
                <w:bCs/>
                <w:kern w:val="0"/>
                <w:sz w:val="22"/>
                <w:szCs w:val="22"/>
                <w14:ligatures w14:val="none"/>
              </w:rPr>
              <w:t>0.9</w:t>
            </w:r>
          </w:p>
        </w:tc>
      </w:tr>
    </w:tbl>
    <w:p w14:paraId="3F63A08B" w14:textId="77777777" w:rsidR="00E32B4C" w:rsidRPr="00B43716" w:rsidRDefault="00E32B4C" w:rsidP="00E32B4C">
      <w:pPr>
        <w:spacing w:after="0" w:line="240" w:lineRule="auto"/>
        <w:rPr>
          <w:rFonts w:eastAsia="Calibri" w:cs="Times New Roman"/>
          <w:b/>
          <w:color w:val="00B050"/>
          <w:kern w:val="0"/>
          <w14:ligatures w14:val="none"/>
        </w:rPr>
      </w:pPr>
    </w:p>
    <w:tbl>
      <w:tblPr>
        <w:tblStyle w:val="TableGrid"/>
        <w:tblW w:w="9072"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28" w:type="dxa"/>
          <w:left w:w="57" w:type="dxa"/>
          <w:bottom w:w="28" w:type="dxa"/>
          <w:right w:w="57" w:type="dxa"/>
        </w:tblCellMar>
        <w:tblLook w:val="04A0" w:firstRow="1" w:lastRow="0" w:firstColumn="1" w:lastColumn="0" w:noHBand="0" w:noVBand="1"/>
      </w:tblPr>
      <w:tblGrid>
        <w:gridCol w:w="1707"/>
        <w:gridCol w:w="1473"/>
        <w:gridCol w:w="1473"/>
        <w:gridCol w:w="1473"/>
        <w:gridCol w:w="1473"/>
        <w:gridCol w:w="1473"/>
      </w:tblGrid>
      <w:tr w:rsidR="00A44730" w:rsidRPr="00B43716" w14:paraId="16E776EE" w14:textId="77777777" w:rsidTr="005E72FA">
        <w:trPr>
          <w:trHeight w:val="510"/>
          <w:jc w:val="center"/>
        </w:trPr>
        <w:tc>
          <w:tcPr>
            <w:tcW w:w="9016" w:type="dxa"/>
            <w:gridSpan w:val="6"/>
            <w:shd w:val="clear" w:color="auto" w:fill="156082"/>
            <w:noWrap/>
            <w:vAlign w:val="center"/>
          </w:tcPr>
          <w:p w14:paraId="6CBFD8A7" w14:textId="271F76B3" w:rsidR="00A44730" w:rsidRPr="005E72FA" w:rsidRDefault="00A44730" w:rsidP="005E72FA">
            <w:pPr>
              <w:spacing w:before="0" w:after="0" w:line="240" w:lineRule="auto"/>
              <w:jc w:val="left"/>
              <w:rPr>
                <w:rFonts w:eastAsia="Calibri" w:cs="Times New Roman"/>
                <w:b/>
                <w:color w:val="FFFFFF" w:themeColor="background1"/>
                <w:kern w:val="0"/>
                <w14:ligatures w14:val="none"/>
              </w:rPr>
            </w:pPr>
            <w:r w:rsidRPr="00A44730">
              <w:rPr>
                <w:rFonts w:eastAsia="Calibri" w:cs="Times New Roman"/>
                <w:b/>
                <w:color w:val="FFFFFF" w:themeColor="background1"/>
                <w:kern w:val="0"/>
                <w14:ligatures w14:val="none"/>
              </w:rPr>
              <w:t>Welsh language skills by local authority</w:t>
            </w:r>
            <w:r w:rsidRPr="00A44730">
              <w:rPr>
                <w:rFonts w:eastAsia="Calibri" w:cs="Times New Roman"/>
                <w:b/>
                <w:color w:val="FFFFFF" w:themeColor="background1"/>
                <w:kern w:val="0"/>
                <w:vertAlign w:val="superscript"/>
                <w14:ligatures w14:val="none"/>
              </w:rPr>
              <w:footnoteReference w:id="112"/>
            </w:r>
          </w:p>
        </w:tc>
      </w:tr>
      <w:tr w:rsidR="00E32B4C" w:rsidRPr="00B43716" w14:paraId="3B3C7289" w14:textId="77777777" w:rsidTr="005E72FA">
        <w:trPr>
          <w:trHeight w:val="510"/>
          <w:jc w:val="center"/>
        </w:trPr>
        <w:tc>
          <w:tcPr>
            <w:tcW w:w="1696" w:type="dxa"/>
            <w:shd w:val="clear" w:color="auto" w:fill="156082"/>
            <w:noWrap/>
            <w:vAlign w:val="center"/>
            <w:hideMark/>
          </w:tcPr>
          <w:p w14:paraId="6C12C0B2" w14:textId="77777777" w:rsidR="00E32B4C" w:rsidRPr="005E72FA" w:rsidRDefault="00E32B4C" w:rsidP="00A44730">
            <w:pPr>
              <w:spacing w:before="0" w:after="0" w:line="240" w:lineRule="exact"/>
              <w:jc w:val="center"/>
              <w:rPr>
                <w:rFonts w:eastAsia="Calibri" w:cs="Times New Roman"/>
                <w:bCs/>
                <w:color w:val="FFFFFF" w:themeColor="background1"/>
              </w:rPr>
            </w:pPr>
            <w:r w:rsidRPr="005E72FA">
              <w:rPr>
                <w:rFonts w:eastAsia="Calibri" w:cs="Times New Roman"/>
                <w:bCs/>
                <w:color w:val="FFFFFF" w:themeColor="background1"/>
              </w:rPr>
              <w:t>%</w:t>
            </w:r>
          </w:p>
        </w:tc>
        <w:tc>
          <w:tcPr>
            <w:tcW w:w="1464" w:type="dxa"/>
            <w:shd w:val="clear" w:color="auto" w:fill="156082"/>
            <w:vAlign w:val="center"/>
            <w:hideMark/>
          </w:tcPr>
          <w:p w14:paraId="26776274" w14:textId="77777777" w:rsidR="00E32B4C" w:rsidRPr="005E72FA" w:rsidRDefault="00E32B4C" w:rsidP="00A44730">
            <w:pPr>
              <w:spacing w:before="0" w:after="0" w:line="240" w:lineRule="exact"/>
              <w:jc w:val="center"/>
              <w:rPr>
                <w:rFonts w:eastAsia="Calibri" w:cs="Times New Roman"/>
                <w:bCs/>
                <w:color w:val="FFFFFF" w:themeColor="background1"/>
              </w:rPr>
            </w:pPr>
            <w:r w:rsidRPr="005E72FA">
              <w:rPr>
                <w:rFonts w:eastAsia="Calibri" w:cs="Times New Roman"/>
                <w:bCs/>
                <w:color w:val="FFFFFF" w:themeColor="background1"/>
              </w:rPr>
              <w:t>Blaenau Gwent</w:t>
            </w:r>
          </w:p>
        </w:tc>
        <w:tc>
          <w:tcPr>
            <w:tcW w:w="1464" w:type="dxa"/>
            <w:shd w:val="clear" w:color="auto" w:fill="156082"/>
            <w:vAlign w:val="center"/>
            <w:hideMark/>
          </w:tcPr>
          <w:p w14:paraId="4D08C44C" w14:textId="77777777" w:rsidR="00E32B4C" w:rsidRPr="005E72FA" w:rsidRDefault="00E32B4C" w:rsidP="00A44730">
            <w:pPr>
              <w:spacing w:before="0" w:after="0" w:line="240" w:lineRule="exact"/>
              <w:jc w:val="center"/>
              <w:rPr>
                <w:rFonts w:eastAsia="Calibri" w:cs="Times New Roman"/>
                <w:bCs/>
                <w:color w:val="FFFFFF" w:themeColor="background1"/>
              </w:rPr>
            </w:pPr>
            <w:r w:rsidRPr="005E72FA">
              <w:rPr>
                <w:rFonts w:eastAsia="Calibri" w:cs="Times New Roman"/>
                <w:bCs/>
                <w:color w:val="FFFFFF" w:themeColor="background1"/>
              </w:rPr>
              <w:t>Caerphilly</w:t>
            </w:r>
          </w:p>
        </w:tc>
        <w:tc>
          <w:tcPr>
            <w:tcW w:w="1464" w:type="dxa"/>
            <w:shd w:val="clear" w:color="auto" w:fill="156082"/>
            <w:vAlign w:val="center"/>
            <w:hideMark/>
          </w:tcPr>
          <w:p w14:paraId="645F6E60" w14:textId="77777777" w:rsidR="00E32B4C" w:rsidRPr="005E72FA" w:rsidRDefault="00E32B4C" w:rsidP="00A44730">
            <w:pPr>
              <w:spacing w:before="0" w:after="0" w:line="240" w:lineRule="exact"/>
              <w:jc w:val="center"/>
              <w:rPr>
                <w:rFonts w:eastAsia="Calibri" w:cs="Times New Roman"/>
                <w:bCs/>
                <w:color w:val="FFFFFF" w:themeColor="background1"/>
              </w:rPr>
            </w:pPr>
            <w:r w:rsidRPr="005E72FA">
              <w:rPr>
                <w:rFonts w:eastAsia="Calibri" w:cs="Times New Roman"/>
                <w:bCs/>
                <w:color w:val="FFFFFF" w:themeColor="background1"/>
              </w:rPr>
              <w:t>Monmouthshire</w:t>
            </w:r>
          </w:p>
        </w:tc>
        <w:tc>
          <w:tcPr>
            <w:tcW w:w="1464" w:type="dxa"/>
            <w:shd w:val="clear" w:color="auto" w:fill="156082"/>
            <w:vAlign w:val="center"/>
            <w:hideMark/>
          </w:tcPr>
          <w:p w14:paraId="3C1A3FC1" w14:textId="77777777" w:rsidR="00E32B4C" w:rsidRPr="005E72FA" w:rsidRDefault="00E32B4C" w:rsidP="00A44730">
            <w:pPr>
              <w:spacing w:before="0" w:after="0" w:line="240" w:lineRule="exact"/>
              <w:jc w:val="center"/>
              <w:rPr>
                <w:rFonts w:eastAsia="Calibri" w:cs="Times New Roman"/>
                <w:bCs/>
                <w:color w:val="FFFFFF" w:themeColor="background1"/>
              </w:rPr>
            </w:pPr>
            <w:r w:rsidRPr="005E72FA">
              <w:rPr>
                <w:rFonts w:eastAsia="Calibri" w:cs="Times New Roman"/>
                <w:bCs/>
                <w:color w:val="FFFFFF" w:themeColor="background1"/>
              </w:rPr>
              <w:t>Newport</w:t>
            </w:r>
          </w:p>
        </w:tc>
        <w:tc>
          <w:tcPr>
            <w:tcW w:w="1464" w:type="dxa"/>
            <w:shd w:val="clear" w:color="auto" w:fill="156082"/>
            <w:vAlign w:val="center"/>
            <w:hideMark/>
          </w:tcPr>
          <w:p w14:paraId="560C91A6" w14:textId="77777777" w:rsidR="00E32B4C" w:rsidRPr="005E72FA" w:rsidRDefault="00E32B4C" w:rsidP="00A44730">
            <w:pPr>
              <w:spacing w:before="0" w:after="0" w:line="240" w:lineRule="exact"/>
              <w:jc w:val="center"/>
              <w:rPr>
                <w:rFonts w:eastAsia="Calibri" w:cs="Times New Roman"/>
                <w:bCs/>
                <w:color w:val="FFFFFF" w:themeColor="background1"/>
              </w:rPr>
            </w:pPr>
            <w:r w:rsidRPr="005E72FA">
              <w:rPr>
                <w:rFonts w:eastAsia="Calibri" w:cs="Times New Roman"/>
                <w:bCs/>
                <w:color w:val="FFFFFF" w:themeColor="background1"/>
              </w:rPr>
              <w:t>Torfaen</w:t>
            </w:r>
          </w:p>
        </w:tc>
      </w:tr>
      <w:tr w:rsidR="00E32B4C" w:rsidRPr="00B43716" w14:paraId="6A87BAC0" w14:textId="77777777" w:rsidTr="005E72FA">
        <w:trPr>
          <w:trHeight w:val="300"/>
          <w:jc w:val="center"/>
        </w:trPr>
        <w:tc>
          <w:tcPr>
            <w:tcW w:w="1696" w:type="dxa"/>
            <w:shd w:val="clear" w:color="auto" w:fill="156082"/>
            <w:noWrap/>
            <w:vAlign w:val="center"/>
            <w:hideMark/>
          </w:tcPr>
          <w:p w14:paraId="1902B475" w14:textId="77777777" w:rsidR="00E32B4C" w:rsidRPr="005E72FA" w:rsidRDefault="00E32B4C" w:rsidP="00A44730">
            <w:pPr>
              <w:spacing w:before="0" w:after="0" w:line="240" w:lineRule="exact"/>
              <w:jc w:val="left"/>
              <w:rPr>
                <w:rFonts w:eastAsia="Calibri" w:cs="Times New Roman"/>
                <w:bCs/>
                <w:color w:val="FFFFFF" w:themeColor="background1"/>
                <w:sz w:val="22"/>
                <w:szCs w:val="22"/>
              </w:rPr>
            </w:pPr>
            <w:r w:rsidRPr="005E72FA">
              <w:rPr>
                <w:rFonts w:eastAsia="Calibri" w:cs="Times New Roman"/>
                <w:bCs/>
                <w:color w:val="FFFFFF" w:themeColor="background1"/>
                <w:sz w:val="22"/>
                <w:szCs w:val="22"/>
              </w:rPr>
              <w:t>No skills in Welsh</w:t>
            </w:r>
          </w:p>
        </w:tc>
        <w:tc>
          <w:tcPr>
            <w:tcW w:w="1464" w:type="dxa"/>
            <w:shd w:val="clear" w:color="auto" w:fill="D9E2F3"/>
            <w:noWrap/>
            <w:vAlign w:val="center"/>
            <w:hideMark/>
          </w:tcPr>
          <w:p w14:paraId="17D1B94F" w14:textId="77777777" w:rsidR="00E32B4C" w:rsidRPr="005E72FA" w:rsidRDefault="00E32B4C" w:rsidP="00A44730">
            <w:pPr>
              <w:spacing w:before="0" w:after="0" w:line="240" w:lineRule="exact"/>
              <w:jc w:val="center"/>
              <w:rPr>
                <w:rFonts w:eastAsia="Calibri" w:cs="Times New Roman"/>
                <w:bCs/>
                <w:sz w:val="22"/>
                <w:szCs w:val="22"/>
              </w:rPr>
            </w:pPr>
            <w:r w:rsidRPr="005E72FA">
              <w:rPr>
                <w:rFonts w:eastAsia="Calibri" w:cs="Times New Roman"/>
                <w:bCs/>
                <w:sz w:val="22"/>
                <w:szCs w:val="22"/>
              </w:rPr>
              <w:t>90.2</w:t>
            </w:r>
          </w:p>
        </w:tc>
        <w:tc>
          <w:tcPr>
            <w:tcW w:w="1464" w:type="dxa"/>
            <w:shd w:val="clear" w:color="auto" w:fill="D9E2F3"/>
            <w:noWrap/>
            <w:vAlign w:val="center"/>
            <w:hideMark/>
          </w:tcPr>
          <w:p w14:paraId="63BEC624" w14:textId="77777777" w:rsidR="00E32B4C" w:rsidRPr="005E72FA" w:rsidRDefault="00E32B4C" w:rsidP="00A44730">
            <w:pPr>
              <w:spacing w:before="0" w:after="0" w:line="240" w:lineRule="exact"/>
              <w:jc w:val="center"/>
              <w:rPr>
                <w:rFonts w:eastAsia="Calibri" w:cs="Times New Roman"/>
                <w:bCs/>
                <w:sz w:val="22"/>
                <w:szCs w:val="22"/>
              </w:rPr>
            </w:pPr>
            <w:r w:rsidRPr="005E72FA">
              <w:rPr>
                <w:rFonts w:eastAsia="Calibri" w:cs="Times New Roman"/>
                <w:bCs/>
                <w:sz w:val="22"/>
                <w:szCs w:val="22"/>
              </w:rPr>
              <w:t>84.8</w:t>
            </w:r>
          </w:p>
        </w:tc>
        <w:tc>
          <w:tcPr>
            <w:tcW w:w="1464" w:type="dxa"/>
            <w:shd w:val="clear" w:color="auto" w:fill="D9E2F3"/>
            <w:noWrap/>
            <w:vAlign w:val="center"/>
            <w:hideMark/>
          </w:tcPr>
          <w:p w14:paraId="28C446FE" w14:textId="77777777" w:rsidR="00E32B4C" w:rsidRPr="005E72FA" w:rsidRDefault="00E32B4C" w:rsidP="00A44730">
            <w:pPr>
              <w:spacing w:before="0" w:after="0" w:line="240" w:lineRule="exact"/>
              <w:jc w:val="center"/>
              <w:rPr>
                <w:rFonts w:eastAsia="Calibri" w:cs="Times New Roman"/>
                <w:bCs/>
                <w:sz w:val="22"/>
                <w:szCs w:val="22"/>
              </w:rPr>
            </w:pPr>
            <w:r w:rsidRPr="005E72FA">
              <w:rPr>
                <w:rFonts w:eastAsia="Calibri" w:cs="Times New Roman"/>
                <w:bCs/>
                <w:sz w:val="22"/>
                <w:szCs w:val="22"/>
              </w:rPr>
              <w:t>87.3</w:t>
            </w:r>
          </w:p>
        </w:tc>
        <w:tc>
          <w:tcPr>
            <w:tcW w:w="1464" w:type="dxa"/>
            <w:shd w:val="clear" w:color="auto" w:fill="D9E2F3"/>
            <w:noWrap/>
            <w:vAlign w:val="center"/>
            <w:hideMark/>
          </w:tcPr>
          <w:p w14:paraId="0CE4580A" w14:textId="77777777" w:rsidR="00E32B4C" w:rsidRPr="005E72FA" w:rsidRDefault="00E32B4C" w:rsidP="00A44730">
            <w:pPr>
              <w:spacing w:before="0" w:after="0" w:line="240" w:lineRule="exact"/>
              <w:jc w:val="center"/>
              <w:rPr>
                <w:rFonts w:eastAsia="Calibri" w:cs="Times New Roman"/>
                <w:bCs/>
                <w:sz w:val="22"/>
                <w:szCs w:val="22"/>
              </w:rPr>
            </w:pPr>
            <w:r w:rsidRPr="005E72FA">
              <w:rPr>
                <w:rFonts w:eastAsia="Calibri" w:cs="Times New Roman"/>
                <w:bCs/>
                <w:sz w:val="22"/>
                <w:szCs w:val="22"/>
              </w:rPr>
              <w:t>88.6</w:t>
            </w:r>
          </w:p>
        </w:tc>
        <w:tc>
          <w:tcPr>
            <w:tcW w:w="1464" w:type="dxa"/>
            <w:shd w:val="clear" w:color="auto" w:fill="D9E2F3"/>
            <w:noWrap/>
            <w:vAlign w:val="center"/>
            <w:hideMark/>
          </w:tcPr>
          <w:p w14:paraId="2F124256" w14:textId="77777777" w:rsidR="00E32B4C" w:rsidRPr="005E72FA" w:rsidRDefault="00E32B4C" w:rsidP="00A44730">
            <w:pPr>
              <w:spacing w:before="0" w:after="0" w:line="240" w:lineRule="exact"/>
              <w:jc w:val="center"/>
              <w:rPr>
                <w:rFonts w:eastAsia="Calibri" w:cs="Times New Roman"/>
                <w:bCs/>
                <w:sz w:val="22"/>
                <w:szCs w:val="22"/>
              </w:rPr>
            </w:pPr>
            <w:r w:rsidRPr="005E72FA">
              <w:rPr>
                <w:rFonts w:eastAsia="Calibri" w:cs="Times New Roman"/>
                <w:bCs/>
                <w:sz w:val="22"/>
                <w:szCs w:val="22"/>
              </w:rPr>
              <w:t>88.2</w:t>
            </w:r>
          </w:p>
        </w:tc>
      </w:tr>
      <w:tr w:rsidR="00E32B4C" w:rsidRPr="00B43716" w14:paraId="27E048E2" w14:textId="77777777" w:rsidTr="005E72FA">
        <w:trPr>
          <w:trHeight w:val="300"/>
          <w:jc w:val="center"/>
        </w:trPr>
        <w:tc>
          <w:tcPr>
            <w:tcW w:w="1696" w:type="dxa"/>
            <w:shd w:val="clear" w:color="auto" w:fill="156082"/>
            <w:noWrap/>
            <w:vAlign w:val="center"/>
            <w:hideMark/>
          </w:tcPr>
          <w:p w14:paraId="74144BF6" w14:textId="77777777" w:rsidR="00E32B4C" w:rsidRPr="005E72FA" w:rsidRDefault="00E32B4C" w:rsidP="00A44730">
            <w:pPr>
              <w:spacing w:before="0" w:after="0" w:line="240" w:lineRule="exact"/>
              <w:jc w:val="left"/>
              <w:rPr>
                <w:rFonts w:eastAsia="Calibri" w:cs="Times New Roman"/>
                <w:bCs/>
                <w:color w:val="FFFFFF" w:themeColor="background1"/>
                <w:sz w:val="22"/>
                <w:szCs w:val="22"/>
              </w:rPr>
            </w:pPr>
            <w:r w:rsidRPr="005E72FA">
              <w:rPr>
                <w:rFonts w:eastAsia="Calibri" w:cs="Times New Roman"/>
                <w:bCs/>
                <w:color w:val="FFFFFF" w:themeColor="background1"/>
                <w:sz w:val="22"/>
                <w:szCs w:val="22"/>
              </w:rPr>
              <w:t>Can speak, read and write Welsh</w:t>
            </w:r>
          </w:p>
        </w:tc>
        <w:tc>
          <w:tcPr>
            <w:tcW w:w="1464" w:type="dxa"/>
            <w:shd w:val="clear" w:color="auto" w:fill="D9E2F3"/>
            <w:noWrap/>
            <w:vAlign w:val="center"/>
            <w:hideMark/>
          </w:tcPr>
          <w:p w14:paraId="49B31201" w14:textId="77777777" w:rsidR="00E32B4C" w:rsidRPr="005E72FA" w:rsidRDefault="00E32B4C" w:rsidP="00A44730">
            <w:pPr>
              <w:spacing w:before="0" w:after="0" w:line="240" w:lineRule="exact"/>
              <w:jc w:val="center"/>
              <w:rPr>
                <w:rFonts w:eastAsia="Calibri" w:cs="Times New Roman"/>
                <w:bCs/>
                <w:sz w:val="22"/>
                <w:szCs w:val="22"/>
              </w:rPr>
            </w:pPr>
            <w:r w:rsidRPr="005E72FA">
              <w:rPr>
                <w:rFonts w:eastAsia="Calibri" w:cs="Times New Roman"/>
                <w:bCs/>
                <w:sz w:val="22"/>
                <w:szCs w:val="22"/>
              </w:rPr>
              <w:t>4.7</w:t>
            </w:r>
          </w:p>
        </w:tc>
        <w:tc>
          <w:tcPr>
            <w:tcW w:w="1464" w:type="dxa"/>
            <w:shd w:val="clear" w:color="auto" w:fill="D9E2F3"/>
            <w:noWrap/>
            <w:vAlign w:val="center"/>
            <w:hideMark/>
          </w:tcPr>
          <w:p w14:paraId="75C69118" w14:textId="77777777" w:rsidR="00E32B4C" w:rsidRPr="005E72FA" w:rsidRDefault="00E32B4C" w:rsidP="00A44730">
            <w:pPr>
              <w:spacing w:before="0" w:after="0" w:line="240" w:lineRule="exact"/>
              <w:jc w:val="center"/>
              <w:rPr>
                <w:rFonts w:eastAsia="Calibri" w:cs="Times New Roman"/>
                <w:bCs/>
                <w:sz w:val="22"/>
                <w:szCs w:val="22"/>
              </w:rPr>
            </w:pPr>
            <w:r w:rsidRPr="005E72FA">
              <w:rPr>
                <w:rFonts w:eastAsia="Calibri" w:cs="Times New Roman"/>
                <w:bCs/>
                <w:sz w:val="22"/>
                <w:szCs w:val="22"/>
              </w:rPr>
              <w:t>8.5</w:t>
            </w:r>
          </w:p>
        </w:tc>
        <w:tc>
          <w:tcPr>
            <w:tcW w:w="1464" w:type="dxa"/>
            <w:shd w:val="clear" w:color="auto" w:fill="D9E2F3"/>
            <w:noWrap/>
            <w:vAlign w:val="center"/>
            <w:hideMark/>
          </w:tcPr>
          <w:p w14:paraId="5DB932AA" w14:textId="77777777" w:rsidR="00E32B4C" w:rsidRPr="005E72FA" w:rsidRDefault="00E32B4C" w:rsidP="00A44730">
            <w:pPr>
              <w:spacing w:before="0" w:after="0" w:line="240" w:lineRule="exact"/>
              <w:jc w:val="center"/>
              <w:rPr>
                <w:rFonts w:eastAsia="Calibri" w:cs="Times New Roman"/>
                <w:bCs/>
                <w:sz w:val="22"/>
                <w:szCs w:val="22"/>
              </w:rPr>
            </w:pPr>
            <w:r w:rsidRPr="005E72FA">
              <w:rPr>
                <w:rFonts w:eastAsia="Calibri" w:cs="Times New Roman"/>
                <w:bCs/>
                <w:sz w:val="22"/>
                <w:szCs w:val="22"/>
              </w:rPr>
              <w:t>6.8</w:t>
            </w:r>
          </w:p>
        </w:tc>
        <w:tc>
          <w:tcPr>
            <w:tcW w:w="1464" w:type="dxa"/>
            <w:shd w:val="clear" w:color="auto" w:fill="D9E2F3"/>
            <w:noWrap/>
            <w:vAlign w:val="center"/>
            <w:hideMark/>
          </w:tcPr>
          <w:p w14:paraId="24D981CB" w14:textId="77777777" w:rsidR="00E32B4C" w:rsidRPr="005E72FA" w:rsidRDefault="00E32B4C" w:rsidP="00A44730">
            <w:pPr>
              <w:spacing w:before="0" w:after="0" w:line="240" w:lineRule="exact"/>
              <w:jc w:val="center"/>
              <w:rPr>
                <w:rFonts w:eastAsia="Calibri" w:cs="Times New Roman"/>
                <w:bCs/>
                <w:sz w:val="22"/>
                <w:szCs w:val="22"/>
              </w:rPr>
            </w:pPr>
            <w:r w:rsidRPr="005E72FA">
              <w:rPr>
                <w:rFonts w:eastAsia="Calibri" w:cs="Times New Roman"/>
                <w:bCs/>
                <w:sz w:val="22"/>
                <w:szCs w:val="22"/>
              </w:rPr>
              <w:t>5.7</w:t>
            </w:r>
          </w:p>
        </w:tc>
        <w:tc>
          <w:tcPr>
            <w:tcW w:w="1464" w:type="dxa"/>
            <w:shd w:val="clear" w:color="auto" w:fill="D9E2F3"/>
            <w:noWrap/>
            <w:vAlign w:val="center"/>
            <w:hideMark/>
          </w:tcPr>
          <w:p w14:paraId="47552103" w14:textId="77777777" w:rsidR="00E32B4C" w:rsidRPr="005E72FA" w:rsidRDefault="00E32B4C" w:rsidP="00A44730">
            <w:pPr>
              <w:spacing w:before="0" w:after="0" w:line="240" w:lineRule="exact"/>
              <w:jc w:val="center"/>
              <w:rPr>
                <w:rFonts w:eastAsia="Calibri" w:cs="Times New Roman"/>
                <w:bCs/>
                <w:sz w:val="22"/>
                <w:szCs w:val="22"/>
              </w:rPr>
            </w:pPr>
            <w:r w:rsidRPr="005E72FA">
              <w:rPr>
                <w:rFonts w:eastAsia="Calibri" w:cs="Times New Roman"/>
                <w:bCs/>
                <w:sz w:val="22"/>
                <w:szCs w:val="22"/>
              </w:rPr>
              <w:t>6.5</w:t>
            </w:r>
          </w:p>
        </w:tc>
      </w:tr>
      <w:tr w:rsidR="00E32B4C" w:rsidRPr="00B43716" w14:paraId="0EBC3771" w14:textId="77777777" w:rsidTr="005E72FA">
        <w:trPr>
          <w:trHeight w:val="300"/>
          <w:jc w:val="center"/>
        </w:trPr>
        <w:tc>
          <w:tcPr>
            <w:tcW w:w="1696" w:type="dxa"/>
            <w:shd w:val="clear" w:color="auto" w:fill="156082"/>
            <w:noWrap/>
            <w:vAlign w:val="center"/>
            <w:hideMark/>
          </w:tcPr>
          <w:p w14:paraId="6258C2F1" w14:textId="77777777" w:rsidR="00E32B4C" w:rsidRPr="005E72FA" w:rsidRDefault="00E32B4C" w:rsidP="00A44730">
            <w:pPr>
              <w:spacing w:before="0" w:after="0" w:line="240" w:lineRule="exact"/>
              <w:jc w:val="left"/>
              <w:rPr>
                <w:rFonts w:eastAsia="Calibri" w:cs="Times New Roman"/>
                <w:bCs/>
                <w:color w:val="FFFFFF" w:themeColor="background1"/>
                <w:sz w:val="22"/>
                <w:szCs w:val="22"/>
              </w:rPr>
            </w:pPr>
            <w:r w:rsidRPr="005E72FA">
              <w:rPr>
                <w:rFonts w:eastAsia="Calibri" w:cs="Times New Roman"/>
                <w:bCs/>
                <w:color w:val="FFFFFF" w:themeColor="background1"/>
                <w:sz w:val="22"/>
                <w:szCs w:val="22"/>
              </w:rPr>
              <w:t>Can understand spoken Welsh only</w:t>
            </w:r>
          </w:p>
        </w:tc>
        <w:tc>
          <w:tcPr>
            <w:tcW w:w="1464" w:type="dxa"/>
            <w:shd w:val="clear" w:color="auto" w:fill="D9E2F3"/>
            <w:noWrap/>
            <w:vAlign w:val="center"/>
            <w:hideMark/>
          </w:tcPr>
          <w:p w14:paraId="023B8447" w14:textId="77777777" w:rsidR="00E32B4C" w:rsidRPr="005E72FA" w:rsidRDefault="00E32B4C" w:rsidP="00A44730">
            <w:pPr>
              <w:spacing w:before="0" w:after="0" w:line="240" w:lineRule="exact"/>
              <w:jc w:val="center"/>
              <w:rPr>
                <w:rFonts w:eastAsia="Calibri" w:cs="Times New Roman"/>
                <w:bCs/>
                <w:sz w:val="22"/>
                <w:szCs w:val="22"/>
              </w:rPr>
            </w:pPr>
            <w:r w:rsidRPr="005E72FA">
              <w:rPr>
                <w:rFonts w:eastAsia="Calibri" w:cs="Times New Roman"/>
                <w:bCs/>
                <w:sz w:val="22"/>
                <w:szCs w:val="22"/>
              </w:rPr>
              <w:t>2.3</w:t>
            </w:r>
          </w:p>
        </w:tc>
        <w:tc>
          <w:tcPr>
            <w:tcW w:w="1464" w:type="dxa"/>
            <w:shd w:val="clear" w:color="auto" w:fill="D9E2F3"/>
            <w:noWrap/>
            <w:vAlign w:val="center"/>
            <w:hideMark/>
          </w:tcPr>
          <w:p w14:paraId="404E3A69" w14:textId="77777777" w:rsidR="00E32B4C" w:rsidRPr="005E72FA" w:rsidRDefault="00E32B4C" w:rsidP="00A44730">
            <w:pPr>
              <w:spacing w:before="0" w:after="0" w:line="240" w:lineRule="exact"/>
              <w:jc w:val="center"/>
              <w:rPr>
                <w:rFonts w:eastAsia="Calibri" w:cs="Times New Roman"/>
                <w:bCs/>
                <w:sz w:val="22"/>
                <w:szCs w:val="22"/>
              </w:rPr>
            </w:pPr>
            <w:r w:rsidRPr="005E72FA">
              <w:rPr>
                <w:rFonts w:eastAsia="Calibri" w:cs="Times New Roman"/>
                <w:bCs/>
                <w:sz w:val="22"/>
                <w:szCs w:val="22"/>
              </w:rPr>
              <w:t>3.1</w:t>
            </w:r>
          </w:p>
        </w:tc>
        <w:tc>
          <w:tcPr>
            <w:tcW w:w="1464" w:type="dxa"/>
            <w:shd w:val="clear" w:color="auto" w:fill="D9E2F3"/>
            <w:noWrap/>
            <w:vAlign w:val="center"/>
            <w:hideMark/>
          </w:tcPr>
          <w:p w14:paraId="1423A4D8" w14:textId="77777777" w:rsidR="00E32B4C" w:rsidRPr="005E72FA" w:rsidRDefault="00E32B4C" w:rsidP="00A44730">
            <w:pPr>
              <w:spacing w:before="0" w:after="0" w:line="240" w:lineRule="exact"/>
              <w:jc w:val="center"/>
              <w:rPr>
                <w:rFonts w:eastAsia="Calibri" w:cs="Times New Roman"/>
                <w:bCs/>
                <w:sz w:val="22"/>
                <w:szCs w:val="22"/>
              </w:rPr>
            </w:pPr>
            <w:r w:rsidRPr="005E72FA">
              <w:rPr>
                <w:rFonts w:eastAsia="Calibri" w:cs="Times New Roman"/>
                <w:bCs/>
                <w:sz w:val="22"/>
                <w:szCs w:val="22"/>
              </w:rPr>
              <w:t>2.5</w:t>
            </w:r>
          </w:p>
        </w:tc>
        <w:tc>
          <w:tcPr>
            <w:tcW w:w="1464" w:type="dxa"/>
            <w:shd w:val="clear" w:color="auto" w:fill="D9E2F3"/>
            <w:noWrap/>
            <w:vAlign w:val="center"/>
            <w:hideMark/>
          </w:tcPr>
          <w:p w14:paraId="36779CA7" w14:textId="77777777" w:rsidR="00E32B4C" w:rsidRPr="005E72FA" w:rsidRDefault="00E32B4C" w:rsidP="00A44730">
            <w:pPr>
              <w:spacing w:before="0" w:after="0" w:line="240" w:lineRule="exact"/>
              <w:jc w:val="center"/>
              <w:rPr>
                <w:rFonts w:eastAsia="Calibri" w:cs="Times New Roman"/>
                <w:bCs/>
                <w:sz w:val="22"/>
                <w:szCs w:val="22"/>
              </w:rPr>
            </w:pPr>
            <w:r w:rsidRPr="005E72FA">
              <w:rPr>
                <w:rFonts w:eastAsia="Calibri" w:cs="Times New Roman"/>
                <w:bCs/>
                <w:sz w:val="22"/>
                <w:szCs w:val="22"/>
              </w:rPr>
              <w:t>2.5</w:t>
            </w:r>
          </w:p>
        </w:tc>
        <w:tc>
          <w:tcPr>
            <w:tcW w:w="1464" w:type="dxa"/>
            <w:shd w:val="clear" w:color="auto" w:fill="D9E2F3"/>
            <w:noWrap/>
            <w:vAlign w:val="center"/>
            <w:hideMark/>
          </w:tcPr>
          <w:p w14:paraId="25C196A0" w14:textId="77777777" w:rsidR="00E32B4C" w:rsidRPr="005E72FA" w:rsidRDefault="00E32B4C" w:rsidP="00A44730">
            <w:pPr>
              <w:spacing w:before="0" w:after="0" w:line="240" w:lineRule="exact"/>
              <w:jc w:val="center"/>
              <w:rPr>
                <w:rFonts w:eastAsia="Calibri" w:cs="Times New Roman"/>
                <w:bCs/>
                <w:sz w:val="22"/>
                <w:szCs w:val="22"/>
              </w:rPr>
            </w:pPr>
            <w:r w:rsidRPr="005E72FA">
              <w:rPr>
                <w:rFonts w:eastAsia="Calibri" w:cs="Times New Roman"/>
                <w:bCs/>
                <w:sz w:val="22"/>
                <w:szCs w:val="22"/>
              </w:rPr>
              <w:t>2.3</w:t>
            </w:r>
          </w:p>
        </w:tc>
      </w:tr>
      <w:tr w:rsidR="00E32B4C" w:rsidRPr="00B43716" w14:paraId="7219A14B" w14:textId="77777777" w:rsidTr="005E72FA">
        <w:trPr>
          <w:trHeight w:val="300"/>
          <w:jc w:val="center"/>
        </w:trPr>
        <w:tc>
          <w:tcPr>
            <w:tcW w:w="1696" w:type="dxa"/>
            <w:shd w:val="clear" w:color="auto" w:fill="156082"/>
            <w:noWrap/>
            <w:vAlign w:val="center"/>
            <w:hideMark/>
          </w:tcPr>
          <w:p w14:paraId="65A7B02F" w14:textId="77777777" w:rsidR="00E32B4C" w:rsidRPr="005E72FA" w:rsidRDefault="00E32B4C" w:rsidP="00A44730">
            <w:pPr>
              <w:spacing w:before="0" w:after="0" w:line="240" w:lineRule="exact"/>
              <w:jc w:val="left"/>
              <w:rPr>
                <w:rFonts w:eastAsia="Calibri" w:cs="Times New Roman"/>
                <w:bCs/>
                <w:color w:val="FFFFFF" w:themeColor="background1"/>
                <w:sz w:val="22"/>
                <w:szCs w:val="22"/>
              </w:rPr>
            </w:pPr>
            <w:r w:rsidRPr="005E72FA">
              <w:rPr>
                <w:rFonts w:eastAsia="Calibri" w:cs="Times New Roman"/>
                <w:bCs/>
                <w:color w:val="FFFFFF" w:themeColor="background1"/>
                <w:sz w:val="22"/>
                <w:szCs w:val="22"/>
              </w:rPr>
              <w:t>Can speak and other combinations of skills in Welsh</w:t>
            </w:r>
          </w:p>
        </w:tc>
        <w:tc>
          <w:tcPr>
            <w:tcW w:w="1464" w:type="dxa"/>
            <w:shd w:val="clear" w:color="auto" w:fill="D9E2F3"/>
            <w:noWrap/>
            <w:vAlign w:val="center"/>
            <w:hideMark/>
          </w:tcPr>
          <w:p w14:paraId="6D1ED583" w14:textId="77777777" w:rsidR="00E32B4C" w:rsidRPr="005E72FA" w:rsidRDefault="00E32B4C" w:rsidP="00A44730">
            <w:pPr>
              <w:spacing w:before="0" w:after="0" w:line="240" w:lineRule="exact"/>
              <w:jc w:val="center"/>
              <w:rPr>
                <w:rFonts w:eastAsia="Calibri" w:cs="Times New Roman"/>
                <w:bCs/>
                <w:sz w:val="22"/>
                <w:szCs w:val="22"/>
              </w:rPr>
            </w:pPr>
            <w:r w:rsidRPr="005E72FA">
              <w:rPr>
                <w:rFonts w:eastAsia="Calibri" w:cs="Times New Roman"/>
                <w:bCs/>
                <w:sz w:val="22"/>
                <w:szCs w:val="22"/>
              </w:rPr>
              <w:t>0.1</w:t>
            </w:r>
          </w:p>
        </w:tc>
        <w:tc>
          <w:tcPr>
            <w:tcW w:w="1464" w:type="dxa"/>
            <w:shd w:val="clear" w:color="auto" w:fill="D9E2F3"/>
            <w:noWrap/>
            <w:vAlign w:val="center"/>
            <w:hideMark/>
          </w:tcPr>
          <w:p w14:paraId="52F1E5A5" w14:textId="77777777" w:rsidR="00E32B4C" w:rsidRPr="005E72FA" w:rsidRDefault="00E32B4C" w:rsidP="00A44730">
            <w:pPr>
              <w:spacing w:before="0" w:after="0" w:line="240" w:lineRule="exact"/>
              <w:jc w:val="center"/>
              <w:rPr>
                <w:rFonts w:eastAsia="Calibri" w:cs="Times New Roman"/>
                <w:bCs/>
                <w:sz w:val="22"/>
                <w:szCs w:val="22"/>
              </w:rPr>
            </w:pPr>
            <w:r w:rsidRPr="005E72FA">
              <w:rPr>
                <w:rFonts w:eastAsia="Calibri" w:cs="Times New Roman"/>
                <w:bCs/>
                <w:sz w:val="22"/>
                <w:szCs w:val="22"/>
              </w:rPr>
              <w:t>0.2</w:t>
            </w:r>
          </w:p>
        </w:tc>
        <w:tc>
          <w:tcPr>
            <w:tcW w:w="1464" w:type="dxa"/>
            <w:shd w:val="clear" w:color="auto" w:fill="D9E2F3"/>
            <w:noWrap/>
            <w:vAlign w:val="center"/>
            <w:hideMark/>
          </w:tcPr>
          <w:p w14:paraId="2503C9E1" w14:textId="77777777" w:rsidR="00E32B4C" w:rsidRPr="005E72FA" w:rsidRDefault="00E32B4C" w:rsidP="00A44730">
            <w:pPr>
              <w:spacing w:before="0" w:after="0" w:line="240" w:lineRule="exact"/>
              <w:jc w:val="center"/>
              <w:rPr>
                <w:rFonts w:eastAsia="Calibri" w:cs="Times New Roman"/>
                <w:bCs/>
                <w:sz w:val="22"/>
                <w:szCs w:val="22"/>
              </w:rPr>
            </w:pPr>
            <w:r w:rsidRPr="005E72FA">
              <w:rPr>
                <w:rFonts w:eastAsia="Calibri" w:cs="Times New Roman"/>
                <w:bCs/>
                <w:sz w:val="22"/>
                <w:szCs w:val="22"/>
              </w:rPr>
              <w:t>0.1</w:t>
            </w:r>
          </w:p>
        </w:tc>
        <w:tc>
          <w:tcPr>
            <w:tcW w:w="1464" w:type="dxa"/>
            <w:shd w:val="clear" w:color="auto" w:fill="D9E2F3"/>
            <w:noWrap/>
            <w:vAlign w:val="center"/>
            <w:hideMark/>
          </w:tcPr>
          <w:p w14:paraId="1D647589" w14:textId="77777777" w:rsidR="00E32B4C" w:rsidRPr="005E72FA" w:rsidRDefault="00E32B4C" w:rsidP="00A44730">
            <w:pPr>
              <w:spacing w:before="0" w:after="0" w:line="240" w:lineRule="exact"/>
              <w:jc w:val="center"/>
              <w:rPr>
                <w:rFonts w:eastAsia="Calibri" w:cs="Times New Roman"/>
                <w:bCs/>
                <w:sz w:val="22"/>
                <w:szCs w:val="22"/>
              </w:rPr>
            </w:pPr>
            <w:r w:rsidRPr="005E72FA">
              <w:rPr>
                <w:rFonts w:eastAsia="Calibri" w:cs="Times New Roman"/>
                <w:bCs/>
                <w:sz w:val="22"/>
                <w:szCs w:val="22"/>
              </w:rPr>
              <w:t>0.2</w:t>
            </w:r>
          </w:p>
        </w:tc>
        <w:tc>
          <w:tcPr>
            <w:tcW w:w="1464" w:type="dxa"/>
            <w:shd w:val="clear" w:color="auto" w:fill="D9E2F3"/>
            <w:noWrap/>
            <w:vAlign w:val="center"/>
            <w:hideMark/>
          </w:tcPr>
          <w:p w14:paraId="31FDD679" w14:textId="77777777" w:rsidR="00E32B4C" w:rsidRPr="005E72FA" w:rsidRDefault="00E32B4C" w:rsidP="00A44730">
            <w:pPr>
              <w:spacing w:before="0" w:after="0" w:line="240" w:lineRule="exact"/>
              <w:jc w:val="center"/>
              <w:rPr>
                <w:rFonts w:eastAsia="Calibri" w:cs="Times New Roman"/>
                <w:bCs/>
                <w:sz w:val="22"/>
                <w:szCs w:val="22"/>
              </w:rPr>
            </w:pPr>
            <w:r w:rsidRPr="005E72FA">
              <w:rPr>
                <w:rFonts w:eastAsia="Calibri" w:cs="Times New Roman"/>
                <w:bCs/>
                <w:sz w:val="22"/>
                <w:szCs w:val="22"/>
              </w:rPr>
              <w:t>0.1</w:t>
            </w:r>
          </w:p>
        </w:tc>
      </w:tr>
      <w:tr w:rsidR="00E32B4C" w:rsidRPr="00B43716" w14:paraId="1FC2C032" w14:textId="77777777" w:rsidTr="005E72FA">
        <w:trPr>
          <w:trHeight w:val="300"/>
          <w:jc w:val="center"/>
        </w:trPr>
        <w:tc>
          <w:tcPr>
            <w:tcW w:w="1696" w:type="dxa"/>
            <w:shd w:val="clear" w:color="auto" w:fill="156082"/>
            <w:noWrap/>
            <w:vAlign w:val="center"/>
            <w:hideMark/>
          </w:tcPr>
          <w:p w14:paraId="5C4DA312" w14:textId="77777777" w:rsidR="00E32B4C" w:rsidRPr="005E72FA" w:rsidRDefault="00E32B4C" w:rsidP="00A44730">
            <w:pPr>
              <w:spacing w:before="0" w:after="0" w:line="240" w:lineRule="exact"/>
              <w:jc w:val="left"/>
              <w:rPr>
                <w:rFonts w:eastAsia="Calibri" w:cs="Times New Roman"/>
                <w:bCs/>
                <w:color w:val="FFFFFF" w:themeColor="background1"/>
                <w:sz w:val="22"/>
                <w:szCs w:val="22"/>
              </w:rPr>
            </w:pPr>
            <w:r w:rsidRPr="005E72FA">
              <w:rPr>
                <w:rFonts w:eastAsia="Calibri" w:cs="Times New Roman"/>
                <w:bCs/>
                <w:color w:val="FFFFFF" w:themeColor="background1"/>
                <w:sz w:val="22"/>
                <w:szCs w:val="22"/>
              </w:rPr>
              <w:t>Can speak but cannot read or write Welsh</w:t>
            </w:r>
          </w:p>
        </w:tc>
        <w:tc>
          <w:tcPr>
            <w:tcW w:w="1464" w:type="dxa"/>
            <w:shd w:val="clear" w:color="auto" w:fill="D9E2F3"/>
            <w:noWrap/>
            <w:vAlign w:val="center"/>
            <w:hideMark/>
          </w:tcPr>
          <w:p w14:paraId="2975C7E0" w14:textId="77777777" w:rsidR="00E32B4C" w:rsidRPr="005E72FA" w:rsidRDefault="00E32B4C" w:rsidP="00A44730">
            <w:pPr>
              <w:spacing w:before="0" w:after="0" w:line="240" w:lineRule="exact"/>
              <w:jc w:val="center"/>
              <w:rPr>
                <w:rFonts w:eastAsia="Calibri" w:cs="Times New Roman"/>
                <w:bCs/>
                <w:sz w:val="22"/>
                <w:szCs w:val="22"/>
              </w:rPr>
            </w:pPr>
            <w:r w:rsidRPr="005E72FA">
              <w:rPr>
                <w:rFonts w:eastAsia="Calibri" w:cs="Times New Roman"/>
                <w:bCs/>
                <w:sz w:val="22"/>
                <w:szCs w:val="22"/>
              </w:rPr>
              <w:t>0.9</w:t>
            </w:r>
          </w:p>
        </w:tc>
        <w:tc>
          <w:tcPr>
            <w:tcW w:w="1464" w:type="dxa"/>
            <w:shd w:val="clear" w:color="auto" w:fill="D9E2F3"/>
            <w:noWrap/>
            <w:vAlign w:val="center"/>
            <w:hideMark/>
          </w:tcPr>
          <w:p w14:paraId="2681AA27" w14:textId="77777777" w:rsidR="00E32B4C" w:rsidRPr="005E72FA" w:rsidRDefault="00E32B4C" w:rsidP="00A44730">
            <w:pPr>
              <w:spacing w:before="0" w:after="0" w:line="240" w:lineRule="exact"/>
              <w:jc w:val="center"/>
              <w:rPr>
                <w:rFonts w:eastAsia="Calibri" w:cs="Times New Roman"/>
                <w:bCs/>
                <w:sz w:val="22"/>
                <w:szCs w:val="22"/>
              </w:rPr>
            </w:pPr>
            <w:r w:rsidRPr="005E72FA">
              <w:rPr>
                <w:rFonts w:eastAsia="Calibri" w:cs="Times New Roman"/>
                <w:bCs/>
                <w:sz w:val="22"/>
                <w:szCs w:val="22"/>
              </w:rPr>
              <w:t>1.2</w:t>
            </w:r>
          </w:p>
        </w:tc>
        <w:tc>
          <w:tcPr>
            <w:tcW w:w="1464" w:type="dxa"/>
            <w:shd w:val="clear" w:color="auto" w:fill="D9E2F3"/>
            <w:noWrap/>
            <w:vAlign w:val="center"/>
            <w:hideMark/>
          </w:tcPr>
          <w:p w14:paraId="57696279" w14:textId="77777777" w:rsidR="00E32B4C" w:rsidRPr="005E72FA" w:rsidRDefault="00E32B4C" w:rsidP="00A44730">
            <w:pPr>
              <w:spacing w:before="0" w:after="0" w:line="240" w:lineRule="exact"/>
              <w:jc w:val="center"/>
              <w:rPr>
                <w:rFonts w:eastAsia="Calibri" w:cs="Times New Roman"/>
                <w:bCs/>
                <w:sz w:val="22"/>
                <w:szCs w:val="22"/>
              </w:rPr>
            </w:pPr>
            <w:r w:rsidRPr="005E72FA">
              <w:rPr>
                <w:rFonts w:eastAsia="Calibri" w:cs="Times New Roman"/>
                <w:bCs/>
                <w:sz w:val="22"/>
                <w:szCs w:val="22"/>
              </w:rPr>
              <w:t>1.2</w:t>
            </w:r>
          </w:p>
        </w:tc>
        <w:tc>
          <w:tcPr>
            <w:tcW w:w="1464" w:type="dxa"/>
            <w:shd w:val="clear" w:color="auto" w:fill="D9E2F3"/>
            <w:noWrap/>
            <w:vAlign w:val="center"/>
            <w:hideMark/>
          </w:tcPr>
          <w:p w14:paraId="00F3A0AA" w14:textId="77777777" w:rsidR="00E32B4C" w:rsidRPr="005E72FA" w:rsidRDefault="00E32B4C" w:rsidP="00A44730">
            <w:pPr>
              <w:spacing w:before="0" w:after="0" w:line="240" w:lineRule="exact"/>
              <w:jc w:val="center"/>
              <w:rPr>
                <w:rFonts w:eastAsia="Calibri" w:cs="Times New Roman"/>
                <w:bCs/>
                <w:sz w:val="22"/>
                <w:szCs w:val="22"/>
              </w:rPr>
            </w:pPr>
            <w:r w:rsidRPr="005E72FA">
              <w:rPr>
                <w:rFonts w:eastAsia="Calibri" w:cs="Times New Roman"/>
                <w:bCs/>
                <w:sz w:val="22"/>
                <w:szCs w:val="22"/>
              </w:rPr>
              <w:t>1.2</w:t>
            </w:r>
          </w:p>
        </w:tc>
        <w:tc>
          <w:tcPr>
            <w:tcW w:w="1464" w:type="dxa"/>
            <w:shd w:val="clear" w:color="auto" w:fill="D9E2F3"/>
            <w:noWrap/>
            <w:vAlign w:val="center"/>
            <w:hideMark/>
          </w:tcPr>
          <w:p w14:paraId="1D675208" w14:textId="77777777" w:rsidR="00E32B4C" w:rsidRPr="005E72FA" w:rsidRDefault="00E32B4C" w:rsidP="00A44730">
            <w:pPr>
              <w:spacing w:before="0" w:after="0" w:line="240" w:lineRule="exact"/>
              <w:jc w:val="center"/>
              <w:rPr>
                <w:rFonts w:eastAsia="Calibri" w:cs="Times New Roman"/>
                <w:bCs/>
                <w:sz w:val="22"/>
                <w:szCs w:val="22"/>
              </w:rPr>
            </w:pPr>
            <w:r w:rsidRPr="005E72FA">
              <w:rPr>
                <w:rFonts w:eastAsia="Calibri" w:cs="Times New Roman"/>
                <w:bCs/>
                <w:sz w:val="22"/>
                <w:szCs w:val="22"/>
              </w:rPr>
              <w:t>1.1</w:t>
            </w:r>
          </w:p>
        </w:tc>
      </w:tr>
      <w:tr w:rsidR="00E32B4C" w:rsidRPr="00B43716" w14:paraId="5C2625BC" w14:textId="77777777" w:rsidTr="005E72FA">
        <w:trPr>
          <w:trHeight w:val="300"/>
          <w:jc w:val="center"/>
        </w:trPr>
        <w:tc>
          <w:tcPr>
            <w:tcW w:w="1696" w:type="dxa"/>
            <w:shd w:val="clear" w:color="auto" w:fill="156082"/>
            <w:noWrap/>
            <w:vAlign w:val="center"/>
            <w:hideMark/>
          </w:tcPr>
          <w:p w14:paraId="0D54017E" w14:textId="77777777" w:rsidR="00E32B4C" w:rsidRPr="005E72FA" w:rsidRDefault="00E32B4C" w:rsidP="00A44730">
            <w:pPr>
              <w:spacing w:before="0" w:after="0" w:line="240" w:lineRule="exact"/>
              <w:jc w:val="left"/>
              <w:rPr>
                <w:rFonts w:eastAsia="Calibri" w:cs="Times New Roman"/>
                <w:bCs/>
                <w:color w:val="FFFFFF" w:themeColor="background1"/>
                <w:sz w:val="22"/>
                <w:szCs w:val="22"/>
              </w:rPr>
            </w:pPr>
            <w:r w:rsidRPr="005E72FA">
              <w:rPr>
                <w:rFonts w:eastAsia="Calibri" w:cs="Times New Roman"/>
                <w:bCs/>
                <w:color w:val="FFFFFF" w:themeColor="background1"/>
                <w:sz w:val="22"/>
                <w:szCs w:val="22"/>
              </w:rPr>
              <w:t>Can speak and read but cannot write Welsh</w:t>
            </w:r>
          </w:p>
        </w:tc>
        <w:tc>
          <w:tcPr>
            <w:tcW w:w="1464" w:type="dxa"/>
            <w:shd w:val="clear" w:color="auto" w:fill="D9E2F3"/>
            <w:noWrap/>
            <w:vAlign w:val="center"/>
            <w:hideMark/>
          </w:tcPr>
          <w:p w14:paraId="6AC9E6E5" w14:textId="77777777" w:rsidR="00E32B4C" w:rsidRPr="005E72FA" w:rsidRDefault="00E32B4C" w:rsidP="00A44730">
            <w:pPr>
              <w:spacing w:before="0" w:after="0" w:line="240" w:lineRule="exact"/>
              <w:jc w:val="center"/>
              <w:rPr>
                <w:rFonts w:eastAsia="Calibri" w:cs="Times New Roman"/>
                <w:bCs/>
                <w:sz w:val="22"/>
                <w:szCs w:val="22"/>
              </w:rPr>
            </w:pPr>
            <w:r w:rsidRPr="005E72FA">
              <w:rPr>
                <w:rFonts w:eastAsia="Calibri" w:cs="Times New Roman"/>
                <w:bCs/>
                <w:sz w:val="22"/>
                <w:szCs w:val="22"/>
              </w:rPr>
              <w:t>0.5</w:t>
            </w:r>
          </w:p>
        </w:tc>
        <w:tc>
          <w:tcPr>
            <w:tcW w:w="1464" w:type="dxa"/>
            <w:shd w:val="clear" w:color="auto" w:fill="D9E2F3"/>
            <w:noWrap/>
            <w:vAlign w:val="center"/>
            <w:hideMark/>
          </w:tcPr>
          <w:p w14:paraId="5EABD683" w14:textId="77777777" w:rsidR="00E32B4C" w:rsidRPr="005E72FA" w:rsidRDefault="00E32B4C" w:rsidP="00A44730">
            <w:pPr>
              <w:spacing w:before="0" w:after="0" w:line="240" w:lineRule="exact"/>
              <w:jc w:val="center"/>
              <w:rPr>
                <w:rFonts w:eastAsia="Calibri" w:cs="Times New Roman"/>
                <w:bCs/>
                <w:sz w:val="22"/>
                <w:szCs w:val="22"/>
              </w:rPr>
            </w:pPr>
            <w:r w:rsidRPr="005E72FA">
              <w:rPr>
                <w:rFonts w:eastAsia="Calibri" w:cs="Times New Roman"/>
                <w:bCs/>
                <w:sz w:val="22"/>
                <w:szCs w:val="22"/>
              </w:rPr>
              <w:t>0.6</w:t>
            </w:r>
          </w:p>
        </w:tc>
        <w:tc>
          <w:tcPr>
            <w:tcW w:w="1464" w:type="dxa"/>
            <w:shd w:val="clear" w:color="auto" w:fill="D9E2F3"/>
            <w:noWrap/>
            <w:vAlign w:val="center"/>
            <w:hideMark/>
          </w:tcPr>
          <w:p w14:paraId="015156CE" w14:textId="77777777" w:rsidR="00E32B4C" w:rsidRPr="005E72FA" w:rsidRDefault="00E32B4C" w:rsidP="00A44730">
            <w:pPr>
              <w:spacing w:before="0" w:after="0" w:line="240" w:lineRule="exact"/>
              <w:jc w:val="center"/>
              <w:rPr>
                <w:rFonts w:eastAsia="Calibri" w:cs="Times New Roman"/>
                <w:bCs/>
                <w:sz w:val="22"/>
                <w:szCs w:val="22"/>
              </w:rPr>
            </w:pPr>
            <w:r w:rsidRPr="005E72FA">
              <w:rPr>
                <w:rFonts w:eastAsia="Calibri" w:cs="Times New Roman"/>
                <w:bCs/>
                <w:sz w:val="22"/>
                <w:szCs w:val="22"/>
              </w:rPr>
              <w:t>0.5</w:t>
            </w:r>
          </w:p>
        </w:tc>
        <w:tc>
          <w:tcPr>
            <w:tcW w:w="1464" w:type="dxa"/>
            <w:shd w:val="clear" w:color="auto" w:fill="D9E2F3"/>
            <w:noWrap/>
            <w:vAlign w:val="center"/>
            <w:hideMark/>
          </w:tcPr>
          <w:p w14:paraId="287BCFF0" w14:textId="77777777" w:rsidR="00E32B4C" w:rsidRPr="005E72FA" w:rsidRDefault="00E32B4C" w:rsidP="00A44730">
            <w:pPr>
              <w:spacing w:before="0" w:after="0" w:line="240" w:lineRule="exact"/>
              <w:jc w:val="center"/>
              <w:rPr>
                <w:rFonts w:eastAsia="Calibri" w:cs="Times New Roman"/>
                <w:bCs/>
                <w:sz w:val="22"/>
                <w:szCs w:val="22"/>
              </w:rPr>
            </w:pPr>
            <w:r w:rsidRPr="005E72FA">
              <w:rPr>
                <w:rFonts w:eastAsia="Calibri" w:cs="Times New Roman"/>
                <w:bCs/>
                <w:sz w:val="22"/>
                <w:szCs w:val="22"/>
              </w:rPr>
              <w:t>0.5</w:t>
            </w:r>
          </w:p>
        </w:tc>
        <w:tc>
          <w:tcPr>
            <w:tcW w:w="1464" w:type="dxa"/>
            <w:shd w:val="clear" w:color="auto" w:fill="D9E2F3"/>
            <w:noWrap/>
            <w:vAlign w:val="center"/>
            <w:hideMark/>
          </w:tcPr>
          <w:p w14:paraId="30E4FF62" w14:textId="77777777" w:rsidR="00E32B4C" w:rsidRPr="005E72FA" w:rsidRDefault="00E32B4C" w:rsidP="00A44730">
            <w:pPr>
              <w:spacing w:before="0" w:after="0" w:line="240" w:lineRule="exact"/>
              <w:jc w:val="center"/>
              <w:rPr>
                <w:rFonts w:eastAsia="Calibri" w:cs="Times New Roman"/>
                <w:bCs/>
                <w:sz w:val="22"/>
                <w:szCs w:val="22"/>
              </w:rPr>
            </w:pPr>
            <w:r w:rsidRPr="005E72FA">
              <w:rPr>
                <w:rFonts w:eastAsia="Calibri" w:cs="Times New Roman"/>
                <w:bCs/>
                <w:sz w:val="22"/>
                <w:szCs w:val="22"/>
              </w:rPr>
              <w:t>0.6</w:t>
            </w:r>
          </w:p>
        </w:tc>
      </w:tr>
    </w:tbl>
    <w:p w14:paraId="6A7DF8B4" w14:textId="77777777" w:rsidR="00E32B4C" w:rsidRPr="00753119" w:rsidRDefault="00E32B4C" w:rsidP="00E32B4C">
      <w:pPr>
        <w:spacing w:after="0" w:line="240" w:lineRule="auto"/>
        <w:rPr>
          <w:rFonts w:eastAsia="Calibri" w:cs="Times New Roman"/>
          <w:kern w:val="0"/>
          <w14:ligatures w14:val="none"/>
        </w:rPr>
      </w:pPr>
    </w:p>
    <w:tbl>
      <w:tblPr>
        <w:tblStyle w:val="TableGrid"/>
        <w:tblW w:w="9072"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28" w:type="dxa"/>
          <w:bottom w:w="28" w:type="dxa"/>
        </w:tblCellMar>
        <w:tblLook w:val="04A0" w:firstRow="1" w:lastRow="0" w:firstColumn="1" w:lastColumn="0" w:noHBand="0" w:noVBand="1"/>
      </w:tblPr>
      <w:tblGrid>
        <w:gridCol w:w="1516"/>
        <w:gridCol w:w="1262"/>
        <w:gridCol w:w="1501"/>
        <w:gridCol w:w="2216"/>
        <w:gridCol w:w="1316"/>
        <w:gridCol w:w="1261"/>
      </w:tblGrid>
      <w:tr w:rsidR="005E72FA" w:rsidRPr="00753119" w14:paraId="6BD56FB6" w14:textId="77777777" w:rsidTr="005E72FA">
        <w:trPr>
          <w:trHeight w:val="555"/>
          <w:jc w:val="center"/>
        </w:trPr>
        <w:tc>
          <w:tcPr>
            <w:tcW w:w="9016" w:type="dxa"/>
            <w:gridSpan w:val="6"/>
            <w:shd w:val="clear" w:color="auto" w:fill="156082"/>
            <w:vAlign w:val="center"/>
          </w:tcPr>
          <w:p w14:paraId="0FB347C8" w14:textId="6F2801FF" w:rsidR="005E72FA" w:rsidRPr="005E72FA" w:rsidRDefault="005E72FA" w:rsidP="005E72FA">
            <w:pPr>
              <w:spacing w:before="0" w:after="0" w:line="240" w:lineRule="auto"/>
              <w:jc w:val="left"/>
              <w:rPr>
                <w:rFonts w:eastAsia="Calibri" w:cs="Times New Roman"/>
                <w:b/>
                <w:color w:val="FFFFFF" w:themeColor="background1"/>
                <w:kern w:val="0"/>
                <w:lang w:val="en"/>
                <w14:ligatures w14:val="none"/>
              </w:rPr>
            </w:pPr>
            <w:r w:rsidRPr="005E72FA">
              <w:rPr>
                <w:rFonts w:eastAsia="Calibri" w:cs="Times New Roman"/>
                <w:b/>
                <w:color w:val="FFFFFF" w:themeColor="background1"/>
                <w:kern w:val="0"/>
                <w:lang w:val="en"/>
                <w14:ligatures w14:val="none"/>
              </w:rPr>
              <w:t>Religion at local authority and Wales level</w:t>
            </w:r>
            <w:r w:rsidRPr="005E72FA">
              <w:rPr>
                <w:rStyle w:val="FootnoteReference"/>
                <w:rFonts w:eastAsia="Calibri" w:cs="Times New Roman"/>
                <w:b/>
                <w:color w:val="FFFFFF" w:themeColor="background1"/>
                <w:kern w:val="0"/>
                <w:lang w:val="en"/>
                <w14:ligatures w14:val="none"/>
              </w:rPr>
              <w:footnoteReference w:id="113"/>
            </w:r>
          </w:p>
        </w:tc>
      </w:tr>
      <w:tr w:rsidR="00E32B4C" w:rsidRPr="00753119" w14:paraId="4152BEA3" w14:textId="77777777" w:rsidTr="005E72FA">
        <w:trPr>
          <w:trHeight w:val="555"/>
          <w:jc w:val="center"/>
        </w:trPr>
        <w:tc>
          <w:tcPr>
            <w:tcW w:w="1507" w:type="dxa"/>
            <w:shd w:val="clear" w:color="auto" w:fill="156082"/>
            <w:vAlign w:val="center"/>
            <w:hideMark/>
          </w:tcPr>
          <w:p w14:paraId="7DBAFA36" w14:textId="77777777" w:rsidR="00E32B4C" w:rsidRPr="005E72FA" w:rsidRDefault="00E32B4C" w:rsidP="005E72FA">
            <w:pPr>
              <w:spacing w:before="0" w:after="0" w:line="240" w:lineRule="auto"/>
              <w:jc w:val="left"/>
              <w:rPr>
                <w:rFonts w:eastAsia="Calibri" w:cs="Times New Roman"/>
                <w:color w:val="FFFFFF" w:themeColor="background1"/>
              </w:rPr>
            </w:pPr>
            <w:r w:rsidRPr="005E72FA">
              <w:rPr>
                <w:rFonts w:eastAsia="Calibri" w:cs="Times New Roman"/>
                <w:color w:val="FFFFFF" w:themeColor="background1"/>
              </w:rPr>
              <w:t>Religion</w:t>
            </w:r>
          </w:p>
        </w:tc>
        <w:tc>
          <w:tcPr>
            <w:tcW w:w="1254" w:type="dxa"/>
            <w:shd w:val="clear" w:color="auto" w:fill="156082"/>
            <w:vAlign w:val="center"/>
            <w:hideMark/>
          </w:tcPr>
          <w:p w14:paraId="091DEE3E" w14:textId="77777777" w:rsidR="00E32B4C" w:rsidRPr="005E72FA" w:rsidRDefault="00E32B4C" w:rsidP="005E72FA">
            <w:pPr>
              <w:spacing w:before="0" w:after="0" w:line="240" w:lineRule="auto"/>
              <w:jc w:val="left"/>
              <w:rPr>
                <w:rFonts w:eastAsia="Calibri" w:cs="Times New Roman"/>
                <w:color w:val="FFFFFF" w:themeColor="background1"/>
              </w:rPr>
            </w:pPr>
            <w:r w:rsidRPr="005E72FA">
              <w:rPr>
                <w:rFonts w:eastAsia="Calibri" w:cs="Times New Roman"/>
                <w:color w:val="FFFFFF" w:themeColor="background1"/>
              </w:rPr>
              <w:t>Blaenau Gwent</w:t>
            </w:r>
          </w:p>
        </w:tc>
        <w:tc>
          <w:tcPr>
            <w:tcW w:w="1492" w:type="dxa"/>
            <w:shd w:val="clear" w:color="auto" w:fill="156082"/>
            <w:vAlign w:val="center"/>
            <w:hideMark/>
          </w:tcPr>
          <w:p w14:paraId="5C49877B" w14:textId="77777777" w:rsidR="00E32B4C" w:rsidRPr="005E72FA" w:rsidRDefault="00E32B4C" w:rsidP="005E72FA">
            <w:pPr>
              <w:spacing w:before="0" w:after="0" w:line="240" w:lineRule="auto"/>
              <w:jc w:val="left"/>
              <w:rPr>
                <w:rFonts w:eastAsia="Calibri" w:cs="Times New Roman"/>
                <w:color w:val="FFFFFF" w:themeColor="background1"/>
              </w:rPr>
            </w:pPr>
            <w:r w:rsidRPr="005E72FA">
              <w:rPr>
                <w:rFonts w:eastAsia="Calibri" w:cs="Times New Roman"/>
                <w:color w:val="FFFFFF" w:themeColor="background1"/>
              </w:rPr>
              <w:t>Caerphilly</w:t>
            </w:r>
          </w:p>
        </w:tc>
        <w:tc>
          <w:tcPr>
            <w:tcW w:w="2202" w:type="dxa"/>
            <w:shd w:val="clear" w:color="auto" w:fill="156082"/>
            <w:vAlign w:val="center"/>
            <w:hideMark/>
          </w:tcPr>
          <w:p w14:paraId="0BDF540D" w14:textId="77777777" w:rsidR="00E32B4C" w:rsidRPr="005E72FA" w:rsidRDefault="00E32B4C" w:rsidP="005E72FA">
            <w:pPr>
              <w:spacing w:before="0" w:after="0" w:line="240" w:lineRule="auto"/>
              <w:jc w:val="left"/>
              <w:rPr>
                <w:rFonts w:eastAsia="Calibri" w:cs="Times New Roman"/>
                <w:color w:val="FFFFFF" w:themeColor="background1"/>
              </w:rPr>
            </w:pPr>
            <w:r w:rsidRPr="005E72FA">
              <w:rPr>
                <w:rFonts w:eastAsia="Calibri" w:cs="Times New Roman"/>
                <w:color w:val="FFFFFF" w:themeColor="background1"/>
              </w:rPr>
              <w:t>Monmouthshire</w:t>
            </w:r>
          </w:p>
        </w:tc>
        <w:tc>
          <w:tcPr>
            <w:tcW w:w="1308" w:type="dxa"/>
            <w:shd w:val="clear" w:color="auto" w:fill="156082"/>
            <w:vAlign w:val="center"/>
            <w:hideMark/>
          </w:tcPr>
          <w:p w14:paraId="11A82C73" w14:textId="77777777" w:rsidR="00E32B4C" w:rsidRPr="005E72FA" w:rsidRDefault="00E32B4C" w:rsidP="005E72FA">
            <w:pPr>
              <w:spacing w:before="0" w:after="0" w:line="240" w:lineRule="auto"/>
              <w:jc w:val="left"/>
              <w:rPr>
                <w:rFonts w:eastAsia="Calibri" w:cs="Times New Roman"/>
                <w:color w:val="FFFFFF" w:themeColor="background1"/>
              </w:rPr>
            </w:pPr>
            <w:r w:rsidRPr="005E72FA">
              <w:rPr>
                <w:rFonts w:eastAsia="Calibri" w:cs="Times New Roman"/>
                <w:color w:val="FFFFFF" w:themeColor="background1"/>
              </w:rPr>
              <w:t>Newport</w:t>
            </w:r>
          </w:p>
        </w:tc>
        <w:tc>
          <w:tcPr>
            <w:tcW w:w="1253" w:type="dxa"/>
            <w:shd w:val="clear" w:color="auto" w:fill="156082"/>
            <w:vAlign w:val="center"/>
            <w:hideMark/>
          </w:tcPr>
          <w:p w14:paraId="7BBDF451" w14:textId="77777777" w:rsidR="00E32B4C" w:rsidRPr="005E72FA" w:rsidRDefault="00E32B4C" w:rsidP="005E72FA">
            <w:pPr>
              <w:spacing w:before="0" w:after="0" w:line="240" w:lineRule="auto"/>
              <w:jc w:val="left"/>
              <w:rPr>
                <w:rFonts w:eastAsia="Calibri" w:cs="Times New Roman"/>
                <w:color w:val="FFFFFF" w:themeColor="background1"/>
              </w:rPr>
            </w:pPr>
            <w:r w:rsidRPr="005E72FA">
              <w:rPr>
                <w:rFonts w:eastAsia="Calibri" w:cs="Times New Roman"/>
                <w:color w:val="FFFFFF" w:themeColor="background1"/>
              </w:rPr>
              <w:t>Torfaen</w:t>
            </w:r>
          </w:p>
        </w:tc>
      </w:tr>
      <w:tr w:rsidR="00E32B4C" w:rsidRPr="00753119" w14:paraId="2690EDFF" w14:textId="77777777" w:rsidTr="005E72FA">
        <w:trPr>
          <w:trHeight w:val="300"/>
          <w:jc w:val="center"/>
        </w:trPr>
        <w:tc>
          <w:tcPr>
            <w:tcW w:w="1507" w:type="dxa"/>
            <w:shd w:val="clear" w:color="auto" w:fill="156082"/>
            <w:noWrap/>
            <w:vAlign w:val="center"/>
            <w:hideMark/>
          </w:tcPr>
          <w:p w14:paraId="1E684CC2" w14:textId="77777777" w:rsidR="00E32B4C" w:rsidRPr="005E72FA" w:rsidRDefault="00E32B4C" w:rsidP="005E72FA">
            <w:pPr>
              <w:spacing w:before="0" w:after="0" w:line="240" w:lineRule="auto"/>
              <w:jc w:val="left"/>
              <w:rPr>
                <w:rFonts w:eastAsia="Calibri" w:cs="Times New Roman"/>
                <w:color w:val="FFFFFF" w:themeColor="background1"/>
              </w:rPr>
            </w:pPr>
            <w:r w:rsidRPr="005E72FA">
              <w:rPr>
                <w:rFonts w:eastAsia="Calibri" w:cs="Times New Roman"/>
                <w:color w:val="FFFFFF" w:themeColor="background1"/>
              </w:rPr>
              <w:t>No religion</w:t>
            </w:r>
          </w:p>
        </w:tc>
        <w:tc>
          <w:tcPr>
            <w:tcW w:w="1254" w:type="dxa"/>
            <w:shd w:val="clear" w:color="auto" w:fill="D9E2F3"/>
            <w:noWrap/>
            <w:vAlign w:val="center"/>
            <w:hideMark/>
          </w:tcPr>
          <w:p w14:paraId="22556447" w14:textId="77777777" w:rsidR="00E32B4C" w:rsidRPr="00753119" w:rsidRDefault="00E32B4C" w:rsidP="005E72FA">
            <w:pPr>
              <w:spacing w:before="0" w:after="0" w:line="240" w:lineRule="auto"/>
              <w:jc w:val="center"/>
              <w:rPr>
                <w:rFonts w:eastAsia="Calibri" w:cs="Times New Roman"/>
              </w:rPr>
            </w:pPr>
            <w:r w:rsidRPr="00753119">
              <w:rPr>
                <w:rFonts w:eastAsia="Calibri" w:cs="Times New Roman"/>
              </w:rPr>
              <w:t>56.4</w:t>
            </w:r>
          </w:p>
        </w:tc>
        <w:tc>
          <w:tcPr>
            <w:tcW w:w="1492" w:type="dxa"/>
            <w:shd w:val="clear" w:color="auto" w:fill="D9E2F3"/>
            <w:noWrap/>
            <w:vAlign w:val="center"/>
            <w:hideMark/>
          </w:tcPr>
          <w:p w14:paraId="40F4BB4E" w14:textId="77777777" w:rsidR="00E32B4C" w:rsidRPr="00753119" w:rsidRDefault="00E32B4C" w:rsidP="005E72FA">
            <w:pPr>
              <w:spacing w:before="0" w:after="0" w:line="240" w:lineRule="auto"/>
              <w:jc w:val="center"/>
              <w:rPr>
                <w:rFonts w:eastAsia="Calibri" w:cs="Times New Roman"/>
              </w:rPr>
            </w:pPr>
            <w:r w:rsidRPr="00753119">
              <w:rPr>
                <w:rFonts w:eastAsia="Calibri" w:cs="Times New Roman"/>
              </w:rPr>
              <w:t>56.7</w:t>
            </w:r>
          </w:p>
        </w:tc>
        <w:tc>
          <w:tcPr>
            <w:tcW w:w="2202" w:type="dxa"/>
            <w:shd w:val="clear" w:color="auto" w:fill="D9E2F3"/>
            <w:noWrap/>
            <w:vAlign w:val="center"/>
            <w:hideMark/>
          </w:tcPr>
          <w:p w14:paraId="07C26C11" w14:textId="77777777" w:rsidR="00E32B4C" w:rsidRPr="00753119" w:rsidRDefault="00E32B4C" w:rsidP="005E72FA">
            <w:pPr>
              <w:spacing w:before="0" w:after="0" w:line="240" w:lineRule="auto"/>
              <w:jc w:val="center"/>
              <w:rPr>
                <w:rFonts w:eastAsia="Calibri" w:cs="Times New Roman"/>
              </w:rPr>
            </w:pPr>
            <w:r w:rsidRPr="00753119">
              <w:rPr>
                <w:rFonts w:eastAsia="Calibri" w:cs="Times New Roman"/>
              </w:rPr>
              <w:t>43.4</w:t>
            </w:r>
          </w:p>
        </w:tc>
        <w:tc>
          <w:tcPr>
            <w:tcW w:w="1308" w:type="dxa"/>
            <w:shd w:val="clear" w:color="auto" w:fill="D9E2F3"/>
            <w:noWrap/>
            <w:vAlign w:val="center"/>
            <w:hideMark/>
          </w:tcPr>
          <w:p w14:paraId="48B87BA7" w14:textId="77777777" w:rsidR="00E32B4C" w:rsidRPr="00753119" w:rsidRDefault="00E32B4C" w:rsidP="005E72FA">
            <w:pPr>
              <w:spacing w:before="0" w:after="0" w:line="240" w:lineRule="auto"/>
              <w:jc w:val="center"/>
              <w:rPr>
                <w:rFonts w:eastAsia="Calibri" w:cs="Times New Roman"/>
              </w:rPr>
            </w:pPr>
            <w:r w:rsidRPr="00753119">
              <w:rPr>
                <w:rFonts w:eastAsia="Calibri" w:cs="Times New Roman"/>
              </w:rPr>
              <w:t>43.0</w:t>
            </w:r>
          </w:p>
        </w:tc>
        <w:tc>
          <w:tcPr>
            <w:tcW w:w="1253" w:type="dxa"/>
            <w:shd w:val="clear" w:color="auto" w:fill="D9E2F3"/>
            <w:noWrap/>
            <w:vAlign w:val="center"/>
            <w:hideMark/>
          </w:tcPr>
          <w:p w14:paraId="686C8756" w14:textId="77777777" w:rsidR="00E32B4C" w:rsidRPr="00753119" w:rsidRDefault="00E32B4C" w:rsidP="005E72FA">
            <w:pPr>
              <w:spacing w:before="0" w:after="0" w:line="240" w:lineRule="auto"/>
              <w:jc w:val="center"/>
              <w:rPr>
                <w:rFonts w:eastAsia="Calibri" w:cs="Times New Roman"/>
              </w:rPr>
            </w:pPr>
            <w:r w:rsidRPr="00753119">
              <w:rPr>
                <w:rFonts w:eastAsia="Calibri" w:cs="Times New Roman"/>
              </w:rPr>
              <w:t>50.8</w:t>
            </w:r>
          </w:p>
        </w:tc>
      </w:tr>
      <w:tr w:rsidR="00E32B4C" w:rsidRPr="00753119" w14:paraId="760ADD37" w14:textId="77777777" w:rsidTr="005E72FA">
        <w:trPr>
          <w:trHeight w:val="300"/>
          <w:jc w:val="center"/>
        </w:trPr>
        <w:tc>
          <w:tcPr>
            <w:tcW w:w="1507" w:type="dxa"/>
            <w:shd w:val="clear" w:color="auto" w:fill="156082"/>
            <w:noWrap/>
            <w:vAlign w:val="center"/>
            <w:hideMark/>
          </w:tcPr>
          <w:p w14:paraId="21071DDD" w14:textId="77777777" w:rsidR="00E32B4C" w:rsidRPr="005E72FA" w:rsidRDefault="00E32B4C" w:rsidP="005E72FA">
            <w:pPr>
              <w:spacing w:before="0" w:after="0" w:line="240" w:lineRule="auto"/>
              <w:jc w:val="left"/>
              <w:rPr>
                <w:rFonts w:eastAsia="Calibri" w:cs="Times New Roman"/>
                <w:color w:val="FFFFFF" w:themeColor="background1"/>
              </w:rPr>
            </w:pPr>
            <w:r w:rsidRPr="005E72FA">
              <w:rPr>
                <w:rFonts w:eastAsia="Calibri" w:cs="Times New Roman"/>
                <w:color w:val="FFFFFF" w:themeColor="background1"/>
              </w:rPr>
              <w:t>Christian</w:t>
            </w:r>
          </w:p>
        </w:tc>
        <w:tc>
          <w:tcPr>
            <w:tcW w:w="1254" w:type="dxa"/>
            <w:shd w:val="clear" w:color="auto" w:fill="D9E2F3"/>
            <w:noWrap/>
            <w:vAlign w:val="center"/>
            <w:hideMark/>
          </w:tcPr>
          <w:p w14:paraId="2911730A" w14:textId="77777777" w:rsidR="00E32B4C" w:rsidRPr="00753119" w:rsidRDefault="00E32B4C" w:rsidP="005E72FA">
            <w:pPr>
              <w:spacing w:before="0" w:after="0" w:line="240" w:lineRule="auto"/>
              <w:jc w:val="center"/>
              <w:rPr>
                <w:rFonts w:eastAsia="Calibri" w:cs="Times New Roman"/>
              </w:rPr>
            </w:pPr>
            <w:r w:rsidRPr="00753119">
              <w:rPr>
                <w:rFonts w:eastAsia="Calibri" w:cs="Times New Roman"/>
              </w:rPr>
              <w:t>36.5</w:t>
            </w:r>
          </w:p>
        </w:tc>
        <w:tc>
          <w:tcPr>
            <w:tcW w:w="1492" w:type="dxa"/>
            <w:shd w:val="clear" w:color="auto" w:fill="D9E2F3"/>
            <w:noWrap/>
            <w:vAlign w:val="center"/>
            <w:hideMark/>
          </w:tcPr>
          <w:p w14:paraId="1D77129D" w14:textId="77777777" w:rsidR="00E32B4C" w:rsidRPr="00753119" w:rsidRDefault="00E32B4C" w:rsidP="005E72FA">
            <w:pPr>
              <w:spacing w:before="0" w:after="0" w:line="240" w:lineRule="auto"/>
              <w:jc w:val="center"/>
              <w:rPr>
                <w:rFonts w:eastAsia="Calibri" w:cs="Times New Roman"/>
              </w:rPr>
            </w:pPr>
            <w:r w:rsidRPr="00753119">
              <w:rPr>
                <w:rFonts w:eastAsia="Calibri" w:cs="Times New Roman"/>
              </w:rPr>
              <w:t>36.4</w:t>
            </w:r>
          </w:p>
        </w:tc>
        <w:tc>
          <w:tcPr>
            <w:tcW w:w="2202" w:type="dxa"/>
            <w:shd w:val="clear" w:color="auto" w:fill="D9E2F3"/>
            <w:noWrap/>
            <w:vAlign w:val="center"/>
            <w:hideMark/>
          </w:tcPr>
          <w:p w14:paraId="7C11CB8D" w14:textId="77777777" w:rsidR="00E32B4C" w:rsidRPr="00753119" w:rsidRDefault="00E32B4C" w:rsidP="005E72FA">
            <w:pPr>
              <w:spacing w:before="0" w:after="0" w:line="240" w:lineRule="auto"/>
              <w:jc w:val="center"/>
              <w:rPr>
                <w:rFonts w:eastAsia="Calibri" w:cs="Times New Roman"/>
              </w:rPr>
            </w:pPr>
            <w:r w:rsidRPr="00753119">
              <w:rPr>
                <w:rFonts w:eastAsia="Calibri" w:cs="Times New Roman"/>
              </w:rPr>
              <w:t>48.7</w:t>
            </w:r>
          </w:p>
        </w:tc>
        <w:tc>
          <w:tcPr>
            <w:tcW w:w="1308" w:type="dxa"/>
            <w:shd w:val="clear" w:color="auto" w:fill="D9E2F3"/>
            <w:noWrap/>
            <w:vAlign w:val="center"/>
            <w:hideMark/>
          </w:tcPr>
          <w:p w14:paraId="51BADB1B" w14:textId="77777777" w:rsidR="00E32B4C" w:rsidRPr="00753119" w:rsidRDefault="00E32B4C" w:rsidP="005E72FA">
            <w:pPr>
              <w:spacing w:before="0" w:after="0" w:line="240" w:lineRule="auto"/>
              <w:jc w:val="center"/>
              <w:rPr>
                <w:rFonts w:eastAsia="Calibri" w:cs="Times New Roman"/>
              </w:rPr>
            </w:pPr>
            <w:r w:rsidRPr="00753119">
              <w:rPr>
                <w:rFonts w:eastAsia="Calibri" w:cs="Times New Roman"/>
              </w:rPr>
              <w:t>42.8</w:t>
            </w:r>
          </w:p>
        </w:tc>
        <w:tc>
          <w:tcPr>
            <w:tcW w:w="1253" w:type="dxa"/>
            <w:shd w:val="clear" w:color="auto" w:fill="D9E2F3"/>
            <w:noWrap/>
            <w:vAlign w:val="center"/>
            <w:hideMark/>
          </w:tcPr>
          <w:p w14:paraId="08747075" w14:textId="77777777" w:rsidR="00E32B4C" w:rsidRPr="00753119" w:rsidRDefault="00E32B4C" w:rsidP="005E72FA">
            <w:pPr>
              <w:spacing w:before="0" w:after="0" w:line="240" w:lineRule="auto"/>
              <w:jc w:val="center"/>
              <w:rPr>
                <w:rFonts w:eastAsia="Calibri" w:cs="Times New Roman"/>
              </w:rPr>
            </w:pPr>
            <w:r w:rsidRPr="00753119">
              <w:rPr>
                <w:rFonts w:eastAsia="Calibri" w:cs="Times New Roman"/>
              </w:rPr>
              <w:t>41.5</w:t>
            </w:r>
          </w:p>
        </w:tc>
      </w:tr>
      <w:tr w:rsidR="00E32B4C" w:rsidRPr="00753119" w14:paraId="1D7E2F0E" w14:textId="77777777" w:rsidTr="005E72FA">
        <w:trPr>
          <w:trHeight w:val="300"/>
          <w:jc w:val="center"/>
        </w:trPr>
        <w:tc>
          <w:tcPr>
            <w:tcW w:w="1507" w:type="dxa"/>
            <w:shd w:val="clear" w:color="auto" w:fill="156082"/>
            <w:noWrap/>
            <w:vAlign w:val="center"/>
            <w:hideMark/>
          </w:tcPr>
          <w:p w14:paraId="19D58756" w14:textId="77777777" w:rsidR="00E32B4C" w:rsidRPr="005E72FA" w:rsidRDefault="00E32B4C" w:rsidP="005E72FA">
            <w:pPr>
              <w:spacing w:before="0" w:after="0" w:line="240" w:lineRule="auto"/>
              <w:jc w:val="left"/>
              <w:rPr>
                <w:rFonts w:eastAsia="Calibri" w:cs="Times New Roman"/>
                <w:color w:val="FFFFFF" w:themeColor="background1"/>
              </w:rPr>
            </w:pPr>
            <w:r w:rsidRPr="005E72FA">
              <w:rPr>
                <w:rFonts w:eastAsia="Calibri" w:cs="Times New Roman"/>
                <w:color w:val="FFFFFF" w:themeColor="background1"/>
              </w:rPr>
              <w:t>Buddhist</w:t>
            </w:r>
          </w:p>
        </w:tc>
        <w:tc>
          <w:tcPr>
            <w:tcW w:w="1254" w:type="dxa"/>
            <w:shd w:val="clear" w:color="auto" w:fill="D9E2F3"/>
            <w:noWrap/>
            <w:vAlign w:val="center"/>
            <w:hideMark/>
          </w:tcPr>
          <w:p w14:paraId="2FB5A790" w14:textId="77777777" w:rsidR="00E32B4C" w:rsidRPr="00753119" w:rsidRDefault="00E32B4C" w:rsidP="005E72FA">
            <w:pPr>
              <w:spacing w:before="0" w:after="0" w:line="240" w:lineRule="auto"/>
              <w:jc w:val="center"/>
              <w:rPr>
                <w:rFonts w:eastAsia="Calibri" w:cs="Times New Roman"/>
              </w:rPr>
            </w:pPr>
            <w:r w:rsidRPr="00753119">
              <w:rPr>
                <w:rFonts w:eastAsia="Calibri" w:cs="Times New Roman"/>
              </w:rPr>
              <w:t>0.2</w:t>
            </w:r>
          </w:p>
        </w:tc>
        <w:tc>
          <w:tcPr>
            <w:tcW w:w="1492" w:type="dxa"/>
            <w:shd w:val="clear" w:color="auto" w:fill="D9E2F3"/>
            <w:noWrap/>
            <w:vAlign w:val="center"/>
            <w:hideMark/>
          </w:tcPr>
          <w:p w14:paraId="66EA176D" w14:textId="77777777" w:rsidR="00E32B4C" w:rsidRPr="00753119" w:rsidRDefault="00E32B4C" w:rsidP="005E72FA">
            <w:pPr>
              <w:spacing w:before="0" w:after="0" w:line="240" w:lineRule="auto"/>
              <w:jc w:val="center"/>
              <w:rPr>
                <w:rFonts w:eastAsia="Calibri" w:cs="Times New Roman"/>
              </w:rPr>
            </w:pPr>
            <w:r w:rsidRPr="00753119">
              <w:rPr>
                <w:rFonts w:eastAsia="Calibri" w:cs="Times New Roman"/>
              </w:rPr>
              <w:t>0.2</w:t>
            </w:r>
          </w:p>
        </w:tc>
        <w:tc>
          <w:tcPr>
            <w:tcW w:w="2202" w:type="dxa"/>
            <w:shd w:val="clear" w:color="auto" w:fill="D9E2F3"/>
            <w:noWrap/>
            <w:vAlign w:val="center"/>
            <w:hideMark/>
          </w:tcPr>
          <w:p w14:paraId="3D91A1D1" w14:textId="77777777" w:rsidR="00E32B4C" w:rsidRPr="00753119" w:rsidRDefault="00E32B4C" w:rsidP="005E72FA">
            <w:pPr>
              <w:spacing w:before="0" w:after="0" w:line="240" w:lineRule="auto"/>
              <w:jc w:val="center"/>
              <w:rPr>
                <w:rFonts w:eastAsia="Calibri" w:cs="Times New Roman"/>
              </w:rPr>
            </w:pPr>
            <w:r w:rsidRPr="00753119">
              <w:rPr>
                <w:rFonts w:eastAsia="Calibri" w:cs="Times New Roman"/>
              </w:rPr>
              <w:t>0.4</w:t>
            </w:r>
          </w:p>
        </w:tc>
        <w:tc>
          <w:tcPr>
            <w:tcW w:w="1308" w:type="dxa"/>
            <w:shd w:val="clear" w:color="auto" w:fill="D9E2F3"/>
            <w:noWrap/>
            <w:vAlign w:val="center"/>
            <w:hideMark/>
          </w:tcPr>
          <w:p w14:paraId="16F99403" w14:textId="77777777" w:rsidR="00E32B4C" w:rsidRPr="00753119" w:rsidRDefault="00E32B4C" w:rsidP="005E72FA">
            <w:pPr>
              <w:spacing w:before="0" w:after="0" w:line="240" w:lineRule="auto"/>
              <w:jc w:val="center"/>
              <w:rPr>
                <w:rFonts w:eastAsia="Calibri" w:cs="Times New Roman"/>
              </w:rPr>
            </w:pPr>
            <w:r w:rsidRPr="00753119">
              <w:rPr>
                <w:rFonts w:eastAsia="Calibri" w:cs="Times New Roman"/>
              </w:rPr>
              <w:t>0.3</w:t>
            </w:r>
          </w:p>
        </w:tc>
        <w:tc>
          <w:tcPr>
            <w:tcW w:w="1253" w:type="dxa"/>
            <w:shd w:val="clear" w:color="auto" w:fill="D9E2F3"/>
            <w:noWrap/>
            <w:vAlign w:val="center"/>
            <w:hideMark/>
          </w:tcPr>
          <w:p w14:paraId="7FAFFCB2" w14:textId="77777777" w:rsidR="00E32B4C" w:rsidRPr="00753119" w:rsidRDefault="00E32B4C" w:rsidP="005E72FA">
            <w:pPr>
              <w:spacing w:before="0" w:after="0" w:line="240" w:lineRule="auto"/>
              <w:jc w:val="center"/>
              <w:rPr>
                <w:rFonts w:eastAsia="Calibri" w:cs="Times New Roman"/>
              </w:rPr>
            </w:pPr>
            <w:r w:rsidRPr="00753119">
              <w:rPr>
                <w:rFonts w:eastAsia="Calibri" w:cs="Times New Roman"/>
              </w:rPr>
              <w:t>0.3</w:t>
            </w:r>
          </w:p>
        </w:tc>
      </w:tr>
      <w:tr w:rsidR="00E32B4C" w:rsidRPr="00753119" w14:paraId="4CD4BC8F" w14:textId="77777777" w:rsidTr="005E72FA">
        <w:trPr>
          <w:trHeight w:val="300"/>
          <w:jc w:val="center"/>
        </w:trPr>
        <w:tc>
          <w:tcPr>
            <w:tcW w:w="1507" w:type="dxa"/>
            <w:shd w:val="clear" w:color="auto" w:fill="156082"/>
            <w:noWrap/>
            <w:vAlign w:val="center"/>
            <w:hideMark/>
          </w:tcPr>
          <w:p w14:paraId="0CDFDF44" w14:textId="77777777" w:rsidR="00E32B4C" w:rsidRPr="005E72FA" w:rsidRDefault="00E32B4C" w:rsidP="005E72FA">
            <w:pPr>
              <w:spacing w:before="0" w:after="0" w:line="240" w:lineRule="auto"/>
              <w:jc w:val="left"/>
              <w:rPr>
                <w:rFonts w:eastAsia="Calibri" w:cs="Times New Roman"/>
                <w:color w:val="FFFFFF" w:themeColor="background1"/>
              </w:rPr>
            </w:pPr>
            <w:r w:rsidRPr="005E72FA">
              <w:rPr>
                <w:rFonts w:eastAsia="Calibri" w:cs="Times New Roman"/>
                <w:color w:val="FFFFFF" w:themeColor="background1"/>
              </w:rPr>
              <w:t>Hindu</w:t>
            </w:r>
          </w:p>
        </w:tc>
        <w:tc>
          <w:tcPr>
            <w:tcW w:w="1254" w:type="dxa"/>
            <w:shd w:val="clear" w:color="auto" w:fill="D9E2F3"/>
            <w:noWrap/>
            <w:vAlign w:val="center"/>
            <w:hideMark/>
          </w:tcPr>
          <w:p w14:paraId="0384E981" w14:textId="77777777" w:rsidR="00E32B4C" w:rsidRPr="00753119" w:rsidRDefault="00E32B4C" w:rsidP="005E72FA">
            <w:pPr>
              <w:spacing w:before="0" w:after="0" w:line="240" w:lineRule="auto"/>
              <w:jc w:val="center"/>
              <w:rPr>
                <w:rFonts w:eastAsia="Calibri" w:cs="Times New Roman"/>
              </w:rPr>
            </w:pPr>
            <w:r w:rsidRPr="00753119">
              <w:rPr>
                <w:rFonts w:eastAsia="Calibri" w:cs="Times New Roman"/>
              </w:rPr>
              <w:t>0.1</w:t>
            </w:r>
          </w:p>
        </w:tc>
        <w:tc>
          <w:tcPr>
            <w:tcW w:w="1492" w:type="dxa"/>
            <w:shd w:val="clear" w:color="auto" w:fill="D9E2F3"/>
            <w:noWrap/>
            <w:vAlign w:val="center"/>
            <w:hideMark/>
          </w:tcPr>
          <w:p w14:paraId="1CFEBD60" w14:textId="77777777" w:rsidR="00E32B4C" w:rsidRPr="00753119" w:rsidRDefault="00E32B4C" w:rsidP="005E72FA">
            <w:pPr>
              <w:spacing w:before="0" w:after="0" w:line="240" w:lineRule="auto"/>
              <w:jc w:val="center"/>
              <w:rPr>
                <w:rFonts w:eastAsia="Calibri" w:cs="Times New Roman"/>
              </w:rPr>
            </w:pPr>
            <w:r w:rsidRPr="00753119">
              <w:rPr>
                <w:rFonts w:eastAsia="Calibri" w:cs="Times New Roman"/>
              </w:rPr>
              <w:t>0.1</w:t>
            </w:r>
          </w:p>
        </w:tc>
        <w:tc>
          <w:tcPr>
            <w:tcW w:w="2202" w:type="dxa"/>
            <w:shd w:val="clear" w:color="auto" w:fill="D9E2F3"/>
            <w:noWrap/>
            <w:vAlign w:val="center"/>
            <w:hideMark/>
          </w:tcPr>
          <w:p w14:paraId="73B3D899" w14:textId="77777777" w:rsidR="00E32B4C" w:rsidRPr="00753119" w:rsidRDefault="00E32B4C" w:rsidP="005E72FA">
            <w:pPr>
              <w:spacing w:before="0" w:after="0" w:line="240" w:lineRule="auto"/>
              <w:jc w:val="center"/>
              <w:rPr>
                <w:rFonts w:eastAsia="Calibri" w:cs="Times New Roman"/>
              </w:rPr>
            </w:pPr>
            <w:r w:rsidRPr="00753119">
              <w:rPr>
                <w:rFonts w:eastAsia="Calibri" w:cs="Times New Roman"/>
              </w:rPr>
              <w:t>0.2</w:t>
            </w:r>
          </w:p>
        </w:tc>
        <w:tc>
          <w:tcPr>
            <w:tcW w:w="1308" w:type="dxa"/>
            <w:shd w:val="clear" w:color="auto" w:fill="D9E2F3"/>
            <w:noWrap/>
            <w:vAlign w:val="center"/>
            <w:hideMark/>
          </w:tcPr>
          <w:p w14:paraId="558965C9" w14:textId="77777777" w:rsidR="00E32B4C" w:rsidRPr="00753119" w:rsidRDefault="00E32B4C" w:rsidP="005E72FA">
            <w:pPr>
              <w:spacing w:before="0" w:after="0" w:line="240" w:lineRule="auto"/>
              <w:jc w:val="center"/>
              <w:rPr>
                <w:rFonts w:eastAsia="Calibri" w:cs="Times New Roman"/>
              </w:rPr>
            </w:pPr>
            <w:r w:rsidRPr="00753119">
              <w:rPr>
                <w:rFonts w:eastAsia="Calibri" w:cs="Times New Roman"/>
              </w:rPr>
              <w:t>0.5</w:t>
            </w:r>
          </w:p>
        </w:tc>
        <w:tc>
          <w:tcPr>
            <w:tcW w:w="1253" w:type="dxa"/>
            <w:shd w:val="clear" w:color="auto" w:fill="D9E2F3"/>
            <w:noWrap/>
            <w:vAlign w:val="center"/>
            <w:hideMark/>
          </w:tcPr>
          <w:p w14:paraId="1312A1C5" w14:textId="77777777" w:rsidR="00E32B4C" w:rsidRPr="00753119" w:rsidRDefault="00E32B4C" w:rsidP="005E72FA">
            <w:pPr>
              <w:spacing w:before="0" w:after="0" w:line="240" w:lineRule="auto"/>
              <w:jc w:val="center"/>
              <w:rPr>
                <w:rFonts w:eastAsia="Calibri" w:cs="Times New Roman"/>
              </w:rPr>
            </w:pPr>
            <w:r w:rsidRPr="00753119">
              <w:rPr>
                <w:rFonts w:eastAsia="Calibri" w:cs="Times New Roman"/>
              </w:rPr>
              <w:t>0.3</w:t>
            </w:r>
          </w:p>
        </w:tc>
      </w:tr>
      <w:tr w:rsidR="00E32B4C" w:rsidRPr="00753119" w14:paraId="1667257E" w14:textId="77777777" w:rsidTr="005E72FA">
        <w:trPr>
          <w:trHeight w:val="300"/>
          <w:jc w:val="center"/>
        </w:trPr>
        <w:tc>
          <w:tcPr>
            <w:tcW w:w="1507" w:type="dxa"/>
            <w:shd w:val="clear" w:color="auto" w:fill="156082"/>
            <w:noWrap/>
            <w:vAlign w:val="center"/>
            <w:hideMark/>
          </w:tcPr>
          <w:p w14:paraId="1852AA6B" w14:textId="77777777" w:rsidR="00E32B4C" w:rsidRPr="005E72FA" w:rsidRDefault="00E32B4C" w:rsidP="005E72FA">
            <w:pPr>
              <w:spacing w:before="0" w:after="0" w:line="240" w:lineRule="auto"/>
              <w:jc w:val="left"/>
              <w:rPr>
                <w:rFonts w:eastAsia="Calibri" w:cs="Times New Roman"/>
                <w:color w:val="FFFFFF" w:themeColor="background1"/>
              </w:rPr>
            </w:pPr>
            <w:r w:rsidRPr="005E72FA">
              <w:rPr>
                <w:rFonts w:eastAsia="Calibri" w:cs="Times New Roman"/>
                <w:color w:val="FFFFFF" w:themeColor="background1"/>
              </w:rPr>
              <w:t>Jewish</w:t>
            </w:r>
          </w:p>
        </w:tc>
        <w:tc>
          <w:tcPr>
            <w:tcW w:w="1254" w:type="dxa"/>
            <w:shd w:val="clear" w:color="auto" w:fill="D9E2F3"/>
            <w:noWrap/>
            <w:vAlign w:val="center"/>
            <w:hideMark/>
          </w:tcPr>
          <w:p w14:paraId="36609700" w14:textId="77777777" w:rsidR="00E32B4C" w:rsidRPr="00753119" w:rsidRDefault="00E32B4C" w:rsidP="005E72FA">
            <w:pPr>
              <w:spacing w:before="0" w:after="0" w:line="240" w:lineRule="auto"/>
              <w:jc w:val="center"/>
              <w:rPr>
                <w:rFonts w:eastAsia="Calibri" w:cs="Times New Roman"/>
              </w:rPr>
            </w:pPr>
            <w:r w:rsidRPr="00753119">
              <w:rPr>
                <w:rFonts w:eastAsia="Calibri" w:cs="Times New Roman"/>
              </w:rPr>
              <w:t>0.0</w:t>
            </w:r>
          </w:p>
        </w:tc>
        <w:tc>
          <w:tcPr>
            <w:tcW w:w="1492" w:type="dxa"/>
            <w:shd w:val="clear" w:color="auto" w:fill="D9E2F3"/>
            <w:noWrap/>
            <w:vAlign w:val="center"/>
            <w:hideMark/>
          </w:tcPr>
          <w:p w14:paraId="328DA375" w14:textId="77777777" w:rsidR="00E32B4C" w:rsidRPr="00753119" w:rsidRDefault="00E32B4C" w:rsidP="005E72FA">
            <w:pPr>
              <w:spacing w:before="0" w:after="0" w:line="240" w:lineRule="auto"/>
              <w:jc w:val="center"/>
              <w:rPr>
                <w:rFonts w:eastAsia="Calibri" w:cs="Times New Roman"/>
              </w:rPr>
            </w:pPr>
            <w:r w:rsidRPr="00753119">
              <w:rPr>
                <w:rFonts w:eastAsia="Calibri" w:cs="Times New Roman"/>
              </w:rPr>
              <w:t>0.0</w:t>
            </w:r>
          </w:p>
        </w:tc>
        <w:tc>
          <w:tcPr>
            <w:tcW w:w="2202" w:type="dxa"/>
            <w:shd w:val="clear" w:color="auto" w:fill="D9E2F3"/>
            <w:noWrap/>
            <w:vAlign w:val="center"/>
            <w:hideMark/>
          </w:tcPr>
          <w:p w14:paraId="7EC48BC7" w14:textId="77777777" w:rsidR="00E32B4C" w:rsidRPr="00753119" w:rsidRDefault="00E32B4C" w:rsidP="005E72FA">
            <w:pPr>
              <w:spacing w:before="0" w:after="0" w:line="240" w:lineRule="auto"/>
              <w:jc w:val="center"/>
              <w:rPr>
                <w:rFonts w:eastAsia="Calibri" w:cs="Times New Roman"/>
              </w:rPr>
            </w:pPr>
            <w:r w:rsidRPr="00753119">
              <w:rPr>
                <w:rFonts w:eastAsia="Calibri" w:cs="Times New Roman"/>
              </w:rPr>
              <w:t>0.1</w:t>
            </w:r>
          </w:p>
        </w:tc>
        <w:tc>
          <w:tcPr>
            <w:tcW w:w="1308" w:type="dxa"/>
            <w:shd w:val="clear" w:color="auto" w:fill="D9E2F3"/>
            <w:noWrap/>
            <w:vAlign w:val="center"/>
            <w:hideMark/>
          </w:tcPr>
          <w:p w14:paraId="55334E0C" w14:textId="77777777" w:rsidR="00E32B4C" w:rsidRPr="00753119" w:rsidRDefault="00E32B4C" w:rsidP="005E72FA">
            <w:pPr>
              <w:spacing w:before="0" w:after="0" w:line="240" w:lineRule="auto"/>
              <w:jc w:val="center"/>
              <w:rPr>
                <w:rFonts w:eastAsia="Calibri" w:cs="Times New Roman"/>
              </w:rPr>
            </w:pPr>
            <w:r w:rsidRPr="00753119">
              <w:rPr>
                <w:rFonts w:eastAsia="Calibri" w:cs="Times New Roman"/>
              </w:rPr>
              <w:t>0.1</w:t>
            </w:r>
          </w:p>
        </w:tc>
        <w:tc>
          <w:tcPr>
            <w:tcW w:w="1253" w:type="dxa"/>
            <w:shd w:val="clear" w:color="auto" w:fill="D9E2F3"/>
            <w:noWrap/>
            <w:vAlign w:val="center"/>
            <w:hideMark/>
          </w:tcPr>
          <w:p w14:paraId="2C460CD6" w14:textId="77777777" w:rsidR="00E32B4C" w:rsidRPr="00753119" w:rsidRDefault="00E32B4C" w:rsidP="005E72FA">
            <w:pPr>
              <w:spacing w:before="0" w:after="0" w:line="240" w:lineRule="auto"/>
              <w:jc w:val="center"/>
              <w:rPr>
                <w:rFonts w:eastAsia="Calibri" w:cs="Times New Roman"/>
              </w:rPr>
            </w:pPr>
            <w:r w:rsidRPr="00753119">
              <w:rPr>
                <w:rFonts w:eastAsia="Calibri" w:cs="Times New Roman"/>
              </w:rPr>
              <w:t>0.0</w:t>
            </w:r>
          </w:p>
        </w:tc>
      </w:tr>
      <w:tr w:rsidR="00E32B4C" w:rsidRPr="00753119" w14:paraId="516FFFD2" w14:textId="77777777" w:rsidTr="005E72FA">
        <w:trPr>
          <w:trHeight w:val="300"/>
          <w:jc w:val="center"/>
        </w:trPr>
        <w:tc>
          <w:tcPr>
            <w:tcW w:w="1507" w:type="dxa"/>
            <w:shd w:val="clear" w:color="auto" w:fill="156082"/>
            <w:noWrap/>
            <w:vAlign w:val="center"/>
            <w:hideMark/>
          </w:tcPr>
          <w:p w14:paraId="0E160BA6" w14:textId="77777777" w:rsidR="00E32B4C" w:rsidRPr="005E72FA" w:rsidRDefault="00E32B4C" w:rsidP="005E72FA">
            <w:pPr>
              <w:spacing w:before="0" w:after="0" w:line="240" w:lineRule="auto"/>
              <w:jc w:val="left"/>
              <w:rPr>
                <w:rFonts w:eastAsia="Calibri" w:cs="Times New Roman"/>
                <w:color w:val="FFFFFF" w:themeColor="background1"/>
              </w:rPr>
            </w:pPr>
            <w:r w:rsidRPr="005E72FA">
              <w:rPr>
                <w:rFonts w:eastAsia="Calibri" w:cs="Times New Roman"/>
                <w:color w:val="FFFFFF" w:themeColor="background1"/>
              </w:rPr>
              <w:t>Muslim</w:t>
            </w:r>
          </w:p>
        </w:tc>
        <w:tc>
          <w:tcPr>
            <w:tcW w:w="1254" w:type="dxa"/>
            <w:shd w:val="clear" w:color="auto" w:fill="D9E2F3"/>
            <w:noWrap/>
            <w:vAlign w:val="center"/>
            <w:hideMark/>
          </w:tcPr>
          <w:p w14:paraId="7EC98D9B" w14:textId="77777777" w:rsidR="00E32B4C" w:rsidRPr="00753119" w:rsidRDefault="00E32B4C" w:rsidP="005E72FA">
            <w:pPr>
              <w:spacing w:before="0" w:after="0" w:line="240" w:lineRule="auto"/>
              <w:jc w:val="center"/>
              <w:rPr>
                <w:rFonts w:eastAsia="Calibri" w:cs="Times New Roman"/>
              </w:rPr>
            </w:pPr>
            <w:r w:rsidRPr="00753119">
              <w:rPr>
                <w:rFonts w:eastAsia="Calibri" w:cs="Times New Roman"/>
              </w:rPr>
              <w:t>0.4</w:t>
            </w:r>
          </w:p>
        </w:tc>
        <w:tc>
          <w:tcPr>
            <w:tcW w:w="1492" w:type="dxa"/>
            <w:shd w:val="clear" w:color="auto" w:fill="D9E2F3"/>
            <w:noWrap/>
            <w:vAlign w:val="center"/>
            <w:hideMark/>
          </w:tcPr>
          <w:p w14:paraId="154A7D41" w14:textId="77777777" w:rsidR="00E32B4C" w:rsidRPr="00753119" w:rsidRDefault="00E32B4C" w:rsidP="005E72FA">
            <w:pPr>
              <w:spacing w:before="0" w:after="0" w:line="240" w:lineRule="auto"/>
              <w:jc w:val="center"/>
              <w:rPr>
                <w:rFonts w:eastAsia="Calibri" w:cs="Times New Roman"/>
              </w:rPr>
            </w:pPr>
            <w:r w:rsidRPr="00753119">
              <w:rPr>
                <w:rFonts w:eastAsia="Calibri" w:cs="Times New Roman"/>
              </w:rPr>
              <w:t>0.3</w:t>
            </w:r>
          </w:p>
        </w:tc>
        <w:tc>
          <w:tcPr>
            <w:tcW w:w="2202" w:type="dxa"/>
            <w:shd w:val="clear" w:color="auto" w:fill="D9E2F3"/>
            <w:noWrap/>
            <w:vAlign w:val="center"/>
            <w:hideMark/>
          </w:tcPr>
          <w:p w14:paraId="65B3E986" w14:textId="77777777" w:rsidR="00E32B4C" w:rsidRPr="00753119" w:rsidRDefault="00E32B4C" w:rsidP="005E72FA">
            <w:pPr>
              <w:spacing w:before="0" w:after="0" w:line="240" w:lineRule="auto"/>
              <w:jc w:val="center"/>
              <w:rPr>
                <w:rFonts w:eastAsia="Calibri" w:cs="Times New Roman"/>
              </w:rPr>
            </w:pPr>
            <w:r w:rsidRPr="00753119">
              <w:rPr>
                <w:rFonts w:eastAsia="Calibri" w:cs="Times New Roman"/>
              </w:rPr>
              <w:t>0.5</w:t>
            </w:r>
          </w:p>
        </w:tc>
        <w:tc>
          <w:tcPr>
            <w:tcW w:w="1308" w:type="dxa"/>
            <w:shd w:val="clear" w:color="auto" w:fill="D9E2F3"/>
            <w:noWrap/>
            <w:vAlign w:val="center"/>
            <w:hideMark/>
          </w:tcPr>
          <w:p w14:paraId="42129B63" w14:textId="77777777" w:rsidR="00E32B4C" w:rsidRPr="00753119" w:rsidRDefault="00E32B4C" w:rsidP="005E72FA">
            <w:pPr>
              <w:spacing w:before="0" w:after="0" w:line="240" w:lineRule="auto"/>
              <w:jc w:val="center"/>
              <w:rPr>
                <w:rFonts w:eastAsia="Calibri" w:cs="Times New Roman"/>
              </w:rPr>
            </w:pPr>
            <w:r w:rsidRPr="00753119">
              <w:rPr>
                <w:rFonts w:eastAsia="Calibri" w:cs="Times New Roman"/>
              </w:rPr>
              <w:t>7.1</w:t>
            </w:r>
          </w:p>
        </w:tc>
        <w:tc>
          <w:tcPr>
            <w:tcW w:w="1253" w:type="dxa"/>
            <w:shd w:val="clear" w:color="auto" w:fill="D9E2F3"/>
            <w:noWrap/>
            <w:vAlign w:val="center"/>
            <w:hideMark/>
          </w:tcPr>
          <w:p w14:paraId="5EDFF968" w14:textId="77777777" w:rsidR="00E32B4C" w:rsidRPr="00753119" w:rsidRDefault="00E32B4C" w:rsidP="005E72FA">
            <w:pPr>
              <w:spacing w:before="0" w:after="0" w:line="240" w:lineRule="auto"/>
              <w:jc w:val="center"/>
              <w:rPr>
                <w:rFonts w:eastAsia="Calibri" w:cs="Times New Roman"/>
              </w:rPr>
            </w:pPr>
            <w:r w:rsidRPr="00753119">
              <w:rPr>
                <w:rFonts w:eastAsia="Calibri" w:cs="Times New Roman"/>
              </w:rPr>
              <w:t>0.4</w:t>
            </w:r>
          </w:p>
        </w:tc>
      </w:tr>
      <w:tr w:rsidR="00E32B4C" w:rsidRPr="00753119" w14:paraId="48B182BD" w14:textId="77777777" w:rsidTr="005E72FA">
        <w:trPr>
          <w:trHeight w:val="300"/>
          <w:jc w:val="center"/>
        </w:trPr>
        <w:tc>
          <w:tcPr>
            <w:tcW w:w="1507" w:type="dxa"/>
            <w:shd w:val="clear" w:color="auto" w:fill="156082"/>
            <w:noWrap/>
            <w:vAlign w:val="center"/>
            <w:hideMark/>
          </w:tcPr>
          <w:p w14:paraId="50B5EA7D" w14:textId="77777777" w:rsidR="00E32B4C" w:rsidRPr="005E72FA" w:rsidRDefault="00E32B4C" w:rsidP="005E72FA">
            <w:pPr>
              <w:spacing w:before="0" w:after="0" w:line="240" w:lineRule="auto"/>
              <w:jc w:val="left"/>
              <w:rPr>
                <w:rFonts w:eastAsia="Calibri" w:cs="Times New Roman"/>
                <w:color w:val="FFFFFF" w:themeColor="background1"/>
              </w:rPr>
            </w:pPr>
            <w:r w:rsidRPr="005E72FA">
              <w:rPr>
                <w:rFonts w:eastAsia="Calibri" w:cs="Times New Roman"/>
                <w:color w:val="FFFFFF" w:themeColor="background1"/>
              </w:rPr>
              <w:t>Sikh</w:t>
            </w:r>
          </w:p>
        </w:tc>
        <w:tc>
          <w:tcPr>
            <w:tcW w:w="1254" w:type="dxa"/>
            <w:shd w:val="clear" w:color="auto" w:fill="D9E2F3"/>
            <w:noWrap/>
            <w:vAlign w:val="center"/>
            <w:hideMark/>
          </w:tcPr>
          <w:p w14:paraId="6DF19706" w14:textId="77777777" w:rsidR="00E32B4C" w:rsidRPr="00753119" w:rsidRDefault="00E32B4C" w:rsidP="005E72FA">
            <w:pPr>
              <w:spacing w:before="0" w:after="0" w:line="240" w:lineRule="auto"/>
              <w:jc w:val="center"/>
              <w:rPr>
                <w:rFonts w:eastAsia="Calibri" w:cs="Times New Roman"/>
              </w:rPr>
            </w:pPr>
            <w:r w:rsidRPr="00753119">
              <w:rPr>
                <w:rFonts w:eastAsia="Calibri" w:cs="Times New Roman"/>
              </w:rPr>
              <w:t>0.2</w:t>
            </w:r>
          </w:p>
        </w:tc>
        <w:tc>
          <w:tcPr>
            <w:tcW w:w="1492" w:type="dxa"/>
            <w:shd w:val="clear" w:color="auto" w:fill="D9E2F3"/>
            <w:noWrap/>
            <w:vAlign w:val="center"/>
            <w:hideMark/>
          </w:tcPr>
          <w:p w14:paraId="683BA44F" w14:textId="77777777" w:rsidR="00E32B4C" w:rsidRPr="00753119" w:rsidRDefault="00E32B4C" w:rsidP="005E72FA">
            <w:pPr>
              <w:spacing w:before="0" w:after="0" w:line="240" w:lineRule="auto"/>
              <w:jc w:val="center"/>
              <w:rPr>
                <w:rFonts w:eastAsia="Calibri" w:cs="Times New Roman"/>
              </w:rPr>
            </w:pPr>
            <w:r w:rsidRPr="00753119">
              <w:rPr>
                <w:rFonts w:eastAsia="Calibri" w:cs="Times New Roman"/>
              </w:rPr>
              <w:t>0.1</w:t>
            </w:r>
          </w:p>
        </w:tc>
        <w:tc>
          <w:tcPr>
            <w:tcW w:w="2202" w:type="dxa"/>
            <w:shd w:val="clear" w:color="auto" w:fill="D9E2F3"/>
            <w:noWrap/>
            <w:vAlign w:val="center"/>
            <w:hideMark/>
          </w:tcPr>
          <w:p w14:paraId="531B5087" w14:textId="77777777" w:rsidR="00E32B4C" w:rsidRPr="00753119" w:rsidRDefault="00E32B4C" w:rsidP="005E72FA">
            <w:pPr>
              <w:spacing w:before="0" w:after="0" w:line="240" w:lineRule="auto"/>
              <w:jc w:val="center"/>
              <w:rPr>
                <w:rFonts w:eastAsia="Calibri" w:cs="Times New Roman"/>
              </w:rPr>
            </w:pPr>
            <w:r w:rsidRPr="00753119">
              <w:rPr>
                <w:rFonts w:eastAsia="Calibri" w:cs="Times New Roman"/>
              </w:rPr>
              <w:t>0.1</w:t>
            </w:r>
          </w:p>
        </w:tc>
        <w:tc>
          <w:tcPr>
            <w:tcW w:w="1308" w:type="dxa"/>
            <w:shd w:val="clear" w:color="auto" w:fill="D9E2F3"/>
            <w:noWrap/>
            <w:vAlign w:val="center"/>
            <w:hideMark/>
          </w:tcPr>
          <w:p w14:paraId="59ED1F1C" w14:textId="77777777" w:rsidR="00E32B4C" w:rsidRPr="00753119" w:rsidRDefault="00E32B4C" w:rsidP="005E72FA">
            <w:pPr>
              <w:spacing w:before="0" w:after="0" w:line="240" w:lineRule="auto"/>
              <w:jc w:val="center"/>
              <w:rPr>
                <w:rFonts w:eastAsia="Calibri" w:cs="Times New Roman"/>
              </w:rPr>
            </w:pPr>
            <w:r w:rsidRPr="00753119">
              <w:rPr>
                <w:rFonts w:eastAsia="Calibri" w:cs="Times New Roman"/>
              </w:rPr>
              <w:t>0.3</w:t>
            </w:r>
          </w:p>
        </w:tc>
        <w:tc>
          <w:tcPr>
            <w:tcW w:w="1253" w:type="dxa"/>
            <w:shd w:val="clear" w:color="auto" w:fill="D9E2F3"/>
            <w:noWrap/>
            <w:vAlign w:val="center"/>
            <w:hideMark/>
          </w:tcPr>
          <w:p w14:paraId="78CF6DBA" w14:textId="77777777" w:rsidR="00E32B4C" w:rsidRPr="00753119" w:rsidRDefault="00E32B4C" w:rsidP="005E72FA">
            <w:pPr>
              <w:spacing w:before="0" w:after="0" w:line="240" w:lineRule="auto"/>
              <w:jc w:val="center"/>
              <w:rPr>
                <w:rFonts w:eastAsia="Calibri" w:cs="Times New Roman"/>
              </w:rPr>
            </w:pPr>
            <w:r w:rsidRPr="00753119">
              <w:rPr>
                <w:rFonts w:eastAsia="Calibri" w:cs="Times New Roman"/>
              </w:rPr>
              <w:t>0.1</w:t>
            </w:r>
          </w:p>
        </w:tc>
      </w:tr>
      <w:tr w:rsidR="00E32B4C" w:rsidRPr="00753119" w14:paraId="2CE90692" w14:textId="77777777" w:rsidTr="005E72FA">
        <w:trPr>
          <w:trHeight w:val="300"/>
          <w:jc w:val="center"/>
        </w:trPr>
        <w:tc>
          <w:tcPr>
            <w:tcW w:w="1507" w:type="dxa"/>
            <w:shd w:val="clear" w:color="auto" w:fill="156082"/>
            <w:noWrap/>
            <w:vAlign w:val="center"/>
            <w:hideMark/>
          </w:tcPr>
          <w:p w14:paraId="5CF16466" w14:textId="77777777" w:rsidR="00E32B4C" w:rsidRPr="005E72FA" w:rsidRDefault="00E32B4C" w:rsidP="005E72FA">
            <w:pPr>
              <w:spacing w:before="0" w:after="0" w:line="240" w:lineRule="auto"/>
              <w:jc w:val="left"/>
              <w:rPr>
                <w:rFonts w:eastAsia="Calibri" w:cs="Times New Roman"/>
                <w:color w:val="FFFFFF" w:themeColor="background1"/>
              </w:rPr>
            </w:pPr>
            <w:r w:rsidRPr="005E72FA">
              <w:rPr>
                <w:rFonts w:eastAsia="Calibri" w:cs="Times New Roman"/>
                <w:color w:val="FFFFFF" w:themeColor="background1"/>
              </w:rPr>
              <w:t>Other religion</w:t>
            </w:r>
          </w:p>
        </w:tc>
        <w:tc>
          <w:tcPr>
            <w:tcW w:w="1254" w:type="dxa"/>
            <w:shd w:val="clear" w:color="auto" w:fill="D9E2F3"/>
            <w:noWrap/>
            <w:vAlign w:val="center"/>
            <w:hideMark/>
          </w:tcPr>
          <w:p w14:paraId="33A591CB" w14:textId="77777777" w:rsidR="00E32B4C" w:rsidRPr="00753119" w:rsidRDefault="00E32B4C" w:rsidP="005E72FA">
            <w:pPr>
              <w:spacing w:before="0" w:after="0" w:line="240" w:lineRule="auto"/>
              <w:jc w:val="center"/>
              <w:rPr>
                <w:rFonts w:eastAsia="Calibri" w:cs="Times New Roman"/>
              </w:rPr>
            </w:pPr>
            <w:r w:rsidRPr="00753119">
              <w:rPr>
                <w:rFonts w:eastAsia="Calibri" w:cs="Times New Roman"/>
              </w:rPr>
              <w:t>0.5</w:t>
            </w:r>
          </w:p>
        </w:tc>
        <w:tc>
          <w:tcPr>
            <w:tcW w:w="1492" w:type="dxa"/>
            <w:shd w:val="clear" w:color="auto" w:fill="D9E2F3"/>
            <w:noWrap/>
            <w:vAlign w:val="center"/>
            <w:hideMark/>
          </w:tcPr>
          <w:p w14:paraId="71D6F26F" w14:textId="77777777" w:rsidR="00E32B4C" w:rsidRPr="00753119" w:rsidRDefault="00E32B4C" w:rsidP="005E72FA">
            <w:pPr>
              <w:spacing w:before="0" w:after="0" w:line="240" w:lineRule="auto"/>
              <w:jc w:val="center"/>
              <w:rPr>
                <w:rFonts w:eastAsia="Calibri" w:cs="Times New Roman"/>
              </w:rPr>
            </w:pPr>
            <w:r w:rsidRPr="00753119">
              <w:rPr>
                <w:rFonts w:eastAsia="Calibri" w:cs="Times New Roman"/>
              </w:rPr>
              <w:t>0.4</w:t>
            </w:r>
          </w:p>
        </w:tc>
        <w:tc>
          <w:tcPr>
            <w:tcW w:w="2202" w:type="dxa"/>
            <w:shd w:val="clear" w:color="auto" w:fill="D9E2F3"/>
            <w:noWrap/>
            <w:vAlign w:val="center"/>
            <w:hideMark/>
          </w:tcPr>
          <w:p w14:paraId="5E1F766C" w14:textId="77777777" w:rsidR="00E32B4C" w:rsidRPr="00753119" w:rsidRDefault="00E32B4C" w:rsidP="005E72FA">
            <w:pPr>
              <w:spacing w:before="0" w:after="0" w:line="240" w:lineRule="auto"/>
              <w:jc w:val="center"/>
              <w:rPr>
                <w:rFonts w:eastAsia="Calibri" w:cs="Times New Roman"/>
              </w:rPr>
            </w:pPr>
            <w:r w:rsidRPr="00753119">
              <w:rPr>
                <w:rFonts w:eastAsia="Calibri" w:cs="Times New Roman"/>
              </w:rPr>
              <w:t>0.6</w:t>
            </w:r>
          </w:p>
        </w:tc>
        <w:tc>
          <w:tcPr>
            <w:tcW w:w="1308" w:type="dxa"/>
            <w:shd w:val="clear" w:color="auto" w:fill="D9E2F3"/>
            <w:noWrap/>
            <w:vAlign w:val="center"/>
            <w:hideMark/>
          </w:tcPr>
          <w:p w14:paraId="780EEEDD" w14:textId="77777777" w:rsidR="00E32B4C" w:rsidRPr="00753119" w:rsidRDefault="00E32B4C" w:rsidP="005E72FA">
            <w:pPr>
              <w:spacing w:before="0" w:after="0" w:line="240" w:lineRule="auto"/>
              <w:jc w:val="center"/>
              <w:rPr>
                <w:rFonts w:eastAsia="Calibri" w:cs="Times New Roman"/>
              </w:rPr>
            </w:pPr>
            <w:r w:rsidRPr="00753119">
              <w:rPr>
                <w:rFonts w:eastAsia="Calibri" w:cs="Times New Roman"/>
              </w:rPr>
              <w:t>0.5</w:t>
            </w:r>
          </w:p>
        </w:tc>
        <w:tc>
          <w:tcPr>
            <w:tcW w:w="1253" w:type="dxa"/>
            <w:shd w:val="clear" w:color="auto" w:fill="D9E2F3"/>
            <w:noWrap/>
            <w:vAlign w:val="center"/>
            <w:hideMark/>
          </w:tcPr>
          <w:p w14:paraId="6FEE881F" w14:textId="77777777" w:rsidR="00E32B4C" w:rsidRPr="00753119" w:rsidRDefault="00E32B4C" w:rsidP="005E72FA">
            <w:pPr>
              <w:spacing w:before="0" w:after="0" w:line="240" w:lineRule="auto"/>
              <w:jc w:val="center"/>
              <w:rPr>
                <w:rFonts w:eastAsia="Calibri" w:cs="Times New Roman"/>
              </w:rPr>
            </w:pPr>
            <w:r w:rsidRPr="00753119">
              <w:rPr>
                <w:rFonts w:eastAsia="Calibri" w:cs="Times New Roman"/>
              </w:rPr>
              <w:t>0.5</w:t>
            </w:r>
          </w:p>
        </w:tc>
      </w:tr>
      <w:tr w:rsidR="00E32B4C" w:rsidRPr="00753119" w14:paraId="34ACCAB9" w14:textId="77777777" w:rsidTr="005E72FA">
        <w:trPr>
          <w:trHeight w:val="300"/>
          <w:jc w:val="center"/>
        </w:trPr>
        <w:tc>
          <w:tcPr>
            <w:tcW w:w="1507" w:type="dxa"/>
            <w:shd w:val="clear" w:color="auto" w:fill="156082"/>
            <w:noWrap/>
            <w:vAlign w:val="center"/>
            <w:hideMark/>
          </w:tcPr>
          <w:p w14:paraId="02ADEBE1" w14:textId="77777777" w:rsidR="00E32B4C" w:rsidRPr="005E72FA" w:rsidRDefault="00E32B4C" w:rsidP="005E72FA">
            <w:pPr>
              <w:spacing w:before="0" w:after="0" w:line="240" w:lineRule="auto"/>
              <w:jc w:val="left"/>
              <w:rPr>
                <w:rFonts w:eastAsia="Calibri" w:cs="Times New Roman"/>
                <w:color w:val="FFFFFF" w:themeColor="background1"/>
              </w:rPr>
            </w:pPr>
            <w:r w:rsidRPr="005E72FA">
              <w:rPr>
                <w:rFonts w:eastAsia="Calibri" w:cs="Times New Roman"/>
                <w:color w:val="FFFFFF" w:themeColor="background1"/>
              </w:rPr>
              <w:t>Not answered</w:t>
            </w:r>
          </w:p>
        </w:tc>
        <w:tc>
          <w:tcPr>
            <w:tcW w:w="1254" w:type="dxa"/>
            <w:shd w:val="clear" w:color="auto" w:fill="D9E2F3"/>
            <w:noWrap/>
            <w:vAlign w:val="center"/>
            <w:hideMark/>
          </w:tcPr>
          <w:p w14:paraId="653ECC3C" w14:textId="77777777" w:rsidR="00E32B4C" w:rsidRPr="00753119" w:rsidRDefault="00E32B4C" w:rsidP="005E72FA">
            <w:pPr>
              <w:spacing w:before="0" w:after="0" w:line="240" w:lineRule="auto"/>
              <w:jc w:val="center"/>
              <w:rPr>
                <w:rFonts w:eastAsia="Calibri" w:cs="Times New Roman"/>
              </w:rPr>
            </w:pPr>
            <w:r w:rsidRPr="00753119">
              <w:rPr>
                <w:rFonts w:eastAsia="Calibri" w:cs="Times New Roman"/>
              </w:rPr>
              <w:t>5.8</w:t>
            </w:r>
          </w:p>
        </w:tc>
        <w:tc>
          <w:tcPr>
            <w:tcW w:w="1492" w:type="dxa"/>
            <w:shd w:val="clear" w:color="auto" w:fill="D9E2F3"/>
            <w:noWrap/>
            <w:vAlign w:val="center"/>
            <w:hideMark/>
          </w:tcPr>
          <w:p w14:paraId="352E0E2A" w14:textId="77777777" w:rsidR="00E32B4C" w:rsidRPr="00753119" w:rsidRDefault="00E32B4C" w:rsidP="005E72FA">
            <w:pPr>
              <w:spacing w:before="0" w:after="0" w:line="240" w:lineRule="auto"/>
              <w:jc w:val="center"/>
              <w:rPr>
                <w:rFonts w:eastAsia="Calibri" w:cs="Times New Roman"/>
              </w:rPr>
            </w:pPr>
            <w:r w:rsidRPr="00753119">
              <w:rPr>
                <w:rFonts w:eastAsia="Calibri" w:cs="Times New Roman"/>
              </w:rPr>
              <w:t>5.7</w:t>
            </w:r>
          </w:p>
        </w:tc>
        <w:tc>
          <w:tcPr>
            <w:tcW w:w="2202" w:type="dxa"/>
            <w:shd w:val="clear" w:color="auto" w:fill="D9E2F3"/>
            <w:noWrap/>
            <w:vAlign w:val="center"/>
            <w:hideMark/>
          </w:tcPr>
          <w:p w14:paraId="42E22F1C" w14:textId="77777777" w:rsidR="00E32B4C" w:rsidRPr="00753119" w:rsidRDefault="00E32B4C" w:rsidP="005E72FA">
            <w:pPr>
              <w:spacing w:before="0" w:after="0" w:line="240" w:lineRule="auto"/>
              <w:jc w:val="center"/>
              <w:rPr>
                <w:rFonts w:eastAsia="Calibri" w:cs="Times New Roman"/>
              </w:rPr>
            </w:pPr>
            <w:r w:rsidRPr="00753119">
              <w:rPr>
                <w:rFonts w:eastAsia="Calibri" w:cs="Times New Roman"/>
              </w:rPr>
              <w:t>6.2</w:t>
            </w:r>
          </w:p>
        </w:tc>
        <w:tc>
          <w:tcPr>
            <w:tcW w:w="1308" w:type="dxa"/>
            <w:shd w:val="clear" w:color="auto" w:fill="D9E2F3"/>
            <w:noWrap/>
            <w:vAlign w:val="center"/>
            <w:hideMark/>
          </w:tcPr>
          <w:p w14:paraId="7A361471" w14:textId="77777777" w:rsidR="00E32B4C" w:rsidRPr="00753119" w:rsidRDefault="00E32B4C" w:rsidP="005E72FA">
            <w:pPr>
              <w:spacing w:before="0" w:after="0" w:line="240" w:lineRule="auto"/>
              <w:jc w:val="center"/>
              <w:rPr>
                <w:rFonts w:eastAsia="Calibri" w:cs="Times New Roman"/>
              </w:rPr>
            </w:pPr>
            <w:r w:rsidRPr="00753119">
              <w:rPr>
                <w:rFonts w:eastAsia="Calibri" w:cs="Times New Roman"/>
              </w:rPr>
              <w:t>5.6</w:t>
            </w:r>
          </w:p>
        </w:tc>
        <w:tc>
          <w:tcPr>
            <w:tcW w:w="1253" w:type="dxa"/>
            <w:shd w:val="clear" w:color="auto" w:fill="D9E2F3"/>
            <w:noWrap/>
            <w:vAlign w:val="center"/>
            <w:hideMark/>
          </w:tcPr>
          <w:p w14:paraId="07BB3A00" w14:textId="77777777" w:rsidR="00E32B4C" w:rsidRPr="00753119" w:rsidRDefault="00E32B4C" w:rsidP="005E72FA">
            <w:pPr>
              <w:spacing w:before="0" w:after="0" w:line="240" w:lineRule="auto"/>
              <w:jc w:val="center"/>
              <w:rPr>
                <w:rFonts w:eastAsia="Calibri" w:cs="Times New Roman"/>
              </w:rPr>
            </w:pPr>
            <w:r w:rsidRPr="00753119">
              <w:rPr>
                <w:rFonts w:eastAsia="Calibri" w:cs="Times New Roman"/>
              </w:rPr>
              <w:t>6.1</w:t>
            </w:r>
          </w:p>
        </w:tc>
      </w:tr>
    </w:tbl>
    <w:p w14:paraId="32B28CEA" w14:textId="36D84062" w:rsidR="00E32B4C" w:rsidRDefault="00E32B4C" w:rsidP="0071495C">
      <w:pPr>
        <w:rPr>
          <w:b/>
          <w:bCs/>
        </w:rPr>
      </w:pPr>
    </w:p>
    <w:tbl>
      <w:tblPr>
        <w:tblW w:w="9072"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28" w:type="dxa"/>
          <w:bottom w:w="28" w:type="dxa"/>
        </w:tblCellMar>
        <w:tblLook w:val="04A0" w:firstRow="1" w:lastRow="0" w:firstColumn="1" w:lastColumn="0" w:noHBand="0" w:noVBand="1"/>
      </w:tblPr>
      <w:tblGrid>
        <w:gridCol w:w="9072"/>
      </w:tblGrid>
      <w:tr w:rsidR="005E72FA" w:rsidRPr="00F32006" w14:paraId="3DEE838E" w14:textId="77777777" w:rsidTr="000F622D">
        <w:trPr>
          <w:trHeight w:val="454"/>
          <w:jc w:val="center"/>
        </w:trPr>
        <w:tc>
          <w:tcPr>
            <w:tcW w:w="9072" w:type="dxa"/>
            <w:shd w:val="clear" w:color="auto" w:fill="156082"/>
            <w:vAlign w:val="center"/>
          </w:tcPr>
          <w:p w14:paraId="19E694FE" w14:textId="2DB0CBA3" w:rsidR="005E72FA" w:rsidRPr="005E72FA" w:rsidRDefault="005E72FA" w:rsidP="005E72FA">
            <w:pPr>
              <w:spacing w:after="0" w:line="240" w:lineRule="auto"/>
              <w:contextualSpacing/>
              <w:rPr>
                <w:rFonts w:eastAsia="Calibri" w:cs="Arial"/>
                <w:b/>
                <w:bCs/>
                <w:kern w:val="0"/>
                <w14:ligatures w14:val="none"/>
              </w:rPr>
            </w:pPr>
            <w:r w:rsidRPr="005E72FA">
              <w:rPr>
                <w:rFonts w:eastAsia="Calibri" w:cs="Arial"/>
                <w:b/>
                <w:bCs/>
                <w:color w:val="FFFFFF" w:themeColor="background1"/>
                <w:kern w:val="0"/>
                <w14:ligatures w14:val="none"/>
              </w:rPr>
              <w:t>Percentage of Gypsy or Irish Traveller ethnic groups who lived in each lower tier local authority in England and Wales, Census 2021</w:t>
            </w:r>
            <w:r w:rsidRPr="005E72FA">
              <w:rPr>
                <w:rFonts w:eastAsia="Calibri" w:cs="Arial"/>
                <w:b/>
                <w:bCs/>
                <w:color w:val="FFFFFF" w:themeColor="background1"/>
                <w:kern w:val="0"/>
                <w:vertAlign w:val="superscript"/>
                <w14:ligatures w14:val="none"/>
              </w:rPr>
              <w:footnoteReference w:id="114"/>
            </w:r>
          </w:p>
        </w:tc>
      </w:tr>
      <w:tr w:rsidR="005E72FA" w:rsidRPr="00F32006" w14:paraId="2F758F3D" w14:textId="77777777" w:rsidTr="003C5143">
        <w:trPr>
          <w:trHeight w:val="340"/>
          <w:jc w:val="center"/>
        </w:trPr>
        <w:tc>
          <w:tcPr>
            <w:tcW w:w="9072" w:type="dxa"/>
            <w:shd w:val="clear" w:color="auto" w:fill="D9E2F3"/>
            <w:vAlign w:val="center"/>
          </w:tcPr>
          <w:p w14:paraId="5157C6E1" w14:textId="7E22FC89" w:rsidR="005E72FA" w:rsidRPr="005E72FA" w:rsidRDefault="005E72FA" w:rsidP="003C5143">
            <w:pPr>
              <w:spacing w:before="0" w:after="0" w:line="240" w:lineRule="auto"/>
              <w:rPr>
                <w:bCs/>
                <w:sz w:val="22"/>
                <w:szCs w:val="22"/>
              </w:rPr>
            </w:pPr>
            <w:r w:rsidRPr="005E72FA">
              <w:rPr>
                <w:bCs/>
                <w:sz w:val="22"/>
                <w:szCs w:val="22"/>
              </w:rPr>
              <w:t>Blaenau Gwent - 0.0% of the population</w:t>
            </w:r>
          </w:p>
        </w:tc>
      </w:tr>
      <w:tr w:rsidR="005E72FA" w:rsidRPr="00F32006" w14:paraId="0EFF2873" w14:textId="77777777" w:rsidTr="003C5143">
        <w:trPr>
          <w:trHeight w:val="340"/>
          <w:jc w:val="center"/>
        </w:trPr>
        <w:tc>
          <w:tcPr>
            <w:tcW w:w="9072" w:type="dxa"/>
            <w:shd w:val="clear" w:color="auto" w:fill="D9E2F3"/>
            <w:vAlign w:val="center"/>
          </w:tcPr>
          <w:p w14:paraId="0B712759" w14:textId="6A9D2FED" w:rsidR="005E72FA" w:rsidRPr="005E72FA" w:rsidRDefault="005E72FA" w:rsidP="003C5143">
            <w:pPr>
              <w:spacing w:before="0" w:after="0" w:line="240" w:lineRule="auto"/>
              <w:rPr>
                <w:bCs/>
                <w:sz w:val="22"/>
                <w:szCs w:val="22"/>
              </w:rPr>
            </w:pPr>
            <w:r w:rsidRPr="005E72FA">
              <w:rPr>
                <w:bCs/>
                <w:sz w:val="22"/>
                <w:szCs w:val="22"/>
              </w:rPr>
              <w:t>Caerphilly - 0.1% of the population</w:t>
            </w:r>
          </w:p>
        </w:tc>
      </w:tr>
      <w:tr w:rsidR="005E72FA" w:rsidRPr="00F32006" w14:paraId="39B81C1A" w14:textId="77777777" w:rsidTr="003C5143">
        <w:trPr>
          <w:trHeight w:val="340"/>
          <w:jc w:val="center"/>
        </w:trPr>
        <w:tc>
          <w:tcPr>
            <w:tcW w:w="9072" w:type="dxa"/>
            <w:shd w:val="clear" w:color="auto" w:fill="D9E2F3"/>
            <w:vAlign w:val="center"/>
          </w:tcPr>
          <w:p w14:paraId="1B84337E" w14:textId="14E7B7E2" w:rsidR="005E72FA" w:rsidRPr="005E72FA" w:rsidRDefault="005E72FA" w:rsidP="003C5143">
            <w:pPr>
              <w:spacing w:before="0" w:after="0" w:line="240" w:lineRule="auto"/>
              <w:rPr>
                <w:bCs/>
                <w:sz w:val="22"/>
                <w:szCs w:val="22"/>
              </w:rPr>
            </w:pPr>
            <w:r w:rsidRPr="005E72FA">
              <w:rPr>
                <w:bCs/>
                <w:sz w:val="22"/>
                <w:szCs w:val="22"/>
              </w:rPr>
              <w:t>Monmouthshire - 0.0% of the population</w:t>
            </w:r>
          </w:p>
        </w:tc>
      </w:tr>
      <w:tr w:rsidR="005E72FA" w:rsidRPr="00F32006" w14:paraId="681007DE" w14:textId="77777777" w:rsidTr="003C5143">
        <w:trPr>
          <w:trHeight w:val="340"/>
          <w:jc w:val="center"/>
        </w:trPr>
        <w:tc>
          <w:tcPr>
            <w:tcW w:w="9072" w:type="dxa"/>
            <w:shd w:val="clear" w:color="auto" w:fill="D9E2F3"/>
            <w:vAlign w:val="center"/>
          </w:tcPr>
          <w:p w14:paraId="7CEB4055" w14:textId="5FB1142A" w:rsidR="005E72FA" w:rsidRPr="005E72FA" w:rsidRDefault="005E72FA" w:rsidP="003C5143">
            <w:pPr>
              <w:spacing w:before="0" w:after="0" w:line="240" w:lineRule="auto"/>
              <w:rPr>
                <w:bCs/>
                <w:sz w:val="22"/>
                <w:szCs w:val="22"/>
              </w:rPr>
            </w:pPr>
            <w:r w:rsidRPr="005E72FA">
              <w:rPr>
                <w:bCs/>
                <w:sz w:val="22"/>
                <w:szCs w:val="22"/>
              </w:rPr>
              <w:t>Newport - 0.4% of the population</w:t>
            </w:r>
          </w:p>
        </w:tc>
      </w:tr>
      <w:tr w:rsidR="005E72FA" w:rsidRPr="00F32006" w14:paraId="576DD3DE" w14:textId="77777777" w:rsidTr="003C5143">
        <w:trPr>
          <w:trHeight w:val="340"/>
          <w:jc w:val="center"/>
        </w:trPr>
        <w:tc>
          <w:tcPr>
            <w:tcW w:w="9072" w:type="dxa"/>
            <w:shd w:val="clear" w:color="auto" w:fill="D9E2F3"/>
            <w:vAlign w:val="center"/>
          </w:tcPr>
          <w:p w14:paraId="732E6F39" w14:textId="7F937640" w:rsidR="005E72FA" w:rsidRPr="005E72FA" w:rsidRDefault="005E72FA" w:rsidP="003C5143">
            <w:pPr>
              <w:spacing w:before="0" w:after="0" w:line="240" w:lineRule="auto"/>
              <w:rPr>
                <w:bCs/>
                <w:sz w:val="22"/>
                <w:szCs w:val="22"/>
              </w:rPr>
            </w:pPr>
            <w:r w:rsidRPr="005E72FA">
              <w:rPr>
                <w:bCs/>
                <w:sz w:val="22"/>
                <w:szCs w:val="22"/>
              </w:rPr>
              <w:t>Torfaen – 0.0% of the population</w:t>
            </w:r>
          </w:p>
        </w:tc>
      </w:tr>
    </w:tbl>
    <w:p w14:paraId="212ABECE" w14:textId="7FE69815" w:rsidR="00E32B4C" w:rsidRDefault="00E32B4C" w:rsidP="0071495C">
      <w:pPr>
        <w:rPr>
          <w:b/>
          <w:bCs/>
        </w:rPr>
      </w:pPr>
    </w:p>
    <w:p w14:paraId="4C65671F" w14:textId="6931F616" w:rsidR="00E32B4C" w:rsidRDefault="00E32B4C" w:rsidP="0071495C">
      <w:pPr>
        <w:rPr>
          <w:b/>
          <w:bCs/>
        </w:rPr>
      </w:pPr>
    </w:p>
    <w:p w14:paraId="3CBAA46D" w14:textId="5F42BBCB" w:rsidR="00E32B4C" w:rsidRDefault="00E32B4C" w:rsidP="0071495C">
      <w:pPr>
        <w:rPr>
          <w:b/>
          <w:bCs/>
        </w:rPr>
      </w:pPr>
    </w:p>
    <w:p w14:paraId="1E2B3E8E" w14:textId="7C0B7EF6" w:rsidR="00E32B4C" w:rsidRDefault="00E32B4C" w:rsidP="0071495C">
      <w:pPr>
        <w:rPr>
          <w:b/>
          <w:bCs/>
        </w:rPr>
      </w:pPr>
    </w:p>
    <w:p w14:paraId="735945A5" w14:textId="77777777" w:rsidR="003C5143" w:rsidRDefault="003C5143">
      <w:pPr>
        <w:spacing w:before="0" w:after="160" w:line="259" w:lineRule="auto"/>
        <w:jc w:val="left"/>
        <w:rPr>
          <w:b/>
          <w:bCs/>
        </w:rPr>
      </w:pPr>
      <w:r>
        <w:rPr>
          <w:b/>
          <w:bCs/>
        </w:rPr>
        <w:br w:type="page"/>
      </w:r>
    </w:p>
    <w:p w14:paraId="4A5C170D" w14:textId="1DC6076A" w:rsidR="00E32B4C" w:rsidRDefault="00C67147" w:rsidP="4307F17B">
      <w:pPr>
        <w:pStyle w:val="Heading1"/>
      </w:pPr>
      <w:bookmarkStart w:id="90" w:name="_Toc241250103"/>
      <w:r>
        <w:t>Appendix M - Dispensing Practice Opening Hours</w:t>
      </w:r>
      <w:bookmarkEnd w:id="90"/>
    </w:p>
    <w:p w14:paraId="1527E824" w14:textId="7E866EFE" w:rsidR="00C67147" w:rsidRDefault="27BA8255" w:rsidP="19D70DE1">
      <w:pPr>
        <w:jc w:val="left"/>
      </w:pPr>
      <w:r>
        <w:t xml:space="preserve">The most recent copy of this appendix is available from </w:t>
      </w:r>
      <w:hyperlink r:id="rId81" w:history="1">
        <w:r w:rsidR="00DF4217" w:rsidRPr="00DF4217">
          <w:rPr>
            <w:rStyle w:val="Hyperlink"/>
          </w:rPr>
          <w:t>Dispensing Doctors Opening Hours.xlsx</w:t>
        </w:r>
      </w:hyperlink>
    </w:p>
    <w:p w14:paraId="3A075977" w14:textId="312B0F4B" w:rsidR="00C67147" w:rsidRDefault="76E9466C" w:rsidP="19D70DE1">
      <w:r>
        <w:t xml:space="preserve"> </w:t>
      </w:r>
    </w:p>
    <w:bookmarkStart w:id="91" w:name="_Hlk241586805"/>
    <w:p w14:paraId="6835A65D" w14:textId="2C36229E" w:rsidR="00C67147" w:rsidRDefault="003C6099" w:rsidP="0071495C">
      <w:pPr>
        <w:rPr>
          <w:b/>
          <w:bCs/>
        </w:rPr>
      </w:pPr>
      <w:r w:rsidRPr="00C67147">
        <w:rPr>
          <w:b/>
          <w:bCs/>
        </w:rPr>
        <w:object w:dxaOrig="1440" w:dyaOrig="1248" w14:anchorId="71B4DE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63.15pt" o:ole="">
            <v:imagedata r:id="rId82" o:title=""/>
          </v:shape>
          <o:OLEObject Type="Embed" ProgID="Outlook.FileAttach" ShapeID="_x0000_i1025" DrawAspect="Icon" ObjectID="_1852203836" r:id="rId83"/>
        </w:object>
      </w:r>
      <w:bookmarkEnd w:id="91"/>
    </w:p>
    <w:p w14:paraId="6147EEFD" w14:textId="1FA848E3" w:rsidR="00C67147" w:rsidRDefault="00C67147" w:rsidP="0071495C">
      <w:pPr>
        <w:rPr>
          <w:b/>
          <w:bCs/>
        </w:rPr>
      </w:pPr>
    </w:p>
    <w:p w14:paraId="1600F24D" w14:textId="3D5C328A" w:rsidR="00C67147" w:rsidRDefault="00C67147" w:rsidP="0071495C">
      <w:pPr>
        <w:rPr>
          <w:b/>
          <w:bCs/>
        </w:rPr>
      </w:pPr>
    </w:p>
    <w:p w14:paraId="150BA550" w14:textId="7AD1A4FB" w:rsidR="00C67147" w:rsidRDefault="00C67147" w:rsidP="0071495C">
      <w:pPr>
        <w:rPr>
          <w:b/>
          <w:bCs/>
        </w:rPr>
      </w:pPr>
    </w:p>
    <w:p w14:paraId="57B336DB" w14:textId="114C4B33" w:rsidR="00C67147" w:rsidRDefault="00C67147" w:rsidP="0071495C">
      <w:pPr>
        <w:rPr>
          <w:b/>
          <w:bCs/>
        </w:rPr>
      </w:pPr>
    </w:p>
    <w:p w14:paraId="36ED9CA0" w14:textId="549E6956" w:rsidR="00C67147" w:rsidRDefault="00C67147" w:rsidP="0071495C">
      <w:pPr>
        <w:rPr>
          <w:b/>
          <w:bCs/>
        </w:rPr>
      </w:pPr>
    </w:p>
    <w:p w14:paraId="5C3BDF75" w14:textId="7FF875D3" w:rsidR="00C67147" w:rsidRDefault="00C67147" w:rsidP="0071495C">
      <w:pPr>
        <w:rPr>
          <w:b/>
          <w:bCs/>
        </w:rPr>
      </w:pPr>
    </w:p>
    <w:p w14:paraId="79CD1630" w14:textId="4BD91710" w:rsidR="00C67147" w:rsidRDefault="00C67147" w:rsidP="0071495C">
      <w:pPr>
        <w:rPr>
          <w:b/>
          <w:bCs/>
        </w:rPr>
      </w:pPr>
    </w:p>
    <w:p w14:paraId="6256A2BE" w14:textId="30AE3C60" w:rsidR="00C67147" w:rsidRDefault="00C67147" w:rsidP="0071495C">
      <w:pPr>
        <w:rPr>
          <w:b/>
          <w:bCs/>
        </w:rPr>
      </w:pPr>
    </w:p>
    <w:p w14:paraId="274EF130" w14:textId="1A878EC3" w:rsidR="00C67147" w:rsidRDefault="00C67147" w:rsidP="0071495C">
      <w:pPr>
        <w:rPr>
          <w:b/>
          <w:bCs/>
        </w:rPr>
      </w:pPr>
    </w:p>
    <w:p w14:paraId="5D7C9DE3" w14:textId="10C1FF82" w:rsidR="00C67147" w:rsidRDefault="00C67147" w:rsidP="0071495C">
      <w:pPr>
        <w:rPr>
          <w:b/>
          <w:bCs/>
        </w:rPr>
      </w:pPr>
    </w:p>
    <w:p w14:paraId="7D73E33B" w14:textId="61E159CC" w:rsidR="00C67147" w:rsidRDefault="00C67147" w:rsidP="0071495C">
      <w:pPr>
        <w:rPr>
          <w:b/>
          <w:bCs/>
        </w:rPr>
      </w:pPr>
    </w:p>
    <w:p w14:paraId="1D3EE19F" w14:textId="10624391" w:rsidR="00C67147" w:rsidRDefault="00C67147" w:rsidP="0071495C">
      <w:pPr>
        <w:rPr>
          <w:b/>
          <w:bCs/>
        </w:rPr>
      </w:pPr>
    </w:p>
    <w:p w14:paraId="24C6CAFF" w14:textId="796670C0" w:rsidR="00C67147" w:rsidRDefault="00C67147" w:rsidP="0071495C">
      <w:pPr>
        <w:rPr>
          <w:b/>
          <w:bCs/>
        </w:rPr>
      </w:pPr>
    </w:p>
    <w:p w14:paraId="6A0066F7" w14:textId="2C7AFD41" w:rsidR="00C67147" w:rsidRDefault="00C67147" w:rsidP="0071495C">
      <w:pPr>
        <w:rPr>
          <w:b/>
          <w:bCs/>
        </w:rPr>
      </w:pPr>
    </w:p>
    <w:p w14:paraId="05527332" w14:textId="4719EAB4" w:rsidR="00C67147" w:rsidRDefault="00C67147" w:rsidP="0071495C">
      <w:pPr>
        <w:rPr>
          <w:b/>
          <w:bCs/>
        </w:rPr>
      </w:pPr>
    </w:p>
    <w:p w14:paraId="484DD54E" w14:textId="6CFCE9F9" w:rsidR="00C67147" w:rsidRDefault="00C67147" w:rsidP="0071495C">
      <w:pPr>
        <w:rPr>
          <w:b/>
          <w:bCs/>
        </w:rPr>
      </w:pPr>
    </w:p>
    <w:p w14:paraId="3DA8F117" w14:textId="1535CE1C" w:rsidR="00C67147" w:rsidRDefault="00C67147" w:rsidP="0071495C">
      <w:pPr>
        <w:rPr>
          <w:b/>
          <w:bCs/>
        </w:rPr>
      </w:pPr>
    </w:p>
    <w:p w14:paraId="4C30B7FA" w14:textId="040EC751" w:rsidR="00C67147" w:rsidRDefault="00C67147" w:rsidP="0071495C">
      <w:pPr>
        <w:rPr>
          <w:b/>
          <w:bCs/>
        </w:rPr>
      </w:pPr>
    </w:p>
    <w:p w14:paraId="46012B91" w14:textId="35F13BE8" w:rsidR="00C67147" w:rsidRDefault="00C67147" w:rsidP="0071495C">
      <w:pPr>
        <w:rPr>
          <w:b/>
          <w:bCs/>
        </w:rPr>
      </w:pPr>
    </w:p>
    <w:p w14:paraId="02941225" w14:textId="0588C746" w:rsidR="00C67147" w:rsidRDefault="00C67147" w:rsidP="0071495C">
      <w:pPr>
        <w:rPr>
          <w:b/>
          <w:bCs/>
        </w:rPr>
      </w:pPr>
    </w:p>
    <w:p w14:paraId="6B5173E3" w14:textId="2ED7C9C9" w:rsidR="00C67147" w:rsidRDefault="00C67147" w:rsidP="0071495C">
      <w:pPr>
        <w:rPr>
          <w:b/>
          <w:bCs/>
        </w:rPr>
      </w:pPr>
    </w:p>
    <w:p w14:paraId="2764F82A" w14:textId="67913C6C" w:rsidR="00C67147" w:rsidRDefault="00C67147" w:rsidP="0071495C">
      <w:pPr>
        <w:rPr>
          <w:b/>
          <w:bCs/>
        </w:rPr>
      </w:pPr>
    </w:p>
    <w:p w14:paraId="3DAB2344" w14:textId="2E4CDDA2" w:rsidR="00C67147" w:rsidRDefault="00C67147" w:rsidP="19D70DE1">
      <w:pPr>
        <w:rPr>
          <w:b/>
          <w:bCs/>
        </w:rPr>
      </w:pPr>
    </w:p>
    <w:p w14:paraId="590459F5" w14:textId="065BD585" w:rsidR="00C67147" w:rsidRDefault="00C67147" w:rsidP="19D70DE1">
      <w:pPr>
        <w:pStyle w:val="Heading1"/>
        <w:spacing w:before="0" w:after="160" w:line="259" w:lineRule="auto"/>
      </w:pPr>
      <w:bookmarkStart w:id="92" w:name="_Toc241250104"/>
      <w:r>
        <w:t>Appendix N</w:t>
      </w:r>
      <w:r w:rsidR="41A2A890">
        <w:t xml:space="preserve"> </w:t>
      </w:r>
      <w:r w:rsidR="00FA5251">
        <w:t>- Community Pharmacy Opening Hours</w:t>
      </w:r>
      <w:bookmarkEnd w:id="92"/>
    </w:p>
    <w:p w14:paraId="36361F78" w14:textId="21FCAC14" w:rsidR="00FA5251" w:rsidRDefault="42AB96DE" w:rsidP="19D70DE1">
      <w:pPr>
        <w:jc w:val="left"/>
      </w:pPr>
      <w:r>
        <w:t xml:space="preserve">The most recent copy of this appendix is available from </w:t>
      </w:r>
      <w:hyperlink r:id="rId84" w:history="1">
        <w:r w:rsidR="00243293" w:rsidRPr="00243293">
          <w:rPr>
            <w:rStyle w:val="Hyperlink"/>
          </w:rPr>
          <w:t>Appendix Nv1 Oct 26.xlsx</w:t>
        </w:r>
      </w:hyperlink>
    </w:p>
    <w:p w14:paraId="4C9AB171" w14:textId="5B23321A" w:rsidR="00FA5251" w:rsidRDefault="00FA5251" w:rsidP="0071495C">
      <w:pPr>
        <w:rPr>
          <w:b/>
          <w:bCs/>
        </w:rPr>
      </w:pPr>
    </w:p>
    <w:p w14:paraId="7033C652" w14:textId="49B489D9" w:rsidR="00FA5251" w:rsidRDefault="00FA5251" w:rsidP="0071495C">
      <w:pPr>
        <w:rPr>
          <w:b/>
          <w:bCs/>
        </w:rPr>
      </w:pPr>
      <w:r w:rsidRPr="00FA5251">
        <w:rPr>
          <w:b/>
          <w:bCs/>
        </w:rPr>
        <w:object w:dxaOrig="1440" w:dyaOrig="1248" w14:anchorId="3351BDDE">
          <v:shape id="_x0000_i1026" type="#_x0000_t75" style="width:1in;height:63.15pt" o:ole="">
            <v:imagedata r:id="rId85" o:title=""/>
          </v:shape>
          <o:OLEObject Type="Embed" ProgID="Outlook.FileAttach" ShapeID="_x0000_i1026" DrawAspect="Icon" ObjectID="_1852203837" r:id="rId86"/>
        </w:object>
      </w:r>
    </w:p>
    <w:p w14:paraId="2E191F2D" w14:textId="14CDD6EB" w:rsidR="004F7C35" w:rsidRDefault="004F7C35" w:rsidP="0071495C">
      <w:pPr>
        <w:rPr>
          <w:b/>
          <w:bCs/>
        </w:rPr>
      </w:pPr>
    </w:p>
    <w:p w14:paraId="346C0C58" w14:textId="452CFEFA" w:rsidR="004F7C35" w:rsidRDefault="004F7C35" w:rsidP="147B922B">
      <w:pPr>
        <w:rPr>
          <w:b/>
          <w:bCs/>
        </w:rPr>
      </w:pPr>
    </w:p>
    <w:p w14:paraId="0EC41DFC" w14:textId="288C3953" w:rsidR="00FA5251" w:rsidRPr="005B2EF8" w:rsidRDefault="00FA5251" w:rsidP="147B922B">
      <w:pPr>
        <w:pStyle w:val="Heading1"/>
      </w:pPr>
    </w:p>
    <w:p w14:paraId="34E874DC" w14:textId="26E8AA7B" w:rsidR="0057570A" w:rsidRPr="0057570A" w:rsidRDefault="0057570A" w:rsidP="0057570A">
      <w:pPr>
        <w:pStyle w:val="Heading1"/>
      </w:pPr>
    </w:p>
    <w:p w14:paraId="47E3998C" w14:textId="0D5AF11E" w:rsidR="0057570A" w:rsidRPr="0057570A" w:rsidRDefault="0057570A" w:rsidP="19D70DE1">
      <w:r>
        <w:br w:type="page"/>
      </w:r>
    </w:p>
    <w:p w14:paraId="5AE38C14" w14:textId="421EE6C7" w:rsidR="0057570A" w:rsidRPr="0057570A" w:rsidRDefault="0057570A" w:rsidP="0057570A">
      <w:pPr>
        <w:pStyle w:val="Heading1"/>
      </w:pPr>
      <w:bookmarkStart w:id="93" w:name="_Toc232063446"/>
      <w:bookmarkStart w:id="94" w:name="_Toc232065960"/>
      <w:bookmarkStart w:id="95" w:name="_Toc241250105"/>
      <w:r>
        <w:t>Appendix O – Maps for the purposes of Schedule 1 of the NHS Pharmaceutical Services Regulations</w:t>
      </w:r>
      <w:bookmarkEnd w:id="93"/>
      <w:bookmarkEnd w:id="94"/>
      <w:bookmarkEnd w:id="95"/>
    </w:p>
    <w:p w14:paraId="6681C178" w14:textId="77777777" w:rsidR="0057570A" w:rsidRPr="0057570A" w:rsidRDefault="0057570A" w:rsidP="0057570A">
      <w:r w:rsidRPr="0057570A">
        <w:t>Overall map of Aneurin Bevan University Health Board showing pharmacy and dispensing doctor locations</w:t>
      </w:r>
    </w:p>
    <w:p w14:paraId="3C87AE48" w14:textId="77777777" w:rsidR="0057570A" w:rsidRDefault="0057570A" w:rsidP="0057570A">
      <w:r w:rsidRPr="0057570A">
        <w:rPr>
          <w:noProof/>
        </w:rPr>
        <w:drawing>
          <wp:inline distT="0" distB="0" distL="0" distR="0" wp14:anchorId="5C481998" wp14:editId="74A87FAD">
            <wp:extent cx="5731510" cy="7216775"/>
            <wp:effectExtent l="0" t="0" r="254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7" cstate="screen">
                      <a:extLst>
                        <a:ext uri="{28A0092B-C50C-407E-A947-70E740481C1C}">
                          <a14:useLocalDpi xmlns:a14="http://schemas.microsoft.com/office/drawing/2010/main"/>
                        </a:ext>
                      </a:extLst>
                    </a:blip>
                    <a:srcRect/>
                    <a:stretch>
                      <a:fillRect/>
                    </a:stretch>
                  </pic:blipFill>
                  <pic:spPr bwMode="auto">
                    <a:xfrm>
                      <a:off x="0" y="0"/>
                      <a:ext cx="5731510" cy="7216775"/>
                    </a:xfrm>
                    <a:prstGeom prst="rect">
                      <a:avLst/>
                    </a:prstGeom>
                    <a:noFill/>
                    <a:ln>
                      <a:noFill/>
                    </a:ln>
                  </pic:spPr>
                </pic:pic>
              </a:graphicData>
            </a:graphic>
          </wp:inline>
        </w:drawing>
      </w:r>
    </w:p>
    <w:p w14:paraId="14148B05" w14:textId="68518076" w:rsidR="0057570A" w:rsidRPr="0057570A" w:rsidRDefault="0057570A" w:rsidP="0057570A">
      <w:pPr>
        <w:spacing w:before="0" w:after="160" w:line="259" w:lineRule="auto"/>
        <w:jc w:val="left"/>
      </w:pPr>
      <w:r>
        <w:br w:type="page"/>
      </w:r>
      <w:r w:rsidRPr="0057570A">
        <w:rPr>
          <w:b/>
          <w:bCs/>
        </w:rPr>
        <w:t xml:space="preserve">Map of </w:t>
      </w:r>
      <w:bookmarkStart w:id="96" w:name="_Hlk231993184"/>
      <w:r w:rsidRPr="0057570A">
        <w:rPr>
          <w:b/>
          <w:bCs/>
        </w:rPr>
        <w:t xml:space="preserve">Blaenau Gwent </w:t>
      </w:r>
      <w:bookmarkEnd w:id="96"/>
      <w:r w:rsidRPr="0057570A">
        <w:rPr>
          <w:b/>
          <w:bCs/>
        </w:rPr>
        <w:t xml:space="preserve">- </w:t>
      </w:r>
      <w:r w:rsidRPr="0057570A">
        <w:t>Showing Pharmacy Locations in Blaenau Gwent East and Blaenau Gwent West NCNs</w:t>
      </w:r>
    </w:p>
    <w:p w14:paraId="732604DF" w14:textId="77777777" w:rsidR="0057570A" w:rsidRPr="0057570A" w:rsidRDefault="0057570A" w:rsidP="0057570A">
      <w:r w:rsidRPr="0057570A">
        <w:rPr>
          <w:noProof/>
        </w:rPr>
        <w:drawing>
          <wp:inline distT="0" distB="0" distL="0" distR="0" wp14:anchorId="16A0F301" wp14:editId="30ACEA62">
            <wp:extent cx="5731510" cy="7228840"/>
            <wp:effectExtent l="0" t="0" r="254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88" cstate="screen">
                      <a:extLst>
                        <a:ext uri="{28A0092B-C50C-407E-A947-70E740481C1C}">
                          <a14:useLocalDpi xmlns:a14="http://schemas.microsoft.com/office/drawing/2010/main"/>
                        </a:ext>
                      </a:extLst>
                    </a:blip>
                    <a:srcRect/>
                    <a:stretch>
                      <a:fillRect/>
                    </a:stretch>
                  </pic:blipFill>
                  <pic:spPr bwMode="auto">
                    <a:xfrm>
                      <a:off x="0" y="0"/>
                      <a:ext cx="5731510" cy="7228840"/>
                    </a:xfrm>
                    <a:prstGeom prst="rect">
                      <a:avLst/>
                    </a:prstGeom>
                    <a:noFill/>
                    <a:ln>
                      <a:noFill/>
                    </a:ln>
                  </pic:spPr>
                </pic:pic>
              </a:graphicData>
            </a:graphic>
          </wp:inline>
        </w:drawing>
      </w:r>
    </w:p>
    <w:p w14:paraId="1495D8D9" w14:textId="77777777" w:rsidR="0057570A" w:rsidRPr="0057570A" w:rsidRDefault="0057570A" w:rsidP="0057570A">
      <w:pPr>
        <w:rPr>
          <w:b/>
          <w:bCs/>
        </w:rPr>
      </w:pPr>
    </w:p>
    <w:p w14:paraId="53ACBDCB" w14:textId="77777777" w:rsidR="0057570A" w:rsidRPr="0057570A" w:rsidRDefault="0057570A" w:rsidP="0057570A">
      <w:pPr>
        <w:spacing w:before="0" w:after="160" w:line="256" w:lineRule="auto"/>
        <w:jc w:val="left"/>
        <w:rPr>
          <w:b/>
          <w:bCs/>
        </w:rPr>
      </w:pPr>
      <w:r w:rsidRPr="0057570A">
        <w:rPr>
          <w:b/>
          <w:bCs/>
          <w:kern w:val="0"/>
          <w14:ligatures w14:val="none"/>
        </w:rPr>
        <w:br w:type="page"/>
      </w:r>
    </w:p>
    <w:p w14:paraId="24FA0118" w14:textId="77777777" w:rsidR="0057570A" w:rsidRPr="0057570A" w:rsidRDefault="0057570A" w:rsidP="0057570A">
      <w:pPr>
        <w:rPr>
          <w:b/>
          <w:bCs/>
        </w:rPr>
      </w:pPr>
      <w:r w:rsidRPr="0057570A">
        <w:rPr>
          <w:b/>
          <w:bCs/>
        </w:rPr>
        <w:t xml:space="preserve">Map of Caerphilly - </w:t>
      </w:r>
      <w:r w:rsidRPr="0057570A">
        <w:t>Showing Pharmacy Locations in Caerphilly East, Caerphilly North and Caerphilly South NCNs</w:t>
      </w:r>
    </w:p>
    <w:p w14:paraId="2608C239" w14:textId="77777777" w:rsidR="0057570A" w:rsidRPr="0057570A" w:rsidRDefault="0057570A" w:rsidP="0057570A">
      <w:pPr>
        <w:rPr>
          <w:b/>
          <w:bCs/>
        </w:rPr>
      </w:pPr>
      <w:r w:rsidRPr="0057570A">
        <w:rPr>
          <w:b/>
          <w:noProof/>
        </w:rPr>
        <w:drawing>
          <wp:inline distT="0" distB="0" distL="0" distR="0" wp14:anchorId="3D0A1BD0" wp14:editId="63C5A738">
            <wp:extent cx="5731510" cy="7216775"/>
            <wp:effectExtent l="0" t="0" r="2540" b="317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89" cstate="screen">
                      <a:extLst>
                        <a:ext uri="{28A0092B-C50C-407E-A947-70E740481C1C}">
                          <a14:useLocalDpi xmlns:a14="http://schemas.microsoft.com/office/drawing/2010/main"/>
                        </a:ext>
                      </a:extLst>
                    </a:blip>
                    <a:srcRect/>
                    <a:stretch>
                      <a:fillRect/>
                    </a:stretch>
                  </pic:blipFill>
                  <pic:spPr bwMode="auto">
                    <a:xfrm>
                      <a:off x="0" y="0"/>
                      <a:ext cx="5731510" cy="7216775"/>
                    </a:xfrm>
                    <a:prstGeom prst="rect">
                      <a:avLst/>
                    </a:prstGeom>
                    <a:noFill/>
                    <a:ln>
                      <a:noFill/>
                    </a:ln>
                  </pic:spPr>
                </pic:pic>
              </a:graphicData>
            </a:graphic>
          </wp:inline>
        </w:drawing>
      </w:r>
    </w:p>
    <w:p w14:paraId="390FC9A4" w14:textId="77777777" w:rsidR="0057570A" w:rsidRPr="0057570A" w:rsidRDefault="0057570A" w:rsidP="0057570A">
      <w:pPr>
        <w:rPr>
          <w:b/>
          <w:bCs/>
        </w:rPr>
      </w:pPr>
    </w:p>
    <w:p w14:paraId="2DB7769D" w14:textId="77777777" w:rsidR="0057570A" w:rsidRPr="0057570A" w:rsidRDefault="0057570A" w:rsidP="0057570A">
      <w:pPr>
        <w:spacing w:before="0" w:after="160" w:line="256" w:lineRule="auto"/>
        <w:jc w:val="left"/>
        <w:rPr>
          <w:b/>
          <w:bCs/>
        </w:rPr>
      </w:pPr>
      <w:r w:rsidRPr="0057570A">
        <w:rPr>
          <w:b/>
          <w:bCs/>
          <w:kern w:val="0"/>
          <w14:ligatures w14:val="none"/>
        </w:rPr>
        <w:br w:type="page"/>
      </w:r>
    </w:p>
    <w:p w14:paraId="724E3D4C" w14:textId="77777777" w:rsidR="0057570A" w:rsidRPr="0057570A" w:rsidRDefault="0057570A" w:rsidP="0057570A">
      <w:pPr>
        <w:rPr>
          <w:b/>
          <w:bCs/>
        </w:rPr>
      </w:pPr>
      <w:r w:rsidRPr="0057570A">
        <w:rPr>
          <w:b/>
          <w:bCs/>
        </w:rPr>
        <w:t xml:space="preserve">Map of Monmouthshire - </w:t>
      </w:r>
      <w:r w:rsidRPr="0057570A">
        <w:t>Showing Pharmacy and Dispensing Doctor Locations in Monmouthshire North and Monmouthshire South NCNs</w:t>
      </w:r>
    </w:p>
    <w:p w14:paraId="3E928BC3" w14:textId="77777777" w:rsidR="0057570A" w:rsidRPr="0057570A" w:rsidRDefault="0057570A" w:rsidP="0057570A">
      <w:pPr>
        <w:rPr>
          <w:b/>
          <w:bCs/>
        </w:rPr>
      </w:pPr>
      <w:r w:rsidRPr="0057570A">
        <w:rPr>
          <w:b/>
          <w:noProof/>
        </w:rPr>
        <w:drawing>
          <wp:inline distT="0" distB="0" distL="0" distR="0" wp14:anchorId="072FADB4" wp14:editId="42E4EF85">
            <wp:extent cx="5731510" cy="7578090"/>
            <wp:effectExtent l="0" t="0" r="2540" b="381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90" cstate="screen">
                      <a:extLst>
                        <a:ext uri="{28A0092B-C50C-407E-A947-70E740481C1C}">
                          <a14:useLocalDpi xmlns:a14="http://schemas.microsoft.com/office/drawing/2010/main"/>
                        </a:ext>
                      </a:extLst>
                    </a:blip>
                    <a:srcRect/>
                    <a:stretch>
                      <a:fillRect/>
                    </a:stretch>
                  </pic:blipFill>
                  <pic:spPr bwMode="auto">
                    <a:xfrm>
                      <a:off x="0" y="0"/>
                      <a:ext cx="5731510" cy="7578090"/>
                    </a:xfrm>
                    <a:prstGeom prst="rect">
                      <a:avLst/>
                    </a:prstGeom>
                    <a:noFill/>
                    <a:ln>
                      <a:noFill/>
                    </a:ln>
                  </pic:spPr>
                </pic:pic>
              </a:graphicData>
            </a:graphic>
          </wp:inline>
        </w:drawing>
      </w:r>
    </w:p>
    <w:p w14:paraId="17089B1F" w14:textId="77777777" w:rsidR="0057570A" w:rsidRPr="0057570A" w:rsidRDefault="0057570A" w:rsidP="0057570A">
      <w:pPr>
        <w:spacing w:before="0" w:after="160" w:line="256" w:lineRule="auto"/>
        <w:jc w:val="left"/>
        <w:rPr>
          <w:b/>
          <w:bCs/>
        </w:rPr>
      </w:pPr>
      <w:r w:rsidRPr="0057570A">
        <w:rPr>
          <w:b/>
          <w:bCs/>
          <w:kern w:val="0"/>
          <w14:ligatures w14:val="none"/>
        </w:rPr>
        <w:br w:type="page"/>
      </w:r>
    </w:p>
    <w:p w14:paraId="4033C197" w14:textId="77777777" w:rsidR="0057570A" w:rsidRPr="0057570A" w:rsidRDefault="0057570A" w:rsidP="0057570A">
      <w:pPr>
        <w:rPr>
          <w:b/>
          <w:bCs/>
        </w:rPr>
      </w:pPr>
      <w:r w:rsidRPr="0057570A">
        <w:rPr>
          <w:b/>
          <w:bCs/>
        </w:rPr>
        <w:t xml:space="preserve">Map of Newport - </w:t>
      </w:r>
      <w:r w:rsidRPr="0057570A">
        <w:t>Showing Pharmacy Locations in Newport East and Newport West NCNs</w:t>
      </w:r>
    </w:p>
    <w:p w14:paraId="1C9682B8" w14:textId="77777777" w:rsidR="0057570A" w:rsidRPr="0057570A" w:rsidRDefault="0057570A" w:rsidP="0057570A">
      <w:pPr>
        <w:rPr>
          <w:b/>
          <w:bCs/>
        </w:rPr>
      </w:pPr>
      <w:r w:rsidRPr="0057570A">
        <w:rPr>
          <w:b/>
          <w:noProof/>
        </w:rPr>
        <w:drawing>
          <wp:inline distT="0" distB="0" distL="0" distR="0" wp14:anchorId="44A979F1" wp14:editId="3AAE1192">
            <wp:extent cx="5727065" cy="7249160"/>
            <wp:effectExtent l="0" t="0" r="6985" b="889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91" cstate="screen">
                      <a:extLst>
                        <a:ext uri="{28A0092B-C50C-407E-A947-70E740481C1C}">
                          <a14:useLocalDpi xmlns:a14="http://schemas.microsoft.com/office/drawing/2010/main"/>
                        </a:ext>
                      </a:extLst>
                    </a:blip>
                    <a:srcRect/>
                    <a:stretch>
                      <a:fillRect/>
                    </a:stretch>
                  </pic:blipFill>
                  <pic:spPr bwMode="auto">
                    <a:xfrm>
                      <a:off x="0" y="0"/>
                      <a:ext cx="5727065" cy="7249160"/>
                    </a:xfrm>
                    <a:prstGeom prst="rect">
                      <a:avLst/>
                    </a:prstGeom>
                    <a:noFill/>
                    <a:ln>
                      <a:noFill/>
                    </a:ln>
                  </pic:spPr>
                </pic:pic>
              </a:graphicData>
            </a:graphic>
          </wp:inline>
        </w:drawing>
      </w:r>
    </w:p>
    <w:p w14:paraId="55217D8C" w14:textId="77777777" w:rsidR="0057570A" w:rsidRPr="0057570A" w:rsidRDefault="0057570A" w:rsidP="0057570A">
      <w:pPr>
        <w:spacing w:before="0" w:after="160" w:line="256" w:lineRule="auto"/>
        <w:jc w:val="left"/>
        <w:rPr>
          <w:b/>
          <w:bCs/>
        </w:rPr>
      </w:pPr>
      <w:r w:rsidRPr="0057570A">
        <w:rPr>
          <w:b/>
          <w:bCs/>
          <w:kern w:val="0"/>
          <w14:ligatures w14:val="none"/>
        </w:rPr>
        <w:br w:type="page"/>
      </w:r>
    </w:p>
    <w:p w14:paraId="00DA4040" w14:textId="77777777" w:rsidR="0057570A" w:rsidRPr="0057570A" w:rsidRDefault="0057570A" w:rsidP="0057570A">
      <w:r w:rsidRPr="0057570A">
        <w:rPr>
          <w:b/>
          <w:bCs/>
        </w:rPr>
        <w:t xml:space="preserve">Map of Torfaen – </w:t>
      </w:r>
      <w:bookmarkStart w:id="97" w:name="_Hlk231993051"/>
      <w:r w:rsidRPr="0057570A">
        <w:t>Showing Pharmacy and Dispensing Doctor Locations in Torfaen North and Torfaen South NCNs</w:t>
      </w:r>
      <w:bookmarkEnd w:id="97"/>
    </w:p>
    <w:p w14:paraId="4FDF894D" w14:textId="77777777" w:rsidR="0057570A" w:rsidRPr="0057570A" w:rsidRDefault="0057570A" w:rsidP="0057570A">
      <w:pPr>
        <w:rPr>
          <w:b/>
          <w:bCs/>
        </w:rPr>
      </w:pPr>
      <w:r w:rsidRPr="0057570A">
        <w:rPr>
          <w:b/>
          <w:noProof/>
        </w:rPr>
        <w:drawing>
          <wp:inline distT="0" distB="0" distL="0" distR="0" wp14:anchorId="11952BBE" wp14:editId="0A5359F0">
            <wp:extent cx="5731510" cy="7216775"/>
            <wp:effectExtent l="0" t="0" r="2540" b="317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92" cstate="screen">
                      <a:extLst>
                        <a:ext uri="{28A0092B-C50C-407E-A947-70E740481C1C}">
                          <a14:useLocalDpi xmlns:a14="http://schemas.microsoft.com/office/drawing/2010/main"/>
                        </a:ext>
                      </a:extLst>
                    </a:blip>
                    <a:srcRect/>
                    <a:stretch>
                      <a:fillRect/>
                    </a:stretch>
                  </pic:blipFill>
                  <pic:spPr bwMode="auto">
                    <a:xfrm>
                      <a:off x="0" y="0"/>
                      <a:ext cx="5731510" cy="7216775"/>
                    </a:xfrm>
                    <a:prstGeom prst="rect">
                      <a:avLst/>
                    </a:prstGeom>
                    <a:noFill/>
                    <a:ln>
                      <a:noFill/>
                    </a:ln>
                  </pic:spPr>
                </pic:pic>
              </a:graphicData>
            </a:graphic>
          </wp:inline>
        </w:drawing>
      </w:r>
    </w:p>
    <w:p w14:paraId="3C8C055F" w14:textId="0828B676" w:rsidR="00FA5251" w:rsidRPr="005B2EF8" w:rsidRDefault="00FA5251" w:rsidP="147B922B">
      <w:pPr>
        <w:jc w:val="left"/>
      </w:pPr>
    </w:p>
    <w:sectPr w:rsidR="00FA5251" w:rsidRPr="005B2EF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CE601D" w14:textId="77777777" w:rsidR="001A4040" w:rsidRDefault="001A4040" w:rsidP="0071495C">
      <w:r>
        <w:separator/>
      </w:r>
    </w:p>
  </w:endnote>
  <w:endnote w:type="continuationSeparator" w:id="0">
    <w:p w14:paraId="37FF35F1" w14:textId="77777777" w:rsidR="001A4040" w:rsidRDefault="001A4040" w:rsidP="0071495C">
      <w:r>
        <w:continuationSeparator/>
      </w:r>
    </w:p>
  </w:endnote>
  <w:endnote w:type="continuationNotice" w:id="1">
    <w:p w14:paraId="2BE91352" w14:textId="77777777" w:rsidR="001A4040" w:rsidRDefault="001A4040">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091867"/>
      <w:docPartObj>
        <w:docPartGallery w:val="Page Numbers (Bottom of Page)"/>
        <w:docPartUnique/>
      </w:docPartObj>
    </w:sdtPr>
    <w:sdtEndPr>
      <w:rPr>
        <w:color w:val="7F7F7F" w:themeColor="background1" w:themeShade="7F"/>
        <w:spacing w:val="60"/>
      </w:rPr>
    </w:sdtEndPr>
    <w:sdtContent>
      <w:p w14:paraId="4C54A771" w14:textId="689DB60C" w:rsidR="00E51A25" w:rsidRDefault="00E51A25">
        <w:pPr>
          <w:pStyle w:val="Footer"/>
          <w:pBdr>
            <w:top w:val="single" w:sz="4" w:space="1" w:color="D9D9D9" w:themeColor="background1" w:themeShade="D9"/>
          </w:pBdr>
          <w:jc w:val="right"/>
        </w:pPr>
        <w:r>
          <w:fldChar w:fldCharType="begin"/>
        </w:r>
        <w:r>
          <w:instrText>PAGE   \* MERGEFORMAT</w:instrText>
        </w:r>
        <w:r>
          <w:fldChar w:fldCharType="separate"/>
        </w:r>
        <w:r>
          <w:t>2</w:t>
        </w:r>
        <w:r>
          <w:fldChar w:fldCharType="end"/>
        </w:r>
        <w:r>
          <w:t xml:space="preserve"> | </w:t>
        </w:r>
        <w:r>
          <w:rPr>
            <w:color w:val="7F7F7F" w:themeColor="background1" w:themeShade="7F"/>
            <w:spacing w:val="60"/>
          </w:rPr>
          <w:t>Page</w:t>
        </w:r>
      </w:p>
    </w:sdtContent>
  </w:sdt>
  <w:p w14:paraId="23E7AE73" w14:textId="77777777" w:rsidR="00E51A25" w:rsidRDefault="00E51A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9930584"/>
      <w:docPartObj>
        <w:docPartGallery w:val="Page Numbers (Bottom of Page)"/>
        <w:docPartUnique/>
      </w:docPartObj>
    </w:sdtPr>
    <w:sdtEndPr>
      <w:rPr>
        <w:color w:val="7F7F7F" w:themeColor="background1" w:themeShade="7F"/>
        <w:spacing w:val="60"/>
      </w:rPr>
    </w:sdtEndPr>
    <w:sdtContent>
      <w:p w14:paraId="170A100D" w14:textId="14BDC64B" w:rsidR="00143172" w:rsidRDefault="00143172">
        <w:pPr>
          <w:pStyle w:val="Footer"/>
          <w:pBdr>
            <w:top w:val="single" w:sz="4" w:space="1" w:color="D9D9D9" w:themeColor="background1" w:themeShade="D9"/>
          </w:pBdr>
          <w:jc w:val="right"/>
        </w:pPr>
        <w:r>
          <w:fldChar w:fldCharType="begin"/>
        </w:r>
        <w:r>
          <w:instrText>PAGE   \* MERGEFORMAT</w:instrText>
        </w:r>
        <w:r>
          <w:fldChar w:fldCharType="separate"/>
        </w:r>
        <w:r>
          <w:t>2</w:t>
        </w:r>
        <w:r>
          <w:fldChar w:fldCharType="end"/>
        </w:r>
        <w:r>
          <w:t xml:space="preserve"> | </w:t>
        </w:r>
        <w:r>
          <w:rPr>
            <w:color w:val="7F7F7F" w:themeColor="background1" w:themeShade="7F"/>
            <w:spacing w:val="60"/>
          </w:rPr>
          <w:t>Page</w:t>
        </w:r>
      </w:p>
    </w:sdtContent>
  </w:sdt>
  <w:p w14:paraId="360DAAE0" w14:textId="77777777" w:rsidR="00143172" w:rsidRDefault="001431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35C82E" w14:textId="77777777" w:rsidR="001A4040" w:rsidRDefault="001A4040" w:rsidP="0071495C">
      <w:r>
        <w:separator/>
      </w:r>
    </w:p>
  </w:footnote>
  <w:footnote w:type="continuationSeparator" w:id="0">
    <w:p w14:paraId="14B4A8C9" w14:textId="77777777" w:rsidR="001A4040" w:rsidRDefault="001A4040" w:rsidP="0071495C">
      <w:r>
        <w:continuationSeparator/>
      </w:r>
    </w:p>
  </w:footnote>
  <w:footnote w:type="continuationNotice" w:id="1">
    <w:p w14:paraId="51D647FC" w14:textId="77777777" w:rsidR="001A4040" w:rsidRDefault="001A4040">
      <w:pPr>
        <w:spacing w:before="0" w:after="0" w:line="240" w:lineRule="auto"/>
      </w:pPr>
    </w:p>
  </w:footnote>
  <w:footnote w:id="2">
    <w:p w14:paraId="6B61D166" w14:textId="77777777" w:rsidR="00A004EE" w:rsidRPr="001F214E" w:rsidRDefault="00A004EE" w:rsidP="0071495C">
      <w:pPr>
        <w:pStyle w:val="FootnoteText"/>
      </w:pPr>
      <w:r w:rsidRPr="001F214E">
        <w:rPr>
          <w:rStyle w:val="FootnoteReference"/>
        </w:rPr>
        <w:footnoteRef/>
      </w:r>
      <w:r w:rsidRPr="001F214E">
        <w:t xml:space="preserve"> </w:t>
      </w:r>
      <w:hyperlink r:id="rId1" w:history="1">
        <w:r w:rsidRPr="001F214E">
          <w:rPr>
            <w:rStyle w:val="Hyperlink1"/>
          </w:rPr>
          <w:t>The Gwent Joint Strategic Assessment 2024/25 Edition - Aneurin Bevan University Health Board</w:t>
        </w:r>
      </w:hyperlink>
    </w:p>
  </w:footnote>
  <w:footnote w:id="3">
    <w:p w14:paraId="22AB3343" w14:textId="77777777" w:rsidR="00A004EE" w:rsidRPr="001F214E" w:rsidRDefault="00A004EE" w:rsidP="0071495C">
      <w:pPr>
        <w:pStyle w:val="FootnoteText"/>
      </w:pPr>
      <w:r w:rsidRPr="001F214E">
        <w:rPr>
          <w:rStyle w:val="FootnoteReference"/>
        </w:rPr>
        <w:footnoteRef/>
      </w:r>
      <w:r w:rsidRPr="001F214E">
        <w:t xml:space="preserve"> </w:t>
      </w:r>
      <w:hyperlink r:id="rId2" w:history="1">
        <w:r w:rsidRPr="001F214E">
          <w:rPr>
            <w:rStyle w:val="Hyperlink1"/>
          </w:rPr>
          <w:t>Gwent Well-being Plan - Gwent Public Services Board Gwent Public Services Board</w:t>
        </w:r>
      </w:hyperlink>
    </w:p>
  </w:footnote>
  <w:footnote w:id="4">
    <w:p w14:paraId="1CDA58E6" w14:textId="77777777" w:rsidR="00A004EE" w:rsidRPr="001F214E" w:rsidRDefault="00A004EE" w:rsidP="0071495C">
      <w:pPr>
        <w:pStyle w:val="FootnoteText"/>
      </w:pPr>
      <w:r w:rsidRPr="001F214E">
        <w:rPr>
          <w:rStyle w:val="FootnoteReference"/>
        </w:rPr>
        <w:footnoteRef/>
      </w:r>
      <w:r w:rsidRPr="001F214E">
        <w:t xml:space="preserve"> </w:t>
      </w:r>
      <w:hyperlink r:id="rId3" w:history="1">
        <w:r w:rsidRPr="001F214E">
          <w:rPr>
            <w:rStyle w:val="Hyperlink1"/>
          </w:rPr>
          <w:t>Welsh Government, A healthier Wales: long term plan for health and social care, 2018</w:t>
        </w:r>
      </w:hyperlink>
    </w:p>
  </w:footnote>
  <w:footnote w:id="5">
    <w:p w14:paraId="7F9134EF" w14:textId="77777777" w:rsidR="00A004EE" w:rsidRPr="001F214E" w:rsidRDefault="00A004EE" w:rsidP="0071495C">
      <w:pPr>
        <w:pStyle w:val="FootnoteText"/>
      </w:pPr>
      <w:r w:rsidRPr="001F214E">
        <w:rPr>
          <w:rStyle w:val="FootnoteReference"/>
        </w:rPr>
        <w:footnoteRef/>
      </w:r>
      <w:r w:rsidRPr="001F214E">
        <w:t xml:space="preserve"> </w:t>
      </w:r>
      <w:hyperlink r:id="rId4" w:history="1">
        <w:r w:rsidRPr="001F214E">
          <w:rPr>
            <w:rStyle w:val="Hyperlink1"/>
          </w:rPr>
          <w:t>Welsh Pharmaceutical Committee, Pharmacy: Delivering a Healthier Wales, April 2019</w:t>
        </w:r>
      </w:hyperlink>
    </w:p>
  </w:footnote>
  <w:footnote w:id="6">
    <w:p w14:paraId="00A8BCAC" w14:textId="77777777" w:rsidR="00A004EE" w:rsidRPr="001F214E" w:rsidRDefault="00A004EE" w:rsidP="0071495C">
      <w:pPr>
        <w:pStyle w:val="FootnoteText"/>
      </w:pPr>
      <w:r w:rsidRPr="001F214E">
        <w:rPr>
          <w:rStyle w:val="FootnoteReference"/>
        </w:rPr>
        <w:footnoteRef/>
      </w:r>
      <w:r w:rsidRPr="001F214E">
        <w:t xml:space="preserve"> </w:t>
      </w:r>
      <w:hyperlink r:id="rId5" w:history="1">
        <w:r w:rsidRPr="001F214E">
          <w:rPr>
            <w:rStyle w:val="Hyperlink1"/>
          </w:rPr>
          <w:t>Gwent 35: Our Ten Year Strategy - Aneurin Bevan University Health Board</w:t>
        </w:r>
      </w:hyperlink>
    </w:p>
  </w:footnote>
  <w:footnote w:id="7">
    <w:p w14:paraId="645AD219" w14:textId="77777777" w:rsidR="00A004EE" w:rsidRDefault="00A004EE" w:rsidP="0071495C">
      <w:pPr>
        <w:pStyle w:val="FootnoteText"/>
      </w:pPr>
      <w:r w:rsidRPr="001F214E">
        <w:rPr>
          <w:rStyle w:val="FootnoteReference"/>
        </w:rPr>
        <w:footnoteRef/>
      </w:r>
      <w:r w:rsidRPr="001F214E">
        <w:t xml:space="preserve"> </w:t>
      </w:r>
      <w:hyperlink r:id="rId6" w:history="1">
        <w:r w:rsidRPr="001F214E">
          <w:rPr>
            <w:rStyle w:val="Hyperlink1"/>
          </w:rPr>
          <w:t>Integrated Medium Term Plan 2025-2028 - Aneurin Bevan University Health Board</w:t>
        </w:r>
      </w:hyperlink>
    </w:p>
  </w:footnote>
  <w:footnote w:id="8">
    <w:p w14:paraId="0B3AEB18" w14:textId="77777777" w:rsidR="00A004EE" w:rsidRPr="00414611" w:rsidRDefault="00A004EE" w:rsidP="0071495C">
      <w:pPr>
        <w:pStyle w:val="FootnoteText"/>
        <w:rPr>
          <w:sz w:val="18"/>
          <w:szCs w:val="18"/>
        </w:rPr>
      </w:pPr>
      <w:r w:rsidRPr="00414611">
        <w:rPr>
          <w:rStyle w:val="FootnoteReference"/>
          <w:sz w:val="18"/>
          <w:szCs w:val="18"/>
        </w:rPr>
        <w:footnoteRef/>
      </w:r>
      <w:r w:rsidRPr="00414611">
        <w:rPr>
          <w:sz w:val="18"/>
          <w:szCs w:val="18"/>
        </w:rPr>
        <w:t xml:space="preserve"> </w:t>
      </w:r>
      <w:hyperlink r:id="rId7" w:history="1">
        <w:r w:rsidRPr="00414611">
          <w:rPr>
            <w:rStyle w:val="Hyperlink1"/>
            <w:sz w:val="18"/>
            <w:szCs w:val="18"/>
          </w:rPr>
          <w:t>MECC // Public Health Network :: Home</w:t>
        </w:r>
      </w:hyperlink>
    </w:p>
  </w:footnote>
  <w:footnote w:id="9">
    <w:p w14:paraId="6E59A6C5" w14:textId="77777777" w:rsidR="00A004EE" w:rsidRPr="001F214E" w:rsidRDefault="00A004EE" w:rsidP="0071495C">
      <w:pPr>
        <w:pStyle w:val="FootnoteText"/>
      </w:pPr>
      <w:r w:rsidRPr="001F214E">
        <w:rPr>
          <w:rStyle w:val="FootnoteReference"/>
        </w:rPr>
        <w:footnoteRef/>
      </w:r>
      <w:r w:rsidRPr="001F214E">
        <w:t xml:space="preserve"> </w:t>
      </w:r>
      <w:hyperlink r:id="rId8" w:history="1">
        <w:r w:rsidRPr="001F214E">
          <w:rPr>
            <w:rStyle w:val="Hyperlink1"/>
          </w:rPr>
          <w:t>Pharmaceutical Needs Assessment - Aneurin Bevan University Health Board</w:t>
        </w:r>
      </w:hyperlink>
    </w:p>
  </w:footnote>
  <w:footnote w:id="10">
    <w:p w14:paraId="005FD678" w14:textId="77777777" w:rsidR="00A004EE" w:rsidRDefault="00A004EE" w:rsidP="0071495C">
      <w:pPr>
        <w:pStyle w:val="FootnoteText"/>
      </w:pPr>
      <w:r w:rsidRPr="001F214E">
        <w:rPr>
          <w:rStyle w:val="FootnoteReference"/>
        </w:rPr>
        <w:footnoteRef/>
      </w:r>
      <w:r w:rsidRPr="001F214E">
        <w:t xml:space="preserve"> </w:t>
      </w:r>
      <w:hyperlink r:id="rId9" w:history="1">
        <w:r w:rsidRPr="001F214E">
          <w:rPr>
            <w:rStyle w:val="Hyperlink1"/>
          </w:rPr>
          <w:t>The National Health Service (Pharmaceutical Services) (Wales) Regulations 2020</w:t>
        </w:r>
      </w:hyperlink>
    </w:p>
  </w:footnote>
  <w:footnote w:id="11">
    <w:p w14:paraId="77B379A8" w14:textId="77777777" w:rsidR="00A004EE" w:rsidRPr="009A1971" w:rsidRDefault="00A004EE" w:rsidP="0071495C">
      <w:pPr>
        <w:pStyle w:val="FootnoteText"/>
      </w:pPr>
      <w:r w:rsidRPr="009A1971">
        <w:rPr>
          <w:rStyle w:val="FootnoteReference"/>
        </w:rPr>
        <w:footnoteRef/>
      </w:r>
      <w:r w:rsidRPr="009A1971">
        <w:t xml:space="preserve"> </w:t>
      </w:r>
      <w:hyperlink r:id="rId10" w:history="1">
        <w:r w:rsidRPr="009A1971">
          <w:rPr>
            <w:color w:val="0000FF"/>
            <w:u w:val="single"/>
          </w:rPr>
          <w:t>National Health Service (Wales) Act 2006</w:t>
        </w:r>
      </w:hyperlink>
    </w:p>
  </w:footnote>
  <w:footnote w:id="12">
    <w:p w14:paraId="3B4F077C" w14:textId="77777777" w:rsidR="00A004EE" w:rsidRPr="009A1971" w:rsidRDefault="00A004EE" w:rsidP="0071495C">
      <w:pPr>
        <w:pStyle w:val="FootnoteText"/>
      </w:pPr>
      <w:r w:rsidRPr="009A1971">
        <w:rPr>
          <w:rStyle w:val="FootnoteReference"/>
        </w:rPr>
        <w:footnoteRef/>
      </w:r>
      <w:r w:rsidRPr="009A1971">
        <w:t xml:space="preserve"> </w:t>
      </w:r>
      <w:hyperlink r:id="rId11" w:history="1">
        <w:r w:rsidRPr="009A1971">
          <w:rPr>
            <w:rStyle w:val="Hyperlink1"/>
          </w:rPr>
          <w:t>Medicines Act 1968</w:t>
        </w:r>
      </w:hyperlink>
    </w:p>
  </w:footnote>
  <w:footnote w:id="13">
    <w:p w14:paraId="61DF0606" w14:textId="77777777" w:rsidR="00A004EE" w:rsidRPr="009B4C0D" w:rsidRDefault="00A004EE" w:rsidP="0071495C">
      <w:pPr>
        <w:pStyle w:val="FootnoteText"/>
      </w:pPr>
      <w:r w:rsidRPr="009A1971">
        <w:rPr>
          <w:rStyle w:val="FootnoteReference"/>
        </w:rPr>
        <w:footnoteRef/>
      </w:r>
      <w:r w:rsidRPr="009A1971">
        <w:t xml:space="preserve"> </w:t>
      </w:r>
      <w:hyperlink r:id="rId12" w:history="1">
        <w:r w:rsidRPr="009A1971">
          <w:t>The National Health Service (General Medical Services Contracts) (Wales) Regulations 2023</w:t>
        </w:r>
      </w:hyperlink>
    </w:p>
  </w:footnote>
  <w:footnote w:id="14">
    <w:p w14:paraId="43F6F630" w14:textId="77777777" w:rsidR="00A004EE" w:rsidRPr="009B4C0D" w:rsidRDefault="00A004EE" w:rsidP="0071495C">
      <w:pPr>
        <w:pStyle w:val="FootnoteText"/>
      </w:pPr>
      <w:r w:rsidRPr="009B4C0D">
        <w:rPr>
          <w:rStyle w:val="FootnoteReference"/>
        </w:rPr>
        <w:footnoteRef/>
      </w:r>
      <w:r w:rsidRPr="009B4C0D">
        <w:t xml:space="preserve"> </w:t>
      </w:r>
      <w:hyperlink r:id="rId13" w:history="1">
        <w:r w:rsidRPr="009B4C0D">
          <w:t>The National Health Service (Pharmaceutical Services) (Wales) Regulations 2020</w:t>
        </w:r>
      </w:hyperlink>
    </w:p>
  </w:footnote>
  <w:footnote w:id="15">
    <w:p w14:paraId="744F5964" w14:textId="77777777" w:rsidR="00A004EE" w:rsidRPr="009B4C0D" w:rsidRDefault="00A004EE" w:rsidP="0071495C">
      <w:pPr>
        <w:pStyle w:val="FootnoteText"/>
      </w:pPr>
      <w:r w:rsidRPr="009B4C0D">
        <w:rPr>
          <w:rStyle w:val="FootnoteReference"/>
        </w:rPr>
        <w:footnoteRef/>
      </w:r>
      <w:r w:rsidRPr="009B4C0D">
        <w:t xml:space="preserve"> </w:t>
      </w:r>
      <w:hyperlink r:id="rId14" w:history="1">
        <w:r w:rsidRPr="009B4C0D">
          <w:rPr>
            <w:color w:val="0000FF"/>
            <w:u w:val="single"/>
          </w:rPr>
          <w:t>The Pharmaceutical Services (Clinical Services) (Wales) Directions 2022 | GOV.WALES</w:t>
        </w:r>
      </w:hyperlink>
    </w:p>
  </w:footnote>
  <w:footnote w:id="16">
    <w:p w14:paraId="232535E2" w14:textId="77777777" w:rsidR="00A004EE" w:rsidRPr="009B4C0D" w:rsidRDefault="00A004EE" w:rsidP="0071495C">
      <w:pPr>
        <w:pStyle w:val="FootnoteText"/>
      </w:pPr>
      <w:r w:rsidRPr="009B4C0D">
        <w:rPr>
          <w:rStyle w:val="FootnoteReference"/>
        </w:rPr>
        <w:footnoteRef/>
      </w:r>
      <w:r w:rsidRPr="009B4C0D">
        <w:t xml:space="preserve"> </w:t>
      </w:r>
      <w:hyperlink r:id="rId15" w:history="1">
        <w:r w:rsidRPr="009B4C0D">
          <w:rPr>
            <w:color w:val="0000FF"/>
            <w:u w:val="single"/>
          </w:rPr>
          <w:t>The Pharmaceutical Services (Advanced Services) (Appliances) (Wales) Directions 2010 (2010 No.13) | GOV.WALES</w:t>
        </w:r>
      </w:hyperlink>
    </w:p>
  </w:footnote>
  <w:footnote w:id="17">
    <w:p w14:paraId="6590EFF2" w14:textId="77777777" w:rsidR="00A004EE" w:rsidRPr="009B4C0D" w:rsidRDefault="00A004EE" w:rsidP="0071495C">
      <w:pPr>
        <w:pStyle w:val="FootnoteText"/>
      </w:pPr>
      <w:r w:rsidRPr="009B4C0D">
        <w:rPr>
          <w:rStyle w:val="FootnoteReference"/>
        </w:rPr>
        <w:footnoteRef/>
      </w:r>
      <w:r w:rsidRPr="009B4C0D">
        <w:t xml:space="preserve"> </w:t>
      </w:r>
      <w:hyperlink r:id="rId16" w:history="1">
        <w:r w:rsidRPr="009B4C0D">
          <w:rPr>
            <w:color w:val="0000FF"/>
            <w:u w:val="single"/>
          </w:rPr>
          <w:t>The Primary Care (Contracted Services: Immunisations) (Influenza) Directions 2025 | GOV.WALES</w:t>
        </w:r>
      </w:hyperlink>
    </w:p>
  </w:footnote>
  <w:footnote w:id="18">
    <w:p w14:paraId="045216BF" w14:textId="77777777" w:rsidR="00A004EE" w:rsidRDefault="00A004EE" w:rsidP="0071495C">
      <w:pPr>
        <w:pStyle w:val="FootnoteText"/>
      </w:pPr>
      <w:r w:rsidRPr="009B4C0D">
        <w:rPr>
          <w:rStyle w:val="FootnoteReference"/>
        </w:rPr>
        <w:footnoteRef/>
      </w:r>
      <w:r w:rsidRPr="009B4C0D">
        <w:t xml:space="preserve"> </w:t>
      </w:r>
      <w:hyperlink r:id="rId17" w:history="1">
        <w:r w:rsidRPr="009B4C0D">
          <w:rPr>
            <w:rStyle w:val="Hyperlink1"/>
          </w:rPr>
          <w:t>The National Health Service (Pharmaceutical Services) (Wales) Regulations 2020</w:t>
        </w:r>
      </w:hyperlink>
    </w:p>
  </w:footnote>
  <w:footnote w:id="19">
    <w:p w14:paraId="5C3F4C37" w14:textId="77777777" w:rsidR="00A004EE" w:rsidRPr="009844E7" w:rsidRDefault="00A004EE" w:rsidP="0071495C">
      <w:pPr>
        <w:pStyle w:val="FootnoteText"/>
      </w:pPr>
      <w:r w:rsidRPr="009844E7">
        <w:rPr>
          <w:rStyle w:val="FootnoteReference"/>
        </w:rPr>
        <w:footnoteRef/>
      </w:r>
      <w:r w:rsidRPr="009844E7">
        <w:t xml:space="preserve"> </w:t>
      </w:r>
      <w:hyperlink r:id="rId18" w:history="1">
        <w:r w:rsidRPr="009844E7">
          <w:rPr>
            <w:rStyle w:val="Hyperlink1"/>
          </w:rPr>
          <w:t>The Pharmaceutical Services (Clinical Services) (Wales) Directions 2022 | GOV.WALES</w:t>
        </w:r>
      </w:hyperlink>
    </w:p>
  </w:footnote>
  <w:footnote w:id="20">
    <w:p w14:paraId="035BC7FB" w14:textId="77777777" w:rsidR="00A004EE" w:rsidRPr="009844E7" w:rsidRDefault="00A004EE" w:rsidP="0071495C">
      <w:pPr>
        <w:pStyle w:val="FootnoteText"/>
      </w:pPr>
      <w:r w:rsidRPr="009844E7">
        <w:rPr>
          <w:rStyle w:val="FootnoteReference"/>
        </w:rPr>
        <w:footnoteRef/>
      </w:r>
      <w:r w:rsidRPr="009844E7">
        <w:t xml:space="preserve"> </w:t>
      </w:r>
      <w:hyperlink r:id="rId19" w:history="1">
        <w:r w:rsidRPr="009844E7">
          <w:rPr>
            <w:rStyle w:val="Hyperlink1"/>
          </w:rPr>
          <w:t>The Pharmaceutical Services (Advanced Services) (Appliances) (Wales) Directions 2010 (2010 No.13) | GOV.WALES</w:t>
        </w:r>
      </w:hyperlink>
    </w:p>
  </w:footnote>
  <w:footnote w:id="21">
    <w:p w14:paraId="73138E2B" w14:textId="77777777" w:rsidR="00A004EE" w:rsidRDefault="00A004EE" w:rsidP="0071495C">
      <w:pPr>
        <w:pStyle w:val="FootnoteText"/>
      </w:pPr>
      <w:r w:rsidRPr="009844E7">
        <w:rPr>
          <w:rStyle w:val="FootnoteReference"/>
        </w:rPr>
        <w:footnoteRef/>
      </w:r>
      <w:r w:rsidRPr="009844E7">
        <w:t xml:space="preserve"> </w:t>
      </w:r>
      <w:hyperlink r:id="rId20" w:history="1">
        <w:r w:rsidRPr="009844E7">
          <w:rPr>
            <w:rStyle w:val="Hyperlink1"/>
          </w:rPr>
          <w:t>The Primary Care (Contracted Services: Immunisations) (Influenza) Directions 2025 | GOV.WALES</w:t>
        </w:r>
      </w:hyperlink>
    </w:p>
  </w:footnote>
  <w:footnote w:id="22">
    <w:p w14:paraId="50420B58" w14:textId="77777777" w:rsidR="00A004EE" w:rsidRPr="00F614E1" w:rsidRDefault="00A004EE" w:rsidP="0071495C">
      <w:pPr>
        <w:pStyle w:val="FootnoteText"/>
      </w:pPr>
      <w:r w:rsidRPr="00F614E1">
        <w:rPr>
          <w:rStyle w:val="FootnoteReference"/>
        </w:rPr>
        <w:footnoteRef/>
      </w:r>
      <w:r w:rsidRPr="00F614E1">
        <w:t xml:space="preserve"> </w:t>
      </w:r>
      <w:hyperlink r:id="rId21" w:history="1">
        <w:r w:rsidRPr="00F614E1">
          <w:rPr>
            <w:rStyle w:val="Hyperlink1"/>
          </w:rPr>
          <w:t>The Pharmaceutical Services (Advanced Services) (Appliances) (Wales) Directions 2010 (2010 No.13) | GOV.WALES</w:t>
        </w:r>
      </w:hyperlink>
    </w:p>
  </w:footnote>
  <w:footnote w:id="23">
    <w:p w14:paraId="10BA1566" w14:textId="77777777" w:rsidR="00A004EE" w:rsidRPr="001F214E" w:rsidRDefault="00A004EE" w:rsidP="0071495C">
      <w:pPr>
        <w:pStyle w:val="FootnoteText"/>
      </w:pPr>
      <w:r w:rsidRPr="001F214E">
        <w:rPr>
          <w:rStyle w:val="FootnoteReference"/>
        </w:rPr>
        <w:footnoteRef/>
      </w:r>
      <w:r w:rsidRPr="001F214E">
        <w:t xml:space="preserve"> </w:t>
      </w:r>
      <w:hyperlink r:id="rId22" w:history="1">
        <w:r w:rsidRPr="001F214E">
          <w:rPr>
            <w:rStyle w:val="Hyperlink1"/>
            <w:bCs/>
          </w:rPr>
          <w:t>The Gwent Joint Strategic Assessment 2024/25 Edition - Aneurin Bevan University Health Board</w:t>
        </w:r>
      </w:hyperlink>
    </w:p>
  </w:footnote>
  <w:footnote w:id="24">
    <w:p w14:paraId="4DD3A925" w14:textId="77777777" w:rsidR="00A004EE" w:rsidRPr="001F214E" w:rsidRDefault="00A004EE" w:rsidP="0071495C">
      <w:pPr>
        <w:pStyle w:val="FootnoteText"/>
      </w:pPr>
      <w:r w:rsidRPr="001F214E">
        <w:rPr>
          <w:rStyle w:val="FootnoteReference"/>
        </w:rPr>
        <w:footnoteRef/>
      </w:r>
      <w:r w:rsidRPr="001F214E">
        <w:t xml:space="preserve"> </w:t>
      </w:r>
      <w:hyperlink r:id="rId23" w:anchor=":~:text=The%20well%2Dbeing%20assessment%20was,be%20published%20by%20May%202023." w:history="1">
        <w:r w:rsidRPr="001F214E">
          <w:rPr>
            <w:rStyle w:val="Hyperlink1"/>
          </w:rPr>
          <w:t>Gwent Well-being Assessment - Gwent Public Services Board Gwent Public Services Board</w:t>
        </w:r>
      </w:hyperlink>
    </w:p>
  </w:footnote>
  <w:footnote w:id="25">
    <w:p w14:paraId="4C0CC808" w14:textId="77777777" w:rsidR="00A004EE" w:rsidRPr="001F214E" w:rsidRDefault="00A004EE" w:rsidP="0071495C">
      <w:pPr>
        <w:pStyle w:val="FootnoteText"/>
      </w:pPr>
      <w:r w:rsidRPr="001F214E">
        <w:rPr>
          <w:rStyle w:val="FootnoteReference"/>
        </w:rPr>
        <w:footnoteRef/>
      </w:r>
      <w:r w:rsidRPr="001F214E">
        <w:t xml:space="preserve"> </w:t>
      </w:r>
      <w:hyperlink r:id="rId24" w:history="1">
        <w:r w:rsidRPr="001F214E">
          <w:rPr>
            <w:rStyle w:val="Hyperlink1"/>
          </w:rPr>
          <w:t>Gwent-WBP-Final-digital-version-2023-2.pdf</w:t>
        </w:r>
      </w:hyperlink>
    </w:p>
  </w:footnote>
  <w:footnote w:id="26">
    <w:p w14:paraId="2162C1B6" w14:textId="77777777" w:rsidR="00A004EE" w:rsidRPr="001F214E" w:rsidRDefault="00A004EE" w:rsidP="0071495C">
      <w:pPr>
        <w:pStyle w:val="FootnoteText"/>
      </w:pPr>
      <w:r w:rsidRPr="001F214E">
        <w:rPr>
          <w:rStyle w:val="FootnoteReference"/>
        </w:rPr>
        <w:footnoteRef/>
      </w:r>
      <w:r w:rsidRPr="001F214E">
        <w:t xml:space="preserve"> </w:t>
      </w:r>
      <w:hyperlink r:id="rId25" w:history="1">
        <w:r w:rsidRPr="001F214E">
          <w:rPr>
            <w:rStyle w:val="Hyperlink1"/>
          </w:rPr>
          <w:t>Nomis - Official Census and Labour Market Statistics</w:t>
        </w:r>
      </w:hyperlink>
    </w:p>
  </w:footnote>
  <w:footnote w:id="27">
    <w:p w14:paraId="64AE1EAF" w14:textId="77777777" w:rsidR="00A004EE" w:rsidRPr="001F214E" w:rsidRDefault="00A004EE" w:rsidP="0071495C">
      <w:pPr>
        <w:pStyle w:val="FootnoteText"/>
      </w:pPr>
      <w:r w:rsidRPr="001F214E">
        <w:rPr>
          <w:rStyle w:val="FootnoteReference"/>
        </w:rPr>
        <w:footnoteRef/>
      </w:r>
      <w:r w:rsidRPr="001F214E">
        <w:t xml:space="preserve"> </w:t>
      </w:r>
      <w:hyperlink r:id="rId26" w:history="1">
        <w:r w:rsidRPr="001F214E">
          <w:rPr>
            <w:rStyle w:val="Hyperlink1"/>
          </w:rPr>
          <w:t>Catalogue</w:t>
        </w:r>
      </w:hyperlink>
    </w:p>
  </w:footnote>
  <w:footnote w:id="28">
    <w:p w14:paraId="06DC08ED" w14:textId="77777777" w:rsidR="00A004EE" w:rsidRPr="001F214E" w:rsidRDefault="00A004EE" w:rsidP="0071495C">
      <w:pPr>
        <w:pStyle w:val="FootnoteText"/>
      </w:pPr>
      <w:r w:rsidRPr="001F214E">
        <w:rPr>
          <w:rStyle w:val="FootnoteReference"/>
        </w:rPr>
        <w:footnoteRef/>
      </w:r>
      <w:r w:rsidRPr="001F214E">
        <w:t xml:space="preserve"> </w:t>
      </w:r>
      <w:hyperlink r:id="rId27" w:history="1">
        <w:r w:rsidRPr="001F214E">
          <w:rPr>
            <w:rStyle w:val="Hyperlink1"/>
          </w:rPr>
          <w:t>Public Health Wales Observatory</w:t>
        </w:r>
      </w:hyperlink>
    </w:p>
  </w:footnote>
  <w:footnote w:id="29">
    <w:p w14:paraId="424F2E69" w14:textId="77777777" w:rsidR="00A004EE" w:rsidRPr="001F214E" w:rsidRDefault="00A004EE" w:rsidP="0071495C">
      <w:pPr>
        <w:pStyle w:val="FootnoteText"/>
      </w:pPr>
      <w:r w:rsidRPr="001F214E">
        <w:rPr>
          <w:rStyle w:val="FootnoteReference"/>
        </w:rPr>
        <w:footnoteRef/>
      </w:r>
      <w:r w:rsidRPr="001F214E">
        <w:t xml:space="preserve"> </w:t>
      </w:r>
      <w:hyperlink r:id="rId28" w:history="1">
        <w:r w:rsidRPr="001F214E">
          <w:rPr>
            <w:rStyle w:val="Hyperlink1"/>
          </w:rPr>
          <w:t>Welsh Index of Multiple Deprivation (WIMD) 2025 results report: overall index [HTML] | GOV.WALES</w:t>
        </w:r>
      </w:hyperlink>
    </w:p>
  </w:footnote>
  <w:footnote w:id="30">
    <w:p w14:paraId="72B44277" w14:textId="77777777" w:rsidR="00A004EE" w:rsidRDefault="00A004EE" w:rsidP="0071495C">
      <w:pPr>
        <w:pStyle w:val="FootnoteText"/>
      </w:pPr>
      <w:r w:rsidRPr="001F214E">
        <w:rPr>
          <w:rStyle w:val="FootnoteReference"/>
        </w:rPr>
        <w:footnoteRef/>
      </w:r>
      <w:r w:rsidRPr="001F214E">
        <w:t xml:space="preserve"> </w:t>
      </w:r>
      <w:hyperlink r:id="rId29" w:history="1">
        <w:r w:rsidRPr="001F214E">
          <w:rPr>
            <w:rStyle w:val="Hyperlink1"/>
          </w:rPr>
          <w:t>Home | DataMapWales</w:t>
        </w:r>
      </w:hyperlink>
    </w:p>
  </w:footnote>
  <w:footnote w:id="31">
    <w:p w14:paraId="42C85F7D" w14:textId="77777777" w:rsidR="00A004EE" w:rsidRDefault="00A004EE" w:rsidP="0071495C">
      <w:pPr>
        <w:pStyle w:val="FootnoteText"/>
      </w:pPr>
      <w:r w:rsidRPr="00DC2AF4">
        <w:rPr>
          <w:rStyle w:val="FootnoteReference"/>
        </w:rPr>
        <w:footnoteRef/>
      </w:r>
      <w:r w:rsidRPr="00DC2AF4">
        <w:t xml:space="preserve"> </w:t>
      </w:r>
      <w:hyperlink r:id="rId30" w:history="1">
        <w:r w:rsidRPr="00DC2AF4">
          <w:rPr>
            <w:rStyle w:val="Hyperlink1"/>
          </w:rPr>
          <w:t>StatsWales population estimates</w:t>
        </w:r>
      </w:hyperlink>
    </w:p>
  </w:footnote>
  <w:footnote w:id="32">
    <w:p w14:paraId="1C0420A5" w14:textId="77777777" w:rsidR="00A004EE" w:rsidRPr="00DC2AF4" w:rsidRDefault="00A004EE" w:rsidP="0071495C">
      <w:pPr>
        <w:pStyle w:val="FootnoteText"/>
      </w:pPr>
      <w:r w:rsidRPr="00DC2AF4">
        <w:rPr>
          <w:rStyle w:val="FootnoteReference"/>
        </w:rPr>
        <w:footnoteRef/>
      </w:r>
      <w:r w:rsidRPr="00DC2AF4">
        <w:t xml:space="preserve"> </w:t>
      </w:r>
      <w:hyperlink r:id="rId31" w:history="1">
        <w:r w:rsidRPr="00DC2AF4">
          <w:rPr>
            <w:rStyle w:val="Hyperlink1"/>
          </w:rPr>
          <w:t>Health Maps Wales, NHS Wales Informatics Service</w:t>
        </w:r>
      </w:hyperlink>
    </w:p>
  </w:footnote>
  <w:footnote w:id="33">
    <w:p w14:paraId="6565126F" w14:textId="77777777" w:rsidR="00A004EE" w:rsidRDefault="00A004EE" w:rsidP="0071495C">
      <w:pPr>
        <w:pStyle w:val="FootnoteText"/>
      </w:pPr>
      <w:r>
        <w:rPr>
          <w:rStyle w:val="FootnoteReference"/>
        </w:rPr>
        <w:footnoteRef/>
      </w:r>
      <w:r>
        <w:t xml:space="preserve"> </w:t>
      </w:r>
      <w:hyperlink r:id="rId32" w:history="1">
        <w:r w:rsidRPr="007074C2">
          <w:rPr>
            <w:color w:val="0000FF"/>
            <w:szCs w:val="24"/>
            <w:u w:val="single"/>
          </w:rPr>
          <w:t>GWBA-Economic-Section-V10-FINAL.pdf</w:t>
        </w:r>
      </w:hyperlink>
    </w:p>
  </w:footnote>
  <w:footnote w:id="34">
    <w:p w14:paraId="71812AE0" w14:textId="77777777" w:rsidR="00A004EE" w:rsidRDefault="00A004EE" w:rsidP="0071495C">
      <w:pPr>
        <w:pStyle w:val="FootnoteText"/>
      </w:pPr>
      <w:r>
        <w:rPr>
          <w:rStyle w:val="FootnoteReference"/>
        </w:rPr>
        <w:footnoteRef/>
      </w:r>
      <w:r>
        <w:t xml:space="preserve"> </w:t>
      </w:r>
      <w:hyperlink r:id="rId33" w:history="1">
        <w:r w:rsidRPr="00896579">
          <w:rPr>
            <w:rStyle w:val="Hyperlink"/>
          </w:rPr>
          <w:t>Economic activity status, England and Wales - Office for National Statistics</w:t>
        </w:r>
      </w:hyperlink>
    </w:p>
  </w:footnote>
  <w:footnote w:id="35">
    <w:p w14:paraId="0356CB90" w14:textId="77777777" w:rsidR="00A004EE" w:rsidRDefault="00A004EE" w:rsidP="0071495C">
      <w:pPr>
        <w:pStyle w:val="FootnoteText"/>
      </w:pPr>
      <w:r>
        <w:rPr>
          <w:rStyle w:val="FootnoteReference"/>
        </w:rPr>
        <w:footnoteRef/>
      </w:r>
      <w:r>
        <w:t xml:space="preserve"> </w:t>
      </w:r>
      <w:hyperlink r:id="rId34" w:history="1">
        <w:r w:rsidRPr="00896579">
          <w:rPr>
            <w:rStyle w:val="Hyperlink"/>
          </w:rPr>
          <w:t>General health, England and Wales - Office for National Statistics</w:t>
        </w:r>
      </w:hyperlink>
    </w:p>
  </w:footnote>
  <w:footnote w:id="36">
    <w:p w14:paraId="33CC1447" w14:textId="77777777" w:rsidR="00A004EE" w:rsidRDefault="00A004EE" w:rsidP="0071495C">
      <w:pPr>
        <w:pStyle w:val="FootnoteText"/>
      </w:pPr>
      <w:r>
        <w:rPr>
          <w:rStyle w:val="FootnoteReference"/>
        </w:rPr>
        <w:footnoteRef/>
      </w:r>
      <w:r>
        <w:t xml:space="preserve"> </w:t>
      </w:r>
      <w:hyperlink r:id="rId35" w:history="1">
        <w:r w:rsidRPr="00133052">
          <w:rPr>
            <w:rStyle w:val="Hyperlink"/>
          </w:rPr>
          <w:t>Tackling Poverty - Monmouthshire</w:t>
        </w:r>
      </w:hyperlink>
    </w:p>
  </w:footnote>
  <w:footnote w:id="37">
    <w:p w14:paraId="3732ADC7" w14:textId="77777777" w:rsidR="00A004EE" w:rsidRDefault="00A004EE" w:rsidP="0071495C">
      <w:pPr>
        <w:pStyle w:val="FootnoteText"/>
      </w:pPr>
      <w:r>
        <w:rPr>
          <w:rStyle w:val="FootnoteReference"/>
        </w:rPr>
        <w:footnoteRef/>
      </w:r>
      <w:r>
        <w:t xml:space="preserve"> </w:t>
      </w:r>
      <w:hyperlink r:id="rId36" w:history="1">
        <w:r w:rsidRPr="00794594">
          <w:rPr>
            <w:rStyle w:val="Hyperlink"/>
          </w:rPr>
          <w:t>How life has changed in Newport: Census 2021</w:t>
        </w:r>
      </w:hyperlink>
    </w:p>
  </w:footnote>
  <w:footnote w:id="38">
    <w:p w14:paraId="2E4177CC" w14:textId="77777777" w:rsidR="00A004EE" w:rsidRDefault="00A004EE" w:rsidP="0071495C">
      <w:pPr>
        <w:pStyle w:val="FootnoteText"/>
      </w:pPr>
      <w:r>
        <w:rPr>
          <w:rStyle w:val="FootnoteReference"/>
        </w:rPr>
        <w:footnoteRef/>
      </w:r>
      <w:r>
        <w:t xml:space="preserve"> </w:t>
      </w:r>
      <w:hyperlink r:id="rId37" w:history="1">
        <w:r w:rsidRPr="00D77B19">
          <w:rPr>
            <w:rStyle w:val="Hyperlink"/>
          </w:rPr>
          <w:t>Household deprivation - Census Maps, ONS</w:t>
        </w:r>
      </w:hyperlink>
    </w:p>
  </w:footnote>
  <w:footnote w:id="39">
    <w:p w14:paraId="209D920C" w14:textId="77777777" w:rsidR="00A004EE" w:rsidRDefault="00A004EE" w:rsidP="0071495C">
      <w:pPr>
        <w:pStyle w:val="FootnoteText"/>
      </w:pPr>
      <w:r>
        <w:rPr>
          <w:rStyle w:val="FootnoteReference"/>
        </w:rPr>
        <w:footnoteRef/>
      </w:r>
      <w:r>
        <w:t xml:space="preserve"> </w:t>
      </w:r>
      <w:hyperlink r:id="rId38" w:history="1">
        <w:r w:rsidRPr="00343259">
          <w:rPr>
            <w:rStyle w:val="Hyperlink"/>
          </w:rPr>
          <w:t>StatsWales population estimates</w:t>
        </w:r>
      </w:hyperlink>
    </w:p>
  </w:footnote>
  <w:footnote w:id="40">
    <w:p w14:paraId="57F88E08" w14:textId="77777777" w:rsidR="00A004EE" w:rsidRPr="00BB4F36" w:rsidRDefault="00A004EE" w:rsidP="0071495C">
      <w:r w:rsidRPr="00BB4F36">
        <w:rPr>
          <w:rStyle w:val="FootnoteReference"/>
          <w:sz w:val="20"/>
          <w:szCs w:val="20"/>
        </w:rPr>
        <w:footnoteRef/>
      </w:r>
      <w:r w:rsidRPr="00BB4F36">
        <w:t xml:space="preserve"> </w:t>
      </w:r>
      <w:hyperlink r:id="rId39" w:history="1">
        <w:r w:rsidRPr="008E77F6">
          <w:rPr>
            <w:rStyle w:val="Hyperlink"/>
            <w:sz w:val="20"/>
            <w:szCs w:val="20"/>
          </w:rPr>
          <w:t>2022-based population projections by local authority, age, sex, year and variant | StatsWales</w:t>
        </w:r>
      </w:hyperlink>
    </w:p>
    <w:p w14:paraId="756DA12B" w14:textId="77777777" w:rsidR="00A004EE" w:rsidRPr="00C01BA0" w:rsidRDefault="00A004EE" w:rsidP="0071495C">
      <w:pPr>
        <w:pStyle w:val="FootnoteText"/>
      </w:pPr>
    </w:p>
  </w:footnote>
  <w:footnote w:id="41">
    <w:p w14:paraId="09CCEDC7" w14:textId="77777777" w:rsidR="00A004EE" w:rsidRDefault="00A004EE" w:rsidP="0071495C">
      <w:pPr>
        <w:pStyle w:val="FootnoteText"/>
      </w:pPr>
      <w:r>
        <w:rPr>
          <w:rStyle w:val="FootnoteReference"/>
        </w:rPr>
        <w:footnoteRef/>
      </w:r>
      <w:r>
        <w:t xml:space="preserve"> </w:t>
      </w:r>
      <w:hyperlink r:id="rId40" w:anchor="4" w:history="1">
        <w:r w:rsidRPr="00E52C18">
          <w:rPr>
            <w:rStyle w:val="Hyperlink"/>
          </w:rPr>
          <w:t>JSA 2024/25</w:t>
        </w:r>
      </w:hyperlink>
    </w:p>
  </w:footnote>
  <w:footnote w:id="42">
    <w:p w14:paraId="15CAA836" w14:textId="77777777" w:rsidR="00A004EE" w:rsidRPr="00322168" w:rsidRDefault="00A004EE" w:rsidP="0071495C">
      <w:pPr>
        <w:rPr>
          <w:rFonts w:cs="Times New Roman"/>
          <w:sz w:val="20"/>
          <w:szCs w:val="20"/>
        </w:rPr>
      </w:pPr>
      <w:r w:rsidRPr="00C01BA0">
        <w:rPr>
          <w:rStyle w:val="FootnoteReference"/>
          <w:sz w:val="20"/>
          <w:szCs w:val="20"/>
        </w:rPr>
        <w:footnoteRef/>
      </w:r>
      <w:r w:rsidRPr="00C01BA0">
        <w:rPr>
          <w:sz w:val="20"/>
          <w:szCs w:val="20"/>
        </w:rPr>
        <w:t xml:space="preserve"> </w:t>
      </w:r>
      <w:r w:rsidRPr="00C01BA0">
        <w:rPr>
          <w:rFonts w:cs="Times New Roman"/>
          <w:sz w:val="20"/>
          <w:szCs w:val="20"/>
        </w:rPr>
        <w:t>Source: Gwent JSA 24/25 (</w:t>
      </w:r>
      <w:hyperlink r:id="rId41" w:history="1">
        <w:r w:rsidRPr="00C01BA0">
          <w:rPr>
            <w:color w:val="0000FF"/>
            <w:sz w:val="20"/>
            <w:szCs w:val="20"/>
            <w:u w:val="single"/>
          </w:rPr>
          <w:t>Life expectancy for local areas of Great Britain - Office for National Statistics</w:t>
        </w:r>
      </w:hyperlink>
      <w:r w:rsidRPr="00C01BA0">
        <w:rPr>
          <w:sz w:val="20"/>
          <w:szCs w:val="20"/>
        </w:rPr>
        <w:t xml:space="preserve"> + </w:t>
      </w:r>
      <w:hyperlink r:id="rId42" w:history="1">
        <w:r w:rsidRPr="00C01BA0">
          <w:rPr>
            <w:color w:val="0000FF"/>
            <w:sz w:val="20"/>
            <w:szCs w:val="20"/>
            <w:u w:val="single"/>
          </w:rPr>
          <w:t>Health state life expectancy, all ages, UK - Office for National Statistics</w:t>
        </w:r>
      </w:hyperlink>
      <w:r w:rsidRPr="00C01BA0">
        <w:rPr>
          <w:sz w:val="20"/>
          <w:szCs w:val="20"/>
        </w:rPr>
        <w:t>)</w:t>
      </w:r>
    </w:p>
  </w:footnote>
  <w:footnote w:id="43">
    <w:p w14:paraId="1AA3ECF2" w14:textId="77777777" w:rsidR="00A004EE" w:rsidRPr="00FB39C5" w:rsidRDefault="00A004EE" w:rsidP="0071495C">
      <w:pPr>
        <w:rPr>
          <w:sz w:val="20"/>
          <w:szCs w:val="20"/>
        </w:rPr>
      </w:pPr>
      <w:r w:rsidRPr="00FB39C5">
        <w:rPr>
          <w:rStyle w:val="FootnoteReference"/>
          <w:sz w:val="20"/>
          <w:szCs w:val="20"/>
        </w:rPr>
        <w:footnoteRef/>
      </w:r>
      <w:r w:rsidRPr="00FB39C5">
        <w:rPr>
          <w:sz w:val="20"/>
          <w:szCs w:val="20"/>
        </w:rPr>
        <w:t xml:space="preserve"> Source - Gwent JSA 24/25 (</w:t>
      </w:r>
      <w:hyperlink r:id="rId43">
        <w:r w:rsidRPr="47694094">
          <w:rPr>
            <w:color w:val="0000FF"/>
            <w:sz w:val="20"/>
            <w:szCs w:val="20"/>
            <w:u w:val="single"/>
          </w:rPr>
          <w:t>Estimates of the population for England and Wales - Office for National Statistics</w:t>
        </w:r>
      </w:hyperlink>
      <w:r w:rsidRPr="00FB39C5">
        <w:rPr>
          <w:sz w:val="20"/>
          <w:szCs w:val="20"/>
        </w:rPr>
        <w:t>).</w:t>
      </w:r>
    </w:p>
  </w:footnote>
  <w:footnote w:id="44">
    <w:p w14:paraId="1DC5C4C7" w14:textId="77777777" w:rsidR="00A004EE" w:rsidRPr="00E950E6" w:rsidRDefault="00A004EE" w:rsidP="0071495C">
      <w:pPr>
        <w:rPr>
          <w:rFonts w:cs="Times New Roman"/>
          <w:sz w:val="20"/>
          <w:szCs w:val="20"/>
        </w:rPr>
      </w:pPr>
      <w:r w:rsidRPr="00FB39C5">
        <w:rPr>
          <w:rStyle w:val="FootnoteReference"/>
          <w:sz w:val="20"/>
          <w:szCs w:val="20"/>
        </w:rPr>
        <w:footnoteRef/>
      </w:r>
      <w:r w:rsidRPr="00FB39C5">
        <w:rPr>
          <w:sz w:val="20"/>
          <w:szCs w:val="20"/>
        </w:rPr>
        <w:t xml:space="preserve"> </w:t>
      </w:r>
      <w:r w:rsidRPr="00FB39C5">
        <w:rPr>
          <w:rFonts w:cs="Times New Roman"/>
          <w:sz w:val="20"/>
          <w:szCs w:val="20"/>
        </w:rPr>
        <w:t>Source – Gwent JSA 24/25 (</w:t>
      </w:r>
      <w:hyperlink r:id="rId44" w:history="1">
        <w:r w:rsidRPr="00FB39C5">
          <w:rPr>
            <w:sz w:val="20"/>
            <w:szCs w:val="20"/>
            <w:u w:val="single"/>
          </w:rPr>
          <w:t>Estimates of the population for England and Wales - Office for National Statistics</w:t>
        </w:r>
      </w:hyperlink>
      <w:r w:rsidRPr="00FB39C5">
        <w:rPr>
          <w:sz w:val="20"/>
          <w:szCs w:val="20"/>
        </w:rPr>
        <w:t xml:space="preserve">). </w:t>
      </w:r>
    </w:p>
  </w:footnote>
  <w:footnote w:id="45">
    <w:p w14:paraId="471AB6FF" w14:textId="77777777" w:rsidR="00A004EE" w:rsidRPr="007E1388" w:rsidRDefault="00A004EE" w:rsidP="0071495C">
      <w:pPr>
        <w:pStyle w:val="FootnoteText"/>
      </w:pPr>
      <w:r w:rsidRPr="007E1388">
        <w:rPr>
          <w:rStyle w:val="FootnoteReference"/>
        </w:rPr>
        <w:footnoteRef/>
      </w:r>
      <w:r w:rsidRPr="007E1388">
        <w:t xml:space="preserve"> </w:t>
      </w:r>
      <w:hyperlink r:id="rId45" w:history="1">
        <w:r>
          <w:rPr>
            <w:rStyle w:val="Hyperlink1"/>
          </w:rPr>
          <w:t>Stats Wales - 2022-based population projections by local authority and age</w:t>
        </w:r>
      </w:hyperlink>
    </w:p>
  </w:footnote>
  <w:footnote w:id="46">
    <w:p w14:paraId="66EB3105" w14:textId="77777777" w:rsidR="00A004EE" w:rsidRPr="007E1388" w:rsidRDefault="00A004EE" w:rsidP="0071495C">
      <w:pPr>
        <w:pStyle w:val="FootnoteText"/>
      </w:pPr>
      <w:r w:rsidRPr="007E1388">
        <w:rPr>
          <w:rStyle w:val="FootnoteReference"/>
        </w:rPr>
        <w:footnoteRef/>
      </w:r>
      <w:r w:rsidRPr="007E1388">
        <w:t xml:space="preserve"> </w:t>
      </w:r>
      <w:hyperlink r:id="rId46" w:history="1">
        <w:r w:rsidRPr="007E1388">
          <w:rPr>
            <w:rStyle w:val="Hyperlink1"/>
          </w:rPr>
          <w:t>Nomis DC1109EW - Household composition by age by sex</w:t>
        </w:r>
      </w:hyperlink>
    </w:p>
  </w:footnote>
  <w:footnote w:id="47">
    <w:p w14:paraId="67C48B98" w14:textId="77777777" w:rsidR="00A004EE" w:rsidRPr="007E1388" w:rsidRDefault="00A004EE" w:rsidP="0071495C">
      <w:pPr>
        <w:pStyle w:val="FootnoteText"/>
      </w:pPr>
      <w:r w:rsidRPr="007E1388">
        <w:rPr>
          <w:rStyle w:val="FootnoteReference"/>
        </w:rPr>
        <w:footnoteRef/>
      </w:r>
      <w:r w:rsidRPr="007E1388">
        <w:t xml:space="preserve"> </w:t>
      </w:r>
      <w:hyperlink r:id="rId47" w:history="1">
        <w:r>
          <w:rPr>
            <w:rStyle w:val="Hyperlink1"/>
          </w:rPr>
          <w:t>ONS - Deaths registered in England and Wales</w:t>
        </w:r>
      </w:hyperlink>
    </w:p>
  </w:footnote>
  <w:footnote w:id="48">
    <w:p w14:paraId="7A2C2CF1" w14:textId="77777777" w:rsidR="00A004EE" w:rsidRPr="00DD5B78" w:rsidRDefault="00A004EE" w:rsidP="0071495C">
      <w:pPr>
        <w:pStyle w:val="FootnoteText"/>
      </w:pPr>
      <w:r w:rsidRPr="00DD5B78">
        <w:rPr>
          <w:rStyle w:val="FootnoteReference"/>
        </w:rPr>
        <w:footnoteRef/>
      </w:r>
      <w:r w:rsidRPr="00DD5B78">
        <w:t xml:space="preserve"> </w:t>
      </w:r>
      <w:hyperlink r:id="rId48" w:history="1">
        <w:r w:rsidRPr="00DD5B78">
          <w:rPr>
            <w:rStyle w:val="Hyperlink1"/>
          </w:rPr>
          <w:t>Blaenau Gwent Well-being Assessment 2022-23</w:t>
        </w:r>
      </w:hyperlink>
    </w:p>
  </w:footnote>
  <w:footnote w:id="49">
    <w:p w14:paraId="0BC51AE1" w14:textId="77777777" w:rsidR="00A004EE" w:rsidRPr="00DD5B78" w:rsidRDefault="00A004EE" w:rsidP="0071495C">
      <w:pPr>
        <w:pStyle w:val="FootnoteText"/>
      </w:pPr>
      <w:r w:rsidRPr="00DD5B78">
        <w:rPr>
          <w:rStyle w:val="FootnoteReference"/>
        </w:rPr>
        <w:footnoteRef/>
      </w:r>
      <w:r w:rsidRPr="00DD5B78">
        <w:t xml:space="preserve"> </w:t>
      </w:r>
      <w:hyperlink r:id="rId49" w:history="1">
        <w:r>
          <w:rPr>
            <w:rStyle w:val="Hyperlink1"/>
          </w:rPr>
          <w:t>Public Health Outcomes Framework (PHOF 2025)</w:t>
        </w:r>
      </w:hyperlink>
    </w:p>
  </w:footnote>
  <w:footnote w:id="50">
    <w:p w14:paraId="23A4F0FF" w14:textId="77777777" w:rsidR="00A004EE" w:rsidRPr="00484BB2" w:rsidRDefault="00A004EE" w:rsidP="0071495C">
      <w:pPr>
        <w:pStyle w:val="FootnoteText"/>
        <w:rPr>
          <w:szCs w:val="24"/>
        </w:rPr>
      </w:pPr>
      <w:r w:rsidRPr="00DD5B78">
        <w:rPr>
          <w:rStyle w:val="FootnoteReference"/>
        </w:rPr>
        <w:footnoteRef/>
      </w:r>
      <w:r w:rsidRPr="00DD5B78">
        <w:t xml:space="preserve"> </w:t>
      </w:r>
      <w:hyperlink r:id="rId50" w:history="1">
        <w:r w:rsidRPr="00DD5B78">
          <w:rPr>
            <w:rStyle w:val="Hyperlink1"/>
          </w:rPr>
          <w:t>Births in England and Wales: birth registrations - Office for National Statistics</w:t>
        </w:r>
      </w:hyperlink>
    </w:p>
  </w:footnote>
  <w:footnote w:id="51">
    <w:p w14:paraId="09BE3684" w14:textId="77777777" w:rsidR="00A004EE" w:rsidRPr="00FB39C5" w:rsidRDefault="00A004EE" w:rsidP="0071495C">
      <w:pPr>
        <w:pStyle w:val="FootnoteText"/>
      </w:pPr>
      <w:r w:rsidRPr="00FB39C5">
        <w:rPr>
          <w:rStyle w:val="FootnoteReference"/>
        </w:rPr>
        <w:footnoteRef/>
      </w:r>
      <w:r w:rsidRPr="00FB39C5">
        <w:t xml:space="preserve"> </w:t>
      </w:r>
      <w:hyperlink r:id="rId51" w:history="1">
        <w:r w:rsidRPr="00FB39C5">
          <w:rPr>
            <w:rStyle w:val="Hyperlink"/>
          </w:rPr>
          <w:t>Welsh Index of Multiple Deprivation 2025 | GOV.WALES</w:t>
        </w:r>
      </w:hyperlink>
    </w:p>
  </w:footnote>
  <w:footnote w:id="52">
    <w:p w14:paraId="613E0B31" w14:textId="77777777" w:rsidR="00A004EE" w:rsidRPr="00A955D2" w:rsidRDefault="00A004EE" w:rsidP="0071495C">
      <w:pPr>
        <w:pStyle w:val="FootnoteText"/>
      </w:pPr>
      <w:r w:rsidRPr="00A955D2">
        <w:rPr>
          <w:rStyle w:val="FootnoteReference"/>
        </w:rPr>
        <w:footnoteRef/>
      </w:r>
      <w:r w:rsidRPr="00A955D2">
        <w:t xml:space="preserve"> (</w:t>
      </w:r>
      <w:hyperlink r:id="rId52" w:history="1">
        <w:r w:rsidRPr="00A955D2">
          <w:rPr>
            <w:rStyle w:val="Hyperlink"/>
          </w:rPr>
          <w:t>Welsh Index of Multiple Deprivation (WIMD) 2025 local authority deprivation profiles | StatsWales</w:t>
        </w:r>
      </w:hyperlink>
      <w:r w:rsidRPr="00A955D2">
        <w:t>)</w:t>
      </w:r>
    </w:p>
  </w:footnote>
  <w:footnote w:id="53">
    <w:p w14:paraId="24403B35" w14:textId="77777777" w:rsidR="00A004EE" w:rsidRPr="00A955D2" w:rsidRDefault="00A004EE" w:rsidP="0071495C">
      <w:pPr>
        <w:rPr>
          <w:sz w:val="20"/>
          <w:szCs w:val="20"/>
        </w:rPr>
      </w:pPr>
      <w:r w:rsidRPr="00FB39C5">
        <w:rPr>
          <w:rStyle w:val="FootnoteReference"/>
          <w:sz w:val="20"/>
          <w:szCs w:val="20"/>
        </w:rPr>
        <w:footnoteRef/>
      </w:r>
      <w:r w:rsidRPr="00FB39C5">
        <w:rPr>
          <w:sz w:val="20"/>
          <w:szCs w:val="20"/>
        </w:rPr>
        <w:t xml:space="preserve"> Source – Gwent JSA 24/25 (</w:t>
      </w:r>
      <w:hyperlink r:id="rId53" w:history="1">
        <w:r w:rsidRPr="00FB39C5">
          <w:rPr>
            <w:rStyle w:val="Hyperlink"/>
            <w:color w:val="auto"/>
            <w:sz w:val="20"/>
            <w:szCs w:val="20"/>
          </w:rPr>
          <w:t>PHOF Reporting Tool</w:t>
        </w:r>
      </w:hyperlink>
      <w:r w:rsidRPr="00FB39C5">
        <w:rPr>
          <w:sz w:val="20"/>
          <w:szCs w:val="20"/>
        </w:rPr>
        <w:t xml:space="preserve">) </w:t>
      </w:r>
    </w:p>
  </w:footnote>
  <w:footnote w:id="54">
    <w:p w14:paraId="4F2C2304" w14:textId="77777777" w:rsidR="00A004EE" w:rsidRPr="00FB39C5" w:rsidRDefault="00A004EE" w:rsidP="0071495C">
      <w:r w:rsidRPr="00FB39C5">
        <w:rPr>
          <w:rStyle w:val="FootnoteReference"/>
          <w:sz w:val="20"/>
          <w:szCs w:val="20"/>
        </w:rPr>
        <w:footnoteRef/>
      </w:r>
      <w:r w:rsidRPr="00FB39C5">
        <w:t xml:space="preserve"> Source – Gwent JSA 24/25 (</w:t>
      </w:r>
      <w:hyperlink r:id="rId54" w:history="1">
        <w:r w:rsidRPr="00FB39C5">
          <w:rPr>
            <w:rStyle w:val="Hyperlink"/>
            <w:sz w:val="20"/>
            <w:szCs w:val="20"/>
          </w:rPr>
          <w:t>Annual Population Survey/Labour Force Survey - Data Sources - home - Nomis - Official Census and Labour Market Statistics</w:t>
        </w:r>
      </w:hyperlink>
      <w:r w:rsidRPr="00FB39C5">
        <w:t>)</w:t>
      </w:r>
    </w:p>
  </w:footnote>
  <w:footnote w:id="55">
    <w:p w14:paraId="6B482438" w14:textId="77777777" w:rsidR="00A004EE" w:rsidRPr="008C15B9" w:rsidRDefault="00A004EE" w:rsidP="0071495C">
      <w:pPr>
        <w:rPr>
          <w:sz w:val="20"/>
          <w:szCs w:val="20"/>
        </w:rPr>
      </w:pPr>
      <w:r w:rsidRPr="00FB39C5">
        <w:rPr>
          <w:rStyle w:val="FootnoteReference"/>
          <w:sz w:val="20"/>
          <w:szCs w:val="20"/>
        </w:rPr>
        <w:footnoteRef/>
      </w:r>
      <w:r w:rsidRPr="00FB39C5">
        <w:rPr>
          <w:sz w:val="20"/>
          <w:szCs w:val="20"/>
        </w:rPr>
        <w:t xml:space="preserve"> </w:t>
      </w:r>
      <w:hyperlink r:id="rId55" w:history="1">
        <w:r w:rsidRPr="00FB39C5">
          <w:rPr>
            <w:rStyle w:val="Hyperlink1"/>
            <w:rFonts w:eastAsia="Times New Roman" w:cs="Calibri"/>
            <w:sz w:val="20"/>
            <w:szCs w:val="20"/>
            <w:lang w:eastAsia="en-GB"/>
          </w:rPr>
          <w:t>StatsWales density</w:t>
        </w:r>
      </w:hyperlink>
    </w:p>
  </w:footnote>
  <w:footnote w:id="56">
    <w:p w14:paraId="49A27B65" w14:textId="77777777" w:rsidR="00A004EE" w:rsidRPr="000A18C7" w:rsidRDefault="00A004EE" w:rsidP="0071495C">
      <w:pPr>
        <w:pStyle w:val="FootnoteText"/>
      </w:pPr>
      <w:r w:rsidRPr="000A18C7">
        <w:rPr>
          <w:rStyle w:val="FootnoteReference"/>
        </w:rPr>
        <w:footnoteRef/>
      </w:r>
      <w:r w:rsidRPr="000A18C7">
        <w:t xml:space="preserve"> </w:t>
      </w:r>
      <w:hyperlink r:id="rId56" w:history="1">
        <w:r w:rsidRPr="000A18C7">
          <w:rPr>
            <w:rStyle w:val="Hyperlink1"/>
          </w:rPr>
          <w:t>2021 Census - Census of Population - Data Sources - home - Nomis - Official Census and Labour Market Statistics</w:t>
        </w:r>
      </w:hyperlink>
    </w:p>
  </w:footnote>
  <w:footnote w:id="57">
    <w:p w14:paraId="79649FB0" w14:textId="77777777" w:rsidR="00A004EE" w:rsidRDefault="00A004EE" w:rsidP="0071495C">
      <w:pPr>
        <w:pStyle w:val="FootnoteText"/>
      </w:pPr>
      <w:r w:rsidRPr="000A18C7">
        <w:rPr>
          <w:rStyle w:val="FootnoteReference"/>
        </w:rPr>
        <w:footnoteRef/>
      </w:r>
      <w:r w:rsidRPr="000A18C7">
        <w:t xml:space="preserve"> </w:t>
      </w:r>
      <w:hyperlink r:id="rId57" w:history="1">
        <w:r w:rsidRPr="000A18C7">
          <w:rPr>
            <w:color w:val="0000FF"/>
            <w:u w:val="single"/>
          </w:rPr>
          <w:t>Equality Act 2010</w:t>
        </w:r>
      </w:hyperlink>
    </w:p>
  </w:footnote>
  <w:footnote w:id="58">
    <w:p w14:paraId="244F2683" w14:textId="77777777" w:rsidR="00A004EE" w:rsidRPr="00D630DF" w:rsidRDefault="00A004EE" w:rsidP="0071495C">
      <w:pPr>
        <w:pStyle w:val="FootnoteText"/>
        <w:rPr>
          <w:color w:val="0000FF"/>
          <w:u w:val="single"/>
        </w:rPr>
      </w:pPr>
      <w:r w:rsidRPr="00D630DF">
        <w:rPr>
          <w:rStyle w:val="FootnoteReference"/>
        </w:rPr>
        <w:footnoteRef/>
      </w:r>
      <w:r w:rsidRPr="00D630DF">
        <w:t xml:space="preserve"> </w:t>
      </w:r>
      <w:hyperlink r:id="rId58" w:history="1">
        <w:r w:rsidRPr="00D630DF">
          <w:rPr>
            <w:rStyle w:val="Hyperlink1"/>
          </w:rPr>
          <w:t>Population Needs Assessment 2022-2023</w:t>
        </w:r>
      </w:hyperlink>
    </w:p>
  </w:footnote>
  <w:footnote w:id="59">
    <w:p w14:paraId="0B8547EF" w14:textId="77777777" w:rsidR="00A004EE" w:rsidRPr="000A18C7" w:rsidRDefault="00A004EE" w:rsidP="0071495C">
      <w:pPr>
        <w:rPr>
          <w:sz w:val="20"/>
          <w:szCs w:val="20"/>
        </w:rPr>
      </w:pPr>
      <w:r w:rsidRPr="000A18C7">
        <w:rPr>
          <w:rStyle w:val="FootnoteReference"/>
          <w:sz w:val="20"/>
          <w:szCs w:val="20"/>
        </w:rPr>
        <w:footnoteRef/>
      </w:r>
      <w:r w:rsidRPr="000A18C7">
        <w:rPr>
          <w:sz w:val="20"/>
          <w:szCs w:val="20"/>
        </w:rPr>
        <w:t xml:space="preserve"> Source – Gwent Indicator Framework 24/25 (</w:t>
      </w:r>
      <w:hyperlink r:id="rId59" w:history="1">
        <w:r w:rsidRPr="000A18C7">
          <w:rPr>
            <w:sz w:val="20"/>
            <w:szCs w:val="20"/>
            <w:u w:val="single"/>
          </w:rPr>
          <w:t>Adult general health and illness by local authority and health board, 2020-21 onwards</w:t>
        </w:r>
      </w:hyperlink>
      <w:r w:rsidRPr="000A18C7">
        <w:rPr>
          <w:sz w:val="20"/>
          <w:szCs w:val="20"/>
        </w:rPr>
        <w:t>)</w:t>
      </w:r>
    </w:p>
  </w:footnote>
  <w:footnote w:id="60">
    <w:p w14:paraId="13255539" w14:textId="77777777" w:rsidR="00A004EE" w:rsidRPr="00871B17" w:rsidRDefault="00A004EE" w:rsidP="0071495C">
      <w:pPr>
        <w:pStyle w:val="FootnoteText"/>
        <w:rPr>
          <w:szCs w:val="24"/>
        </w:rPr>
      </w:pPr>
      <w:r w:rsidRPr="000A18C7">
        <w:rPr>
          <w:rStyle w:val="FootnoteReference"/>
        </w:rPr>
        <w:footnoteRef/>
      </w:r>
      <w:r w:rsidRPr="000A18C7">
        <w:t xml:space="preserve"> </w:t>
      </w:r>
      <w:hyperlink r:id="rId60" w:history="1">
        <w:r w:rsidRPr="000A18C7">
          <w:rPr>
            <w:rStyle w:val="Hyperlink1"/>
          </w:rPr>
          <w:t>Nomis - 2021 Ethnic groups</w:t>
        </w:r>
      </w:hyperlink>
    </w:p>
  </w:footnote>
  <w:footnote w:id="61">
    <w:p w14:paraId="1A43246E" w14:textId="77777777" w:rsidR="00A004EE" w:rsidRPr="000A18C7" w:rsidRDefault="00A004EE" w:rsidP="0071495C">
      <w:pPr>
        <w:rPr>
          <w:rFonts w:cs="Times New Roman"/>
          <w:sz w:val="20"/>
          <w:szCs w:val="20"/>
        </w:rPr>
      </w:pPr>
      <w:r w:rsidRPr="000A18C7">
        <w:rPr>
          <w:rStyle w:val="FootnoteReference"/>
          <w:sz w:val="20"/>
          <w:szCs w:val="20"/>
        </w:rPr>
        <w:footnoteRef/>
      </w:r>
      <w:r w:rsidRPr="000A18C7">
        <w:rPr>
          <w:sz w:val="20"/>
          <w:szCs w:val="20"/>
        </w:rPr>
        <w:t xml:space="preserve"> </w:t>
      </w:r>
      <w:r w:rsidRPr="000A18C7">
        <w:rPr>
          <w:rFonts w:cs="Times New Roman"/>
          <w:sz w:val="20"/>
          <w:szCs w:val="20"/>
        </w:rPr>
        <w:t>Source - Gwent JSA (</w:t>
      </w:r>
      <w:hyperlink r:id="rId61" w:anchor="ethnic_group_tb_20b" w:history="1">
        <w:r w:rsidRPr="000A18C7">
          <w:rPr>
            <w:rStyle w:val="Hyperlink"/>
            <w:rFonts w:cs="Times New Roman"/>
            <w:color w:val="auto"/>
            <w:sz w:val="20"/>
            <w:szCs w:val="20"/>
          </w:rPr>
          <w:t>Ethnic group - Office for National Statistics</w:t>
        </w:r>
      </w:hyperlink>
      <w:r w:rsidRPr="000A18C7">
        <w:rPr>
          <w:rFonts w:cs="Times New Roman"/>
          <w:sz w:val="20"/>
          <w:szCs w:val="20"/>
        </w:rPr>
        <w:t xml:space="preserve">) </w:t>
      </w:r>
    </w:p>
  </w:footnote>
  <w:footnote w:id="62">
    <w:p w14:paraId="1CD956B2" w14:textId="77777777" w:rsidR="00A004EE" w:rsidRPr="00A84A45" w:rsidRDefault="00A004EE" w:rsidP="0071495C">
      <w:pPr>
        <w:pStyle w:val="FootnoteText"/>
      </w:pPr>
      <w:r w:rsidRPr="000A18C7">
        <w:rPr>
          <w:rStyle w:val="FootnoteReference"/>
        </w:rPr>
        <w:footnoteRef/>
      </w:r>
      <w:r w:rsidRPr="000A18C7">
        <w:t xml:space="preserve"> </w:t>
      </w:r>
      <w:hyperlink r:id="rId62" w:history="1">
        <w:r w:rsidRPr="000A18C7">
          <w:rPr>
            <w:rStyle w:val="Hyperlink1"/>
          </w:rPr>
          <w:t>Nomis 2021 language proficiency (English)</w:t>
        </w:r>
      </w:hyperlink>
    </w:p>
  </w:footnote>
  <w:footnote w:id="63">
    <w:p w14:paraId="58DFB01F" w14:textId="77777777" w:rsidR="00A004EE" w:rsidRDefault="00A004EE" w:rsidP="0071495C">
      <w:pPr>
        <w:pStyle w:val="FootnoteText"/>
      </w:pPr>
      <w:r w:rsidRPr="00B00931">
        <w:rPr>
          <w:rStyle w:val="FootnoteReference"/>
        </w:rPr>
        <w:footnoteRef/>
      </w:r>
      <w:r w:rsidRPr="00B00931">
        <w:t xml:space="preserve"> </w:t>
      </w:r>
      <w:hyperlink r:id="rId63" w:history="1">
        <w:r w:rsidRPr="00B00931">
          <w:rPr>
            <w:color w:val="0000FF"/>
            <w:u w:val="single"/>
          </w:rPr>
          <w:t>Women's Health Plan for Wales.pdf</w:t>
        </w:r>
      </w:hyperlink>
    </w:p>
  </w:footnote>
  <w:footnote w:id="64">
    <w:p w14:paraId="18747DB7" w14:textId="77777777" w:rsidR="00A004EE" w:rsidRPr="007E5209" w:rsidRDefault="00A004EE" w:rsidP="0071495C">
      <w:pPr>
        <w:pStyle w:val="FootnoteText"/>
      </w:pPr>
      <w:r w:rsidRPr="007E5209">
        <w:rPr>
          <w:rStyle w:val="FootnoteReference"/>
        </w:rPr>
        <w:footnoteRef/>
      </w:r>
      <w:r w:rsidRPr="007E5209">
        <w:t xml:space="preserve"> </w:t>
      </w:r>
      <w:hyperlink r:id="rId64" w:history="1">
        <w:r w:rsidRPr="007E5209">
          <w:rPr>
            <w:rStyle w:val="Hyperlink"/>
          </w:rPr>
          <w:t>Inclusion Health Evidence Summaries and Infographics - Primary Care One</w:t>
        </w:r>
      </w:hyperlink>
    </w:p>
  </w:footnote>
  <w:footnote w:id="65">
    <w:p w14:paraId="480790E6" w14:textId="77777777" w:rsidR="00A004EE" w:rsidRPr="00E00C27" w:rsidRDefault="00A004EE" w:rsidP="0071495C">
      <w:pPr>
        <w:pStyle w:val="FootnoteText"/>
      </w:pPr>
      <w:r w:rsidRPr="0093218B">
        <w:rPr>
          <w:rStyle w:val="FootnoteReference"/>
        </w:rPr>
        <w:footnoteRef/>
      </w:r>
      <w:r>
        <w:rPr>
          <w:szCs w:val="24"/>
        </w:rPr>
        <w:t xml:space="preserve"> </w:t>
      </w:r>
      <w:hyperlink r:id="rId65" w:history="1">
        <w:r w:rsidRPr="00066F6E">
          <w:rPr>
            <w:rStyle w:val="Hyperlink"/>
          </w:rPr>
          <w:t>Census 2021 - Unpaid care by age, sex and deprivation, Wales</w:t>
        </w:r>
      </w:hyperlink>
    </w:p>
  </w:footnote>
  <w:footnote w:id="66">
    <w:p w14:paraId="654EA2F7" w14:textId="77777777" w:rsidR="00A004EE" w:rsidRPr="00B00931" w:rsidRDefault="00A004EE" w:rsidP="0071495C">
      <w:pPr>
        <w:pStyle w:val="FootnoteText"/>
        <w:rPr>
          <w:color w:val="0000FF"/>
          <w:u w:val="single"/>
        </w:rPr>
      </w:pPr>
      <w:r w:rsidRPr="00B00931">
        <w:rPr>
          <w:rStyle w:val="FootnoteReference"/>
        </w:rPr>
        <w:footnoteRef/>
      </w:r>
      <w:r w:rsidRPr="00B00931">
        <w:t xml:space="preserve"> </w:t>
      </w:r>
      <w:hyperlink r:id="rId66" w:history="1">
        <w:r w:rsidRPr="00B00931">
          <w:rPr>
            <w:rStyle w:val="Hyperlink1"/>
          </w:rPr>
          <w:t>caring-in-wales-census-2021-briefing.pdf</w:t>
        </w:r>
      </w:hyperlink>
    </w:p>
  </w:footnote>
  <w:footnote w:id="67">
    <w:p w14:paraId="14CECEA6" w14:textId="77777777" w:rsidR="00A004EE" w:rsidRPr="00B00931" w:rsidRDefault="00A004EE" w:rsidP="0071495C">
      <w:pPr>
        <w:pStyle w:val="FootnoteText"/>
      </w:pPr>
      <w:r w:rsidRPr="00B00931">
        <w:rPr>
          <w:rStyle w:val="FootnoteReference"/>
        </w:rPr>
        <w:footnoteRef/>
      </w:r>
      <w:r w:rsidRPr="00B00931">
        <w:t xml:space="preserve"> (</w:t>
      </w:r>
      <w:hyperlink r:id="rId67" w:history="1">
        <w:r w:rsidRPr="00B00931">
          <w:rPr>
            <w:rStyle w:val="Hyperlink"/>
          </w:rPr>
          <w:t>Roma community to be recognised in the 2021 Census - Friends, Families and Travellers</w:t>
        </w:r>
      </w:hyperlink>
      <w:r w:rsidRPr="00B00931">
        <w:t>)</w:t>
      </w:r>
    </w:p>
  </w:footnote>
  <w:footnote w:id="68">
    <w:p w14:paraId="464EDED5" w14:textId="2A505E38" w:rsidR="00A004EE" w:rsidRPr="00F863A8" w:rsidRDefault="00A004EE" w:rsidP="0071495C">
      <w:pPr>
        <w:pStyle w:val="FootnoteText"/>
      </w:pPr>
      <w:r w:rsidRPr="00F863A8">
        <w:rPr>
          <w:rStyle w:val="FootnoteReference"/>
        </w:rPr>
        <w:footnoteRef/>
      </w:r>
      <w:r w:rsidRPr="00F863A8">
        <w:t xml:space="preserve"> (</w:t>
      </w:r>
      <w:hyperlink r:id="rId68" w:anchor="location" w:history="1">
        <w:r w:rsidRPr="00F863A8">
          <w:rPr>
            <w:rStyle w:val="Hyperlink"/>
          </w:rPr>
          <w:t>Gypsy or Irish Traveller populations, England and Wales - Office for National Statistics</w:t>
        </w:r>
      </w:hyperlink>
      <w:r w:rsidRPr="00F863A8">
        <w:t>)</w:t>
      </w:r>
    </w:p>
  </w:footnote>
  <w:footnote w:id="69">
    <w:p w14:paraId="5AC75FE7" w14:textId="77777777" w:rsidR="00A004EE" w:rsidRPr="00D51319" w:rsidRDefault="00A004EE" w:rsidP="0071495C">
      <w:pPr>
        <w:pStyle w:val="FootnoteText"/>
      </w:pPr>
      <w:r w:rsidRPr="00D51319">
        <w:rPr>
          <w:rStyle w:val="FootnoteReference"/>
        </w:rPr>
        <w:footnoteRef/>
      </w:r>
      <w:r w:rsidRPr="00D51319">
        <w:t xml:space="preserve"> </w:t>
      </w:r>
      <w:hyperlink r:id="rId69" w:history="1">
        <w:r w:rsidRPr="00F25B39">
          <w:rPr>
            <w:rStyle w:val="Hyperlink"/>
          </w:rPr>
          <w:t>Roma populations, England and Wales - Office for National Statistics</w:t>
        </w:r>
      </w:hyperlink>
    </w:p>
  </w:footnote>
  <w:footnote w:id="70">
    <w:p w14:paraId="2DB7088C" w14:textId="77777777" w:rsidR="00A004EE" w:rsidRDefault="00A004EE" w:rsidP="0071495C">
      <w:pPr>
        <w:pStyle w:val="FootnoteText"/>
      </w:pPr>
    </w:p>
    <w:p w14:paraId="61CF9E5A" w14:textId="77777777" w:rsidR="00A004EE" w:rsidRPr="006E3438" w:rsidRDefault="00A004EE" w:rsidP="0071495C">
      <w:pPr>
        <w:pStyle w:val="FootnoteText"/>
      </w:pPr>
      <w:r w:rsidRPr="006E3438">
        <w:rPr>
          <w:rStyle w:val="FootnoteReference"/>
        </w:rPr>
        <w:footnoteRef/>
      </w:r>
      <w:r w:rsidRPr="006E3438">
        <w:t xml:space="preserve"> </w:t>
      </w:r>
      <w:hyperlink r:id="rId70" w:history="1">
        <w:r w:rsidRPr="006E3438">
          <w:rPr>
            <w:color w:val="0000FF"/>
            <w:u w:val="single"/>
          </w:rPr>
          <w:t>Content Navigation - Inclusion Health 2025-26 - Power BI</w:t>
        </w:r>
      </w:hyperlink>
    </w:p>
  </w:footnote>
  <w:footnote w:id="71">
    <w:p w14:paraId="74FAC513" w14:textId="77777777" w:rsidR="00A004EE" w:rsidRDefault="00A004EE" w:rsidP="0071495C">
      <w:pPr>
        <w:pStyle w:val="FootnoteText"/>
      </w:pPr>
      <w:r w:rsidRPr="00B00931">
        <w:rPr>
          <w:rStyle w:val="FootnoteReference"/>
        </w:rPr>
        <w:footnoteRef/>
      </w:r>
      <w:r w:rsidRPr="00B00931">
        <w:t xml:space="preserve"> (</w:t>
      </w:r>
      <w:hyperlink r:id="rId71" w:history="1">
        <w:r w:rsidRPr="00B00931">
          <w:rPr>
            <w:rStyle w:val="Hyperlink"/>
          </w:rPr>
          <w:t>2023.06-Making-sense-of-the-Census-2021-for-the-outcomes-and-experiences-of-Gypsy-Roma-and-Traveller-people.pdf</w:t>
        </w:r>
      </w:hyperlink>
      <w:r w:rsidRPr="00B00931">
        <w:t>).</w:t>
      </w:r>
    </w:p>
  </w:footnote>
  <w:footnote w:id="72">
    <w:p w14:paraId="536756B3" w14:textId="77777777" w:rsidR="00A004EE" w:rsidRDefault="00A004EE" w:rsidP="0071495C">
      <w:pPr>
        <w:pStyle w:val="FootnoteText"/>
      </w:pPr>
      <w:r w:rsidRPr="00F863A8">
        <w:rPr>
          <w:rStyle w:val="FootnoteReference"/>
        </w:rPr>
        <w:footnoteRef/>
      </w:r>
      <w:r w:rsidRPr="00F863A8">
        <w:t xml:space="preserve"> </w:t>
      </w:r>
      <w:hyperlink r:id="rId72" w:history="1">
        <w:r w:rsidRPr="00F863A8">
          <w:rPr>
            <w:rStyle w:val="Hyperlink"/>
          </w:rPr>
          <w:t>primarycareone.nhs.wales/topics/teg-i-bawb-fair-for-all/wales-health-inequalities-programme-for-primary-care/phw-onlinedocs-summary-gypsy-d-pdf/</w:t>
        </w:r>
      </w:hyperlink>
    </w:p>
  </w:footnote>
  <w:footnote w:id="73">
    <w:p w14:paraId="3E75E0FA" w14:textId="77777777" w:rsidR="00A004EE" w:rsidRPr="006E3438" w:rsidRDefault="00A004EE" w:rsidP="0071495C">
      <w:pPr>
        <w:pStyle w:val="FootnoteText"/>
      </w:pPr>
      <w:r w:rsidRPr="006E3438">
        <w:rPr>
          <w:rStyle w:val="FootnoteReference"/>
        </w:rPr>
        <w:footnoteRef/>
      </w:r>
      <w:r w:rsidRPr="006E3438">
        <w:t xml:space="preserve"> </w:t>
      </w:r>
      <w:hyperlink r:id="rId73" w:history="1">
        <w:r w:rsidRPr="006E3438">
          <w:rPr>
            <w:color w:val="0000FF"/>
            <w:u w:val="single"/>
          </w:rPr>
          <w:t>Content Navigation - Inclusion Health 2025-26 - Power BI</w:t>
        </w:r>
      </w:hyperlink>
    </w:p>
  </w:footnote>
  <w:footnote w:id="74">
    <w:p w14:paraId="4B44A964" w14:textId="77777777" w:rsidR="00A004EE" w:rsidRPr="00000362" w:rsidRDefault="00A004EE" w:rsidP="0071495C">
      <w:pPr>
        <w:pStyle w:val="FootnoteText"/>
      </w:pPr>
      <w:r w:rsidRPr="00000362">
        <w:rPr>
          <w:rStyle w:val="FootnoteReference"/>
        </w:rPr>
        <w:footnoteRef/>
      </w:r>
      <w:hyperlink r:id="rId74" w:history="1">
        <w:r w:rsidRPr="00FE1C0B">
          <w:rPr>
            <w:color w:val="0000FF"/>
            <w:u w:val="single"/>
          </w:rPr>
          <w:t>primarycareone.nhs.wales/topics/teg-i-bawb-fair-for-all/wales-health-inequalities-programme-for-primary-care/phw-onlinedocs-summary-justicesystem-f-pdf/</w:t>
        </w:r>
      </w:hyperlink>
    </w:p>
  </w:footnote>
  <w:footnote w:id="75">
    <w:p w14:paraId="2423419D" w14:textId="77777777" w:rsidR="00A004EE" w:rsidRPr="006E3438" w:rsidRDefault="00A004EE" w:rsidP="0071495C">
      <w:pPr>
        <w:pStyle w:val="FootnoteText"/>
      </w:pPr>
      <w:r w:rsidRPr="006E3438">
        <w:rPr>
          <w:rStyle w:val="FootnoteReference"/>
        </w:rPr>
        <w:footnoteRef/>
      </w:r>
      <w:r w:rsidRPr="006E3438">
        <w:t xml:space="preserve"> </w:t>
      </w:r>
      <w:hyperlink r:id="rId75" w:history="1">
        <w:r w:rsidRPr="006E3438">
          <w:rPr>
            <w:color w:val="0000FF"/>
            <w:u w:val="single"/>
          </w:rPr>
          <w:t>Content Navigation - Inclusion Health 2025-26 - Power BI</w:t>
        </w:r>
      </w:hyperlink>
    </w:p>
  </w:footnote>
  <w:footnote w:id="76">
    <w:p w14:paraId="7798E72B" w14:textId="77777777" w:rsidR="00A004EE" w:rsidRPr="00000362" w:rsidRDefault="00A004EE" w:rsidP="0071495C">
      <w:pPr>
        <w:pStyle w:val="FootnoteText"/>
      </w:pPr>
      <w:r w:rsidRPr="00000362">
        <w:rPr>
          <w:rStyle w:val="FootnoteReference"/>
        </w:rPr>
        <w:footnoteRef/>
      </w:r>
      <w:hyperlink r:id="rId76" w:history="1">
        <w:r w:rsidRPr="00000362">
          <w:rPr>
            <w:rStyle w:val="Hyperlink"/>
          </w:rPr>
          <w:t>primarycareone.nhs.wales/topics/teg-i-bawb-fair-for-all/wales-health-inequalities-programme-for-primary-care/phw-onlinedocs-summary-homeless-d-pdf/</w:t>
        </w:r>
      </w:hyperlink>
    </w:p>
  </w:footnote>
  <w:footnote w:id="77">
    <w:p w14:paraId="3FE9533C" w14:textId="77777777" w:rsidR="00A004EE" w:rsidRPr="00B00931" w:rsidRDefault="00A004EE" w:rsidP="0071495C">
      <w:pPr>
        <w:pStyle w:val="FootnoteText"/>
      </w:pPr>
      <w:r w:rsidRPr="00B00931">
        <w:rPr>
          <w:rStyle w:val="FootnoteReference"/>
        </w:rPr>
        <w:footnoteRef/>
      </w:r>
      <w:r w:rsidRPr="00B00931">
        <w:t xml:space="preserve"> </w:t>
      </w:r>
      <w:hyperlink r:id="rId77" w:history="1">
        <w:r w:rsidRPr="00B00931">
          <w:rPr>
            <w:rStyle w:val="Hyperlink"/>
          </w:rPr>
          <w:t>About - University of South Wales</w:t>
        </w:r>
      </w:hyperlink>
    </w:p>
  </w:footnote>
  <w:footnote w:id="78">
    <w:p w14:paraId="752AECF3" w14:textId="77777777" w:rsidR="00A004EE" w:rsidRPr="00B00931" w:rsidRDefault="00A004EE" w:rsidP="0071495C">
      <w:pPr>
        <w:pStyle w:val="FootnoteText"/>
      </w:pPr>
      <w:r w:rsidRPr="00B00931">
        <w:rPr>
          <w:rStyle w:val="FootnoteReference"/>
        </w:rPr>
        <w:footnoteRef/>
      </w:r>
      <w:r w:rsidRPr="00B00931">
        <w:t xml:space="preserve"> Great Britain Tourism Survey: Day Visit 2023, background quality report) revised post methodological review </w:t>
      </w:r>
    </w:p>
    <w:p w14:paraId="0AD12369" w14:textId="77777777" w:rsidR="00A004EE" w:rsidRDefault="00A004EE" w:rsidP="0071495C">
      <w:pPr>
        <w:pStyle w:val="FootnoteText"/>
      </w:pPr>
    </w:p>
  </w:footnote>
  <w:footnote w:id="79">
    <w:p w14:paraId="144833D0" w14:textId="77777777" w:rsidR="00A004EE" w:rsidRPr="00B00931" w:rsidRDefault="00A004EE" w:rsidP="0071495C">
      <w:pPr>
        <w:pStyle w:val="FootnoteText"/>
      </w:pPr>
      <w:r w:rsidRPr="00B00931">
        <w:rPr>
          <w:rStyle w:val="FootnoteReference"/>
        </w:rPr>
        <w:footnoteRef/>
      </w:r>
      <w:r w:rsidRPr="00B00931">
        <w:t xml:space="preserve"> </w:t>
      </w:r>
      <w:hyperlink r:id="rId78" w:history="1">
        <w:r w:rsidRPr="00B00931">
          <w:rPr>
            <w:rStyle w:val="Hyperlink"/>
          </w:rPr>
          <w:t>Cancer mortality - Public Health Wales</w:t>
        </w:r>
      </w:hyperlink>
    </w:p>
  </w:footnote>
  <w:footnote w:id="80">
    <w:p w14:paraId="30F85CAC" w14:textId="77777777" w:rsidR="00A004EE" w:rsidRDefault="00A004EE" w:rsidP="0071495C">
      <w:pPr>
        <w:pStyle w:val="FootnoteText"/>
      </w:pPr>
      <w:r w:rsidRPr="00B00931">
        <w:rPr>
          <w:rStyle w:val="FootnoteReference"/>
        </w:rPr>
        <w:footnoteRef/>
      </w:r>
      <w:r w:rsidRPr="00B00931">
        <w:t xml:space="preserve"> </w:t>
      </w:r>
      <w:hyperlink r:id="rId79" w:anchor=":~:text=Cancer%20mortality%20rates%20remain%20higher,of%20Wales%20becomes%20more%20elderly." w:history="1">
        <w:r w:rsidRPr="00B00931">
          <w:rPr>
            <w:rStyle w:val="Hyperlink"/>
          </w:rPr>
          <w:t>Wide inequalities in cancer death rates in Wales remain - with no recent improvement - Public Health Wales</w:t>
        </w:r>
      </w:hyperlink>
    </w:p>
  </w:footnote>
  <w:footnote w:id="81">
    <w:p w14:paraId="43080F78" w14:textId="5B01C60E" w:rsidR="00A004EE" w:rsidRPr="003F6AEC" w:rsidRDefault="00A004EE" w:rsidP="00F706ED">
      <w:pPr>
        <w:jc w:val="left"/>
        <w:rPr>
          <w:sz w:val="20"/>
          <w:szCs w:val="20"/>
        </w:rPr>
      </w:pPr>
      <w:r w:rsidRPr="003F6AEC">
        <w:rPr>
          <w:rStyle w:val="FootnoteReference"/>
          <w:sz w:val="20"/>
          <w:szCs w:val="20"/>
        </w:rPr>
        <w:footnoteRef/>
      </w:r>
      <w:r w:rsidRPr="003F6AEC">
        <w:rPr>
          <w:sz w:val="20"/>
          <w:szCs w:val="20"/>
        </w:rPr>
        <w:t xml:space="preserve"> Source – Gwent Indicator </w:t>
      </w:r>
      <w:r w:rsidR="00F706ED" w:rsidRPr="003F6AEC">
        <w:rPr>
          <w:sz w:val="20"/>
          <w:szCs w:val="20"/>
        </w:rPr>
        <w:t>Framework (</w:t>
      </w:r>
      <w:hyperlink r:id="rId80" w:history="1">
        <w:r w:rsidRPr="003F6AEC">
          <w:rPr>
            <w:rStyle w:val="Hyperlink"/>
            <w:sz w:val="20"/>
            <w:szCs w:val="20"/>
          </w:rPr>
          <w:t>https://phw.nhs.wales/services-and-teams/welsh-cancer-intelligence-and-surveillance-unit-wcisu/cancer-reporting-tool-official-statistics/cancer-mortality/</w:t>
        </w:r>
      </w:hyperlink>
      <w:r w:rsidRPr="003F6AEC">
        <w:rPr>
          <w:sz w:val="20"/>
          <w:szCs w:val="20"/>
        </w:rPr>
        <w:t>)</w:t>
      </w:r>
    </w:p>
  </w:footnote>
  <w:footnote w:id="82">
    <w:p w14:paraId="50B9E073" w14:textId="5AB25B88" w:rsidR="00A004EE" w:rsidRDefault="00A004EE" w:rsidP="00DC6694">
      <w:r w:rsidRPr="003F6AEC">
        <w:rPr>
          <w:rStyle w:val="FootnoteReference"/>
          <w:sz w:val="20"/>
          <w:szCs w:val="20"/>
        </w:rPr>
        <w:footnoteRef/>
      </w:r>
      <w:r w:rsidRPr="003F6AEC">
        <w:t xml:space="preserve"> Source: </w:t>
      </w:r>
      <w:hyperlink r:id="rId81" w:history="1">
        <w:r w:rsidRPr="003F6AEC">
          <w:rPr>
            <w:rStyle w:val="Hyperlink"/>
            <w:sz w:val="20"/>
            <w:szCs w:val="20"/>
          </w:rPr>
          <w:t>Disease registers by local health board, cluster and GP practice</w:t>
        </w:r>
      </w:hyperlink>
    </w:p>
  </w:footnote>
  <w:footnote w:id="83">
    <w:p w14:paraId="05E479BE" w14:textId="77777777" w:rsidR="00A004EE" w:rsidRPr="003F6AEC" w:rsidRDefault="00A004EE" w:rsidP="0071495C">
      <w:pPr>
        <w:pStyle w:val="FootnoteText"/>
      </w:pPr>
      <w:r w:rsidRPr="003F6AEC">
        <w:rPr>
          <w:rStyle w:val="FootnoteReference"/>
        </w:rPr>
        <w:footnoteRef/>
      </w:r>
      <w:r w:rsidRPr="003F6AEC">
        <w:t xml:space="preserve"> </w:t>
      </w:r>
      <w:hyperlink r:id="rId82" w:history="1">
        <w:r w:rsidRPr="003F6AEC">
          <w:rPr>
            <w:rStyle w:val="Hyperlink"/>
          </w:rPr>
          <w:t>https://statswales.gov.wales/Catalogue/National-Survey-for-Wales/Population-Health/Adult-general-health-and-illness/generalhealthillness-by-healthboard</w:t>
        </w:r>
      </w:hyperlink>
    </w:p>
  </w:footnote>
  <w:footnote w:id="84">
    <w:p w14:paraId="291F18F6" w14:textId="77777777" w:rsidR="00A004EE" w:rsidRPr="003F6AEC" w:rsidRDefault="00A004EE" w:rsidP="008C1B29">
      <w:pPr>
        <w:jc w:val="left"/>
        <w:rPr>
          <w:sz w:val="20"/>
          <w:szCs w:val="20"/>
        </w:rPr>
      </w:pPr>
      <w:r w:rsidRPr="003F6AEC">
        <w:rPr>
          <w:rStyle w:val="FootnoteReference"/>
          <w:sz w:val="20"/>
          <w:szCs w:val="20"/>
        </w:rPr>
        <w:footnoteRef/>
      </w:r>
      <w:r w:rsidRPr="003F6AEC">
        <w:rPr>
          <w:sz w:val="20"/>
          <w:szCs w:val="20"/>
        </w:rPr>
        <w:t xml:space="preserve"> Source: Gwent indicator Framework 24/25 </w:t>
      </w:r>
      <w:hyperlink r:id="rId83" w:history="1">
        <w:r w:rsidRPr="003F6AEC">
          <w:rPr>
            <w:rStyle w:val="Hyperlink"/>
            <w:sz w:val="20"/>
            <w:szCs w:val="20"/>
          </w:rPr>
          <w:t>https://statswales.gov.wales/Catalogue/National-Survey-for-Wales/Population-Health/Adult-general-health-and-illness/generalhealthillness-by-healthboard</w:t>
        </w:r>
      </w:hyperlink>
      <w:r w:rsidRPr="003F6AEC">
        <w:rPr>
          <w:sz w:val="20"/>
          <w:szCs w:val="20"/>
        </w:rPr>
        <w:t>)</w:t>
      </w:r>
    </w:p>
    <w:p w14:paraId="290D4BEB" w14:textId="77777777" w:rsidR="00A004EE" w:rsidRDefault="00A004EE" w:rsidP="0071495C">
      <w:pPr>
        <w:pStyle w:val="FootnoteText"/>
      </w:pPr>
    </w:p>
  </w:footnote>
  <w:footnote w:id="85">
    <w:p w14:paraId="7E2632D6" w14:textId="77777777" w:rsidR="00A004EE" w:rsidRPr="003F6AEC" w:rsidRDefault="00A004EE" w:rsidP="0071495C">
      <w:pPr>
        <w:rPr>
          <w:sz w:val="20"/>
          <w:szCs w:val="20"/>
        </w:rPr>
      </w:pPr>
      <w:r w:rsidRPr="003F6AEC">
        <w:rPr>
          <w:rStyle w:val="FootnoteReference"/>
          <w:sz w:val="20"/>
          <w:szCs w:val="20"/>
        </w:rPr>
        <w:footnoteRef/>
      </w:r>
      <w:r w:rsidRPr="003F6AEC">
        <w:rPr>
          <w:sz w:val="20"/>
          <w:szCs w:val="20"/>
        </w:rPr>
        <w:t xml:space="preserve"> Source: Gwent indicator Framework 24/25 (</w:t>
      </w:r>
      <w:hyperlink r:id="rId84" w:history="1">
        <w:r w:rsidRPr="003F6AEC">
          <w:rPr>
            <w:rStyle w:val="Hyperlink"/>
            <w:sz w:val="20"/>
            <w:szCs w:val="20"/>
          </w:rPr>
          <w:t>Adult general health and illness by local authority and health board, 2020-21 onwards</w:t>
        </w:r>
      </w:hyperlink>
      <w:r w:rsidRPr="003F6AEC">
        <w:rPr>
          <w:sz w:val="20"/>
          <w:szCs w:val="20"/>
        </w:rPr>
        <w:t>)</w:t>
      </w:r>
    </w:p>
    <w:p w14:paraId="1A792BFD" w14:textId="77777777" w:rsidR="00A004EE" w:rsidRDefault="00A004EE" w:rsidP="0071495C">
      <w:pPr>
        <w:pStyle w:val="FootnoteText"/>
      </w:pPr>
    </w:p>
  </w:footnote>
  <w:footnote w:id="86">
    <w:p w14:paraId="35994048" w14:textId="77777777" w:rsidR="00A004EE" w:rsidRPr="003F6AEC" w:rsidRDefault="00A004EE" w:rsidP="0071495C">
      <w:pPr>
        <w:rPr>
          <w:sz w:val="20"/>
          <w:szCs w:val="20"/>
        </w:rPr>
      </w:pPr>
      <w:r w:rsidRPr="003F6AEC">
        <w:rPr>
          <w:rStyle w:val="FootnoteReference"/>
          <w:sz w:val="20"/>
          <w:szCs w:val="20"/>
        </w:rPr>
        <w:footnoteRef/>
      </w:r>
      <w:r w:rsidRPr="003F6AEC">
        <w:rPr>
          <w:sz w:val="20"/>
          <w:szCs w:val="20"/>
        </w:rPr>
        <w:t xml:space="preserve"> Source Gwent JSA 24/25 - </w:t>
      </w:r>
      <w:hyperlink r:id="rId85" w:history="1">
        <w:r w:rsidRPr="003F6AEC">
          <w:rPr>
            <w:color w:val="0000FF"/>
            <w:sz w:val="20"/>
            <w:szCs w:val="20"/>
            <w:u w:val="single"/>
          </w:rPr>
          <w:t>Smoking habits in the UK and its constituent countries - Office for National Statistics</w:t>
        </w:r>
      </w:hyperlink>
      <w:r w:rsidRPr="003F6AEC">
        <w:rPr>
          <w:sz w:val="20"/>
          <w:szCs w:val="20"/>
        </w:rPr>
        <w:t xml:space="preserve"> </w:t>
      </w:r>
    </w:p>
  </w:footnote>
  <w:footnote w:id="87">
    <w:p w14:paraId="5343ECE9" w14:textId="77777777" w:rsidR="00A004EE" w:rsidRPr="003F6AEC" w:rsidRDefault="00A004EE" w:rsidP="0071495C">
      <w:pPr>
        <w:pStyle w:val="FootnoteText"/>
      </w:pPr>
      <w:r w:rsidRPr="003F6AEC">
        <w:rPr>
          <w:rStyle w:val="FootnoteReference"/>
        </w:rPr>
        <w:footnoteRef/>
      </w:r>
      <w:r w:rsidRPr="003F6AEC">
        <w:t xml:space="preserve"> </w:t>
      </w:r>
      <w:hyperlink r:id="rId86" w:history="1">
        <w:r w:rsidRPr="003F6AEC">
          <w:rPr>
            <w:rStyle w:val="Hyperlink"/>
          </w:rPr>
          <w:t>https://publichealthwales.shinyapps.io/PHOF_Dashboard_Eng/_w_7d77dfd1/</w:t>
        </w:r>
      </w:hyperlink>
    </w:p>
  </w:footnote>
  <w:footnote w:id="88">
    <w:p w14:paraId="6FE48FEB" w14:textId="77777777" w:rsidR="00A004EE" w:rsidRDefault="00A004EE" w:rsidP="0071495C">
      <w:pPr>
        <w:pStyle w:val="FootnoteText"/>
      </w:pPr>
      <w:r w:rsidRPr="003F6AEC">
        <w:rPr>
          <w:rStyle w:val="FootnoteReference"/>
        </w:rPr>
        <w:footnoteRef/>
      </w:r>
      <w:r w:rsidRPr="003F6AEC">
        <w:t xml:space="preserve"> </w:t>
      </w:r>
      <w:hyperlink r:id="rId87" w:history="1">
        <w:r w:rsidRPr="003F6AEC">
          <w:rPr>
            <w:rStyle w:val="Hyperlink"/>
          </w:rPr>
          <w:t>Healthy Weight: Healthy Wales delivery plan 2025 to 2027 [HTML] | GOV.WALES</w:t>
        </w:r>
      </w:hyperlink>
    </w:p>
  </w:footnote>
  <w:footnote w:id="89">
    <w:p w14:paraId="2E720C14" w14:textId="77777777" w:rsidR="00A004EE" w:rsidRPr="00280F53" w:rsidRDefault="00A004EE" w:rsidP="0071495C">
      <w:pPr>
        <w:rPr>
          <w:sz w:val="20"/>
          <w:szCs w:val="20"/>
        </w:rPr>
      </w:pPr>
      <w:r w:rsidRPr="003F6AEC">
        <w:rPr>
          <w:rStyle w:val="FootnoteReference"/>
          <w:sz w:val="20"/>
          <w:szCs w:val="20"/>
        </w:rPr>
        <w:footnoteRef/>
      </w:r>
      <w:r w:rsidRPr="003F6AEC">
        <w:rPr>
          <w:sz w:val="20"/>
          <w:szCs w:val="20"/>
        </w:rPr>
        <w:t xml:space="preserve"> </w:t>
      </w:r>
      <w:hyperlink r:id="rId88" w:history="1">
        <w:r w:rsidRPr="00280F53">
          <w:rPr>
            <w:rStyle w:val="Hyperlink"/>
            <w:sz w:val="20"/>
            <w:szCs w:val="20"/>
          </w:rPr>
          <w:t>Table | Lifestyle, 2020-21 onwards (National Survey for Wales) | General health | Health and social care | Data | Home - InfoBaseCymru</w:t>
        </w:r>
      </w:hyperlink>
    </w:p>
  </w:footnote>
  <w:footnote w:id="90">
    <w:p w14:paraId="68462FB5" w14:textId="77777777" w:rsidR="00A004EE" w:rsidRPr="00280F53" w:rsidRDefault="00A004EE" w:rsidP="00DB0A28">
      <w:pPr>
        <w:pStyle w:val="Heading2"/>
        <w:numPr>
          <w:ilvl w:val="0"/>
          <w:numId w:val="0"/>
        </w:numPr>
        <w:ind w:left="851"/>
      </w:pPr>
      <w:r w:rsidRPr="00280F53">
        <w:rPr>
          <w:rStyle w:val="FootnoteReference"/>
          <w:b w:val="0"/>
          <w:sz w:val="20"/>
          <w:szCs w:val="20"/>
        </w:rPr>
        <w:footnoteRef/>
      </w:r>
      <w:r w:rsidRPr="00280F53">
        <w:t xml:space="preserve"> </w:t>
      </w:r>
      <w:hyperlink r:id="rId89" w:history="1">
        <w:r w:rsidRPr="00280F53">
          <w:rPr>
            <w:rStyle w:val="Hyperlink"/>
            <w:rFonts w:eastAsia="Aptos Display" w:cs="Aptos Display"/>
            <w:b w:val="0"/>
            <w:sz w:val="20"/>
            <w:szCs w:val="20"/>
          </w:rPr>
          <w:t>Overview | Contraceptive services for under 25s | Guidance | NICE</w:t>
        </w:r>
      </w:hyperlink>
    </w:p>
  </w:footnote>
  <w:footnote w:id="91">
    <w:p w14:paraId="67A127CA" w14:textId="77777777" w:rsidR="00A004EE" w:rsidRPr="003F6AEC" w:rsidRDefault="00A004EE" w:rsidP="0071495C">
      <w:pPr>
        <w:pStyle w:val="FootnoteText"/>
      </w:pPr>
      <w:r w:rsidRPr="00280F53">
        <w:rPr>
          <w:rStyle w:val="FootnoteReference"/>
        </w:rPr>
        <w:footnoteRef/>
      </w:r>
      <w:hyperlink r:id="rId90" w:history="1">
        <w:r w:rsidRPr="00280F53">
          <w:rPr>
            <w:rStyle w:val="Hyperlink"/>
          </w:rPr>
          <w:t>phw.nhs.wales/publications/publications1/sexual-health-trends-in-wales-annual-report-2025/</w:t>
        </w:r>
      </w:hyperlink>
    </w:p>
  </w:footnote>
  <w:footnote w:id="92">
    <w:p w14:paraId="2C8065F2" w14:textId="77777777" w:rsidR="00A004EE" w:rsidRDefault="00A004EE" w:rsidP="0071495C">
      <w:pPr>
        <w:pStyle w:val="FootnoteText"/>
      </w:pPr>
      <w:r w:rsidRPr="003F6AEC">
        <w:rPr>
          <w:rStyle w:val="FootnoteReference"/>
        </w:rPr>
        <w:footnoteRef/>
      </w:r>
      <w:r w:rsidRPr="003F6AEC">
        <w:t xml:space="preserve"> </w:t>
      </w:r>
      <w:hyperlink r:id="rId91" w:anchor="159863" w:history="1">
        <w:r w:rsidRPr="003F6AEC">
          <w:rPr>
            <w:rStyle w:val="Hyperlink"/>
          </w:rPr>
          <w:t>https://www.gov.wales/community-pharmacy-services-april-2023-march-2024-html#159863</w:t>
        </w:r>
      </w:hyperlink>
    </w:p>
  </w:footnote>
  <w:footnote w:id="93">
    <w:p w14:paraId="54D3CE87" w14:textId="77777777" w:rsidR="00A004EE" w:rsidRPr="000368FD" w:rsidRDefault="00A004EE" w:rsidP="0071495C">
      <w:pPr>
        <w:pStyle w:val="FootnoteText"/>
      </w:pPr>
      <w:r w:rsidRPr="000368FD">
        <w:rPr>
          <w:rStyle w:val="FootnoteReference"/>
        </w:rPr>
        <w:footnoteRef/>
      </w:r>
      <w:r w:rsidRPr="000368FD">
        <w:t xml:space="preserve"> </w:t>
      </w:r>
      <w:hyperlink r:id="rId92" w:anchor=":~:text=Teenage%20conceptions%20in%20Wales%20have,per%201%2C000%20females%20under%2018." w:history="1">
        <w:r w:rsidRPr="000368FD">
          <w:rPr>
            <w:rStyle w:val="Hyperlink"/>
          </w:rPr>
          <w:t>Public Health Outcomes Framework - Public Health Wales</w:t>
        </w:r>
      </w:hyperlink>
    </w:p>
  </w:footnote>
  <w:footnote w:id="94">
    <w:p w14:paraId="5CA6F42C" w14:textId="77777777" w:rsidR="00A004EE" w:rsidRPr="000368FD" w:rsidRDefault="00A004EE" w:rsidP="0071495C">
      <w:r w:rsidRPr="000368FD">
        <w:rPr>
          <w:rStyle w:val="FootnoteReference"/>
          <w:sz w:val="20"/>
          <w:szCs w:val="20"/>
        </w:rPr>
        <w:footnoteRef/>
      </w:r>
      <w:r w:rsidRPr="000368FD">
        <w:t xml:space="preserve"> </w:t>
      </w:r>
      <w:hyperlink r:id="rId93" w:history="1">
        <w:r w:rsidRPr="007356C6">
          <w:rPr>
            <w:rStyle w:val="Hyperlink"/>
            <w:sz w:val="20"/>
            <w:szCs w:val="20"/>
          </w:rPr>
          <w:t>Table | Lifestyle, 2020-21 onwards (National Survey for Wales) | General health | Health and social care | Data | Home - InfoBaseCymru</w:t>
        </w:r>
      </w:hyperlink>
    </w:p>
  </w:footnote>
  <w:footnote w:id="95">
    <w:p w14:paraId="0D3032C3" w14:textId="77777777" w:rsidR="0040448F" w:rsidRDefault="0040448F" w:rsidP="0040448F">
      <w:pPr>
        <w:pStyle w:val="FootnoteText"/>
      </w:pPr>
      <w:r w:rsidRPr="000368FD">
        <w:rPr>
          <w:rStyle w:val="FootnoteReference"/>
        </w:rPr>
        <w:footnoteRef/>
      </w:r>
      <w:r w:rsidRPr="000368FD">
        <w:t xml:space="preserve"> </w:t>
      </w:r>
      <w:hyperlink r:id="rId94" w:history="1">
        <w:r w:rsidRPr="000368FD">
          <w:rPr>
            <w:rStyle w:val="Hyperlink"/>
          </w:rPr>
          <w:t>The-Big-Gwent-Vaccination-Conversation-DPH-Annual-Report-2025.pdf</w:t>
        </w:r>
      </w:hyperlink>
    </w:p>
  </w:footnote>
  <w:footnote w:id="96">
    <w:p w14:paraId="0E4639DD" w14:textId="77777777" w:rsidR="00090AA5" w:rsidRDefault="00090AA5" w:rsidP="0071495C">
      <w:pPr>
        <w:pStyle w:val="FootnoteText"/>
      </w:pPr>
      <w:r>
        <w:rPr>
          <w:rStyle w:val="FootnoteReference"/>
        </w:rPr>
        <w:footnoteRef/>
      </w:r>
      <w:r>
        <w:t xml:space="preserve"> </w:t>
      </w:r>
      <w:r w:rsidRPr="000D6D5F">
        <w:t>Schedule 7 of The NHS (Pharmaceutical Services) (Wales) Regulations 2020</w:t>
      </w:r>
    </w:p>
  </w:footnote>
  <w:footnote w:id="97">
    <w:p w14:paraId="37267E72" w14:textId="77777777" w:rsidR="00090AA5" w:rsidRDefault="00090AA5" w:rsidP="0071495C">
      <w:pPr>
        <w:pStyle w:val="FootnoteText"/>
      </w:pPr>
      <w:r>
        <w:rPr>
          <w:rStyle w:val="FootnoteReference"/>
        </w:rPr>
        <w:footnoteRef/>
      </w:r>
      <w:r>
        <w:t xml:space="preserve"> NHS Wales Shared Services Partnership</w:t>
      </w:r>
    </w:p>
  </w:footnote>
  <w:footnote w:id="98">
    <w:p w14:paraId="5ACDA6DE" w14:textId="77777777" w:rsidR="00090AA5" w:rsidRDefault="00090AA5" w:rsidP="0071495C">
      <w:pPr>
        <w:pStyle w:val="FootnoteText"/>
      </w:pPr>
      <w:r>
        <w:rPr>
          <w:rStyle w:val="FootnoteReference"/>
        </w:rPr>
        <w:footnoteRef/>
      </w:r>
      <w:r>
        <w:t xml:space="preserve"> NHS Wales Shared Services Partnership </w:t>
      </w:r>
    </w:p>
  </w:footnote>
  <w:footnote w:id="99">
    <w:p w14:paraId="70E7CF64" w14:textId="7AA20E2B" w:rsidR="00DD2D6F" w:rsidRDefault="00DD2D6F">
      <w:pPr>
        <w:pStyle w:val="FootnoteText"/>
      </w:pPr>
      <w:r>
        <w:rPr>
          <w:rStyle w:val="FootnoteReference"/>
        </w:rPr>
        <w:footnoteRef/>
      </w:r>
      <w:r>
        <w:t xml:space="preserve"> </w:t>
      </w:r>
      <w:r w:rsidRPr="00DD2D6F">
        <w:t>The Human Medicines Regulations 2012</w:t>
      </w:r>
    </w:p>
  </w:footnote>
  <w:footnote w:id="100">
    <w:p w14:paraId="754D6143" w14:textId="2774AD44" w:rsidR="00E066B5" w:rsidRDefault="00E066B5">
      <w:pPr>
        <w:pStyle w:val="FootnoteText"/>
      </w:pPr>
      <w:r>
        <w:rPr>
          <w:rStyle w:val="FootnoteReference"/>
        </w:rPr>
        <w:footnoteRef/>
      </w:r>
      <w:r>
        <w:t xml:space="preserve"> </w:t>
      </w:r>
      <w:r w:rsidRPr="00634E15">
        <w:t>https://www.legislation.gov.uk/ukpga/2006/42</w:t>
      </w:r>
    </w:p>
  </w:footnote>
  <w:footnote w:id="101">
    <w:p w14:paraId="3F4F355F" w14:textId="77777777" w:rsidR="00AE0448" w:rsidRPr="00635BA0" w:rsidRDefault="00AE0448" w:rsidP="00DB0A28">
      <w:pPr>
        <w:pStyle w:val="FootnoteText"/>
        <w:jc w:val="left"/>
      </w:pPr>
      <w:r w:rsidRPr="00635BA0">
        <w:rPr>
          <w:rStyle w:val="FootnoteReference"/>
        </w:rPr>
        <w:footnoteRef/>
      </w:r>
      <w:r w:rsidRPr="00635BA0">
        <w:t xml:space="preserve"> </w:t>
      </w:r>
      <w:r>
        <w:t>NWSSP Dispensing Data -</w:t>
      </w:r>
      <w:hyperlink r:id="rId95" w:history="1">
        <w:r w:rsidRPr="00635BA0">
          <w:rPr>
            <w:rStyle w:val="Hyperlink"/>
          </w:rPr>
          <w:t>https://nwssp.nhs.wales/ourservices/primary-care-services/general-information/data-and-publications/pharmacy-practice-dispensing-data/</w:t>
        </w:r>
      </w:hyperlink>
    </w:p>
    <w:p w14:paraId="5CBF42F8" w14:textId="77777777" w:rsidR="00AE0448" w:rsidRDefault="00AE0448" w:rsidP="0071495C">
      <w:pPr>
        <w:pStyle w:val="FootnoteText"/>
      </w:pPr>
    </w:p>
  </w:footnote>
  <w:footnote w:id="102">
    <w:p w14:paraId="30790C8C" w14:textId="77777777" w:rsidR="00AE0448" w:rsidRDefault="00AE0448" w:rsidP="0071495C">
      <w:pPr>
        <w:pStyle w:val="FootnoteText"/>
      </w:pPr>
      <w:r>
        <w:rPr>
          <w:rStyle w:val="FootnoteReference"/>
        </w:rPr>
        <w:footnoteRef/>
      </w:r>
      <w:r>
        <w:t xml:space="preserve"> NWSSP Dispensing Data</w:t>
      </w:r>
    </w:p>
  </w:footnote>
  <w:footnote w:id="103">
    <w:p w14:paraId="2EE31247" w14:textId="77777777" w:rsidR="00AE0448" w:rsidRPr="00635BA0" w:rsidRDefault="00AE0448" w:rsidP="0071495C">
      <w:pPr>
        <w:pStyle w:val="FootnoteText"/>
      </w:pPr>
      <w:r>
        <w:rPr>
          <w:rStyle w:val="FootnoteReference"/>
        </w:rPr>
        <w:footnoteRef/>
      </w:r>
      <w:r>
        <w:t xml:space="preserve"> </w:t>
      </w:r>
      <w:hyperlink r:id="rId96" w:history="1">
        <w:r>
          <w:rPr>
            <w:rStyle w:val="Hyperlink"/>
          </w:rPr>
          <w:t>NWSSP Dispensing Data</w:t>
        </w:r>
      </w:hyperlink>
    </w:p>
    <w:p w14:paraId="58410934" w14:textId="77777777" w:rsidR="00AE0448" w:rsidRDefault="00AE0448" w:rsidP="0071495C">
      <w:pPr>
        <w:pStyle w:val="FootnoteText"/>
      </w:pPr>
    </w:p>
  </w:footnote>
  <w:footnote w:id="104">
    <w:p w14:paraId="520B00CF" w14:textId="77777777" w:rsidR="00AE0448" w:rsidRDefault="00AE0448" w:rsidP="0071495C">
      <w:pPr>
        <w:pStyle w:val="FootnoteText"/>
      </w:pPr>
      <w:r>
        <w:rPr>
          <w:rStyle w:val="FootnoteReference"/>
        </w:rPr>
        <w:footnoteRef/>
      </w:r>
      <w:r>
        <w:t xml:space="preserve"> NWSSP Dispensing Data</w:t>
      </w:r>
    </w:p>
  </w:footnote>
  <w:footnote w:id="105">
    <w:p w14:paraId="5C7A9E0C" w14:textId="77777777" w:rsidR="003D1C18" w:rsidRDefault="003D1C18" w:rsidP="0071495C">
      <w:pPr>
        <w:pStyle w:val="FootnoteText"/>
      </w:pPr>
      <w:r>
        <w:rPr>
          <w:rStyle w:val="FootnoteReference"/>
        </w:rPr>
        <w:footnoteRef/>
      </w:r>
      <w:r>
        <w:t xml:space="preserve"> </w:t>
      </w:r>
      <w:hyperlink r:id="rId97">
        <w:r w:rsidRPr="000270C9">
          <w:rPr>
            <w:rStyle w:val="Hyperlink"/>
          </w:rPr>
          <w:t>The National Health Service (Pharmaceutical Services) (Wales) Regulations 2020</w:t>
        </w:r>
      </w:hyperlink>
    </w:p>
  </w:footnote>
  <w:footnote w:id="106">
    <w:p w14:paraId="5437010A" w14:textId="51B3F806" w:rsidR="001C54C6" w:rsidRPr="00295DD9" w:rsidRDefault="001C54C6" w:rsidP="00295DD9">
      <w:pPr>
        <w:pStyle w:val="FootnoteText"/>
      </w:pPr>
      <w:r>
        <w:rPr>
          <w:rStyle w:val="FootnoteReference"/>
        </w:rPr>
        <w:footnoteRef/>
      </w:r>
      <w:r>
        <w:t xml:space="preserve"> </w:t>
      </w:r>
      <w:hyperlink r:id="rId98" w:history="1">
        <w:r w:rsidRPr="001C54C6">
          <w:rPr>
            <w:rStyle w:val="Hyperlink"/>
          </w:rPr>
          <w:t>Adopted LDP | Blaenau Gwent CBC</w:t>
        </w:r>
      </w:hyperlink>
    </w:p>
  </w:footnote>
  <w:footnote w:id="107">
    <w:p w14:paraId="6E034FAF" w14:textId="44F4172F" w:rsidR="001C54C6" w:rsidRDefault="001C54C6">
      <w:pPr>
        <w:pStyle w:val="FootnoteText"/>
      </w:pPr>
      <w:r>
        <w:rPr>
          <w:rStyle w:val="FootnoteReference"/>
        </w:rPr>
        <w:footnoteRef/>
      </w:r>
      <w:r>
        <w:t xml:space="preserve"> </w:t>
      </w:r>
      <w:hyperlink r:id="rId99" w:history="1">
        <w:r w:rsidRPr="001C54C6">
          <w:rPr>
            <w:rStyle w:val="Hyperlink"/>
          </w:rPr>
          <w:t>Caerphilly - Caerphilly County Borough</w:t>
        </w:r>
      </w:hyperlink>
    </w:p>
  </w:footnote>
  <w:footnote w:id="108">
    <w:p w14:paraId="38BFAA39" w14:textId="39D4E45B" w:rsidR="001C54C6" w:rsidRDefault="001C54C6">
      <w:pPr>
        <w:pStyle w:val="FootnoteText"/>
      </w:pPr>
      <w:r>
        <w:rPr>
          <w:rStyle w:val="FootnoteReference"/>
        </w:rPr>
        <w:footnoteRef/>
      </w:r>
      <w:r>
        <w:t xml:space="preserve"> </w:t>
      </w:r>
      <w:hyperlink r:id="rId100" w:history="1">
        <w:r w:rsidRPr="001C54C6">
          <w:rPr>
            <w:rStyle w:val="Hyperlink"/>
          </w:rPr>
          <w:t>Adopted Local Development Plan 2011-2021 - Monmouthshire</w:t>
        </w:r>
      </w:hyperlink>
    </w:p>
  </w:footnote>
  <w:footnote w:id="109">
    <w:p w14:paraId="33346A16" w14:textId="6519B143" w:rsidR="001C54C6" w:rsidRDefault="001C54C6">
      <w:pPr>
        <w:pStyle w:val="FootnoteText"/>
      </w:pPr>
      <w:r>
        <w:rPr>
          <w:rStyle w:val="FootnoteReference"/>
        </w:rPr>
        <w:footnoteRef/>
      </w:r>
      <w:r>
        <w:t xml:space="preserve"> </w:t>
      </w:r>
      <w:hyperlink r:id="rId101" w:history="1">
        <w:r w:rsidRPr="001C54C6">
          <w:rPr>
            <w:rStyle w:val="Hyperlink"/>
          </w:rPr>
          <w:t>Local Development Plan adoption | Newport City Council</w:t>
        </w:r>
      </w:hyperlink>
    </w:p>
  </w:footnote>
  <w:footnote w:id="110">
    <w:p w14:paraId="419E8256" w14:textId="1DB465DB" w:rsidR="001C54C6" w:rsidRDefault="001C54C6">
      <w:pPr>
        <w:pStyle w:val="FootnoteText"/>
      </w:pPr>
      <w:r>
        <w:rPr>
          <w:rStyle w:val="FootnoteReference"/>
        </w:rPr>
        <w:footnoteRef/>
      </w:r>
      <w:r>
        <w:t xml:space="preserve"> </w:t>
      </w:r>
      <w:hyperlink r:id="rId102" w:history="1">
        <w:r w:rsidRPr="001C54C6">
          <w:rPr>
            <w:rStyle w:val="Hyperlink"/>
          </w:rPr>
          <w:t>Local Development Plan | Torfaen County Borough Council</w:t>
        </w:r>
      </w:hyperlink>
    </w:p>
  </w:footnote>
  <w:footnote w:id="111">
    <w:p w14:paraId="14FAF8F9" w14:textId="77777777" w:rsidR="00A44730" w:rsidRDefault="00A44730" w:rsidP="00A44730">
      <w:pPr>
        <w:pStyle w:val="FootnoteText"/>
      </w:pPr>
      <w:r>
        <w:rPr>
          <w:rStyle w:val="FootnoteReference"/>
        </w:rPr>
        <w:footnoteRef/>
      </w:r>
      <w:r>
        <w:t xml:space="preserve"> </w:t>
      </w:r>
      <w:hyperlink r:id="rId103" w:history="1">
        <w:r w:rsidRPr="009E14C1">
          <w:rPr>
            <w:rStyle w:val="Hyperlink"/>
          </w:rPr>
          <w:t>Ethnic group, England and Wales - Office for National Statistics</w:t>
        </w:r>
      </w:hyperlink>
    </w:p>
  </w:footnote>
  <w:footnote w:id="112">
    <w:p w14:paraId="00EFCADF" w14:textId="77777777" w:rsidR="00A44730" w:rsidRDefault="00A44730" w:rsidP="00A44730">
      <w:pPr>
        <w:pStyle w:val="FootnoteText"/>
      </w:pPr>
      <w:r>
        <w:rPr>
          <w:rStyle w:val="FootnoteReference"/>
        </w:rPr>
        <w:footnoteRef/>
      </w:r>
      <w:r>
        <w:t xml:space="preserve"> </w:t>
      </w:r>
      <w:hyperlink r:id="rId104" w:history="1">
        <w:r w:rsidRPr="009E14C1">
          <w:rPr>
            <w:rStyle w:val="Hyperlink"/>
          </w:rPr>
          <w:t>2021 Census</w:t>
        </w:r>
      </w:hyperlink>
    </w:p>
  </w:footnote>
  <w:footnote w:id="113">
    <w:p w14:paraId="0A5ACDA1" w14:textId="77777777" w:rsidR="005E72FA" w:rsidRDefault="005E72FA" w:rsidP="005E72FA">
      <w:pPr>
        <w:pStyle w:val="FootnoteText"/>
      </w:pPr>
      <w:r>
        <w:rPr>
          <w:rStyle w:val="FootnoteReference"/>
        </w:rPr>
        <w:footnoteRef/>
      </w:r>
      <w:r>
        <w:t xml:space="preserve"> </w:t>
      </w:r>
      <w:hyperlink r:id="rId105" w:history="1">
        <w:r w:rsidRPr="00753119">
          <w:rPr>
            <w:rStyle w:val="Hyperlink"/>
          </w:rPr>
          <w:t>Nomis 2021 - Religion</w:t>
        </w:r>
      </w:hyperlink>
    </w:p>
  </w:footnote>
  <w:footnote w:id="114">
    <w:p w14:paraId="58D5354F" w14:textId="77777777" w:rsidR="005E72FA" w:rsidRPr="00753119" w:rsidRDefault="005E72FA" w:rsidP="005E72FA">
      <w:pPr>
        <w:pStyle w:val="FootnoteText"/>
      </w:pPr>
      <w:r>
        <w:rPr>
          <w:rStyle w:val="FootnoteReference"/>
        </w:rPr>
        <w:footnoteRef/>
      </w:r>
      <w:r>
        <w:t xml:space="preserve"> </w:t>
      </w:r>
      <w:hyperlink r:id="rId106" w:anchor="location" w:history="1">
        <w:r w:rsidRPr="00753119">
          <w:rPr>
            <w:rStyle w:val="Hyperlink"/>
          </w:rPr>
          <w:t>Gypsy or Irish Traveller populations, England and Wales - Office for National Statistics</w:t>
        </w:r>
      </w:hyperlink>
    </w:p>
    <w:p w14:paraId="066B0A45" w14:textId="77777777" w:rsidR="005E72FA" w:rsidRDefault="005E72FA" w:rsidP="005E72FA">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90A7C"/>
    <w:multiLevelType w:val="multilevel"/>
    <w:tmpl w:val="DCFEB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53573A"/>
    <w:multiLevelType w:val="multilevel"/>
    <w:tmpl w:val="11F66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D43F18"/>
    <w:multiLevelType w:val="hybridMultilevel"/>
    <w:tmpl w:val="F4483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357B2E"/>
    <w:multiLevelType w:val="hybridMultilevel"/>
    <w:tmpl w:val="D28E51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242D3D"/>
    <w:multiLevelType w:val="multilevel"/>
    <w:tmpl w:val="641E6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AB0FDE"/>
    <w:multiLevelType w:val="hybridMultilevel"/>
    <w:tmpl w:val="2B7A62C8"/>
    <w:lvl w:ilvl="0" w:tplc="4840291A">
      <w:start w:val="100"/>
      <w:numFmt w:val="bullet"/>
      <w:lvlText w:val="•"/>
      <w:lvlJc w:val="left"/>
      <w:pPr>
        <w:ind w:left="1494" w:hanging="360"/>
      </w:pPr>
      <w:rPr>
        <w:rFonts w:ascii="Verdana" w:eastAsia="Calibri" w:hAnsi="Verdana" w:cs="Aria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6" w15:restartNumberingAfterBreak="0">
    <w:nsid w:val="0B0B5760"/>
    <w:multiLevelType w:val="hybridMultilevel"/>
    <w:tmpl w:val="937EE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0D3963"/>
    <w:multiLevelType w:val="multilevel"/>
    <w:tmpl w:val="6DE4216A"/>
    <w:lvl w:ilvl="0">
      <w:start w:val="1"/>
      <w:numFmt w:val="decimal"/>
      <w:lvlText w:val="%1."/>
      <w:lvlJc w:val="left"/>
      <w:pPr>
        <w:ind w:left="360" w:hanging="360"/>
      </w:pPr>
      <w:rPr>
        <w:rFonts w:hint="default"/>
      </w:rPr>
    </w:lvl>
    <w:lvl w:ilvl="1">
      <w:start w:val="1"/>
      <w:numFmt w:val="decimal"/>
      <w:pStyle w:val="Heading2"/>
      <w:lvlText w:val="%1.%2."/>
      <w:lvlJc w:val="left"/>
      <w:pPr>
        <w:ind w:left="716" w:hanging="432"/>
      </w:pPr>
      <w:rPr>
        <w:rFonts w:hint="default"/>
      </w:rPr>
    </w:lvl>
    <w:lvl w:ilvl="2">
      <w:start w:val="1"/>
      <w:numFmt w:val="decimal"/>
      <w:pStyle w:val="Heading3"/>
      <w:lvlText w:val="%1.%2.%3."/>
      <w:lvlJc w:val="left"/>
      <w:pPr>
        <w:ind w:left="1224" w:hanging="504"/>
      </w:pPr>
      <w:rPr>
        <w:b/>
        <w:bCs/>
        <w:i w:val="0"/>
        <w:iCs w:val="0"/>
        <w:caps w:val="0"/>
        <w:smallCaps w:val="0"/>
        <w:strike w:val="0"/>
        <w:dstrike w:val="0"/>
        <w:outline w:val="0"/>
        <w:shadow w:val="0"/>
        <w:emboss w:val="0"/>
        <w:imprint w:val="0"/>
        <w:noProof w:val="0"/>
        <w:vanish w:val="0"/>
        <w:color w:val="000000" w:themeColor="text1"/>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numForm w14:val="default"/>
        <w14:numSpacing w14:val="default"/>
        <w14:stylisticSets/>
        <w14:cntxtAlts w14:val="0"/>
      </w:rPr>
    </w:lvl>
    <w:lvl w:ilvl="3">
      <w:start w:val="1"/>
      <w:numFmt w:val="decimal"/>
      <w:pStyle w:val="Heading4"/>
      <w:lvlText w:val="%1.%2.%3.%4."/>
      <w:lvlJc w:val="left"/>
      <w:pPr>
        <w:ind w:left="648" w:hanging="648"/>
      </w:pPr>
      <w:rPr>
        <w:rFonts w:hint="default"/>
        <w:b/>
        <w:bCs w:val="0"/>
      </w:rPr>
    </w:lvl>
    <w:lvl w:ilvl="4">
      <w:start w:val="1"/>
      <w:numFmt w:val="decimal"/>
      <w:pStyle w:val="Heading5"/>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E6D20A4"/>
    <w:multiLevelType w:val="hybridMultilevel"/>
    <w:tmpl w:val="81A61F86"/>
    <w:lvl w:ilvl="0" w:tplc="A3BCE148">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17E4838"/>
    <w:multiLevelType w:val="hybridMultilevel"/>
    <w:tmpl w:val="835CF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A67454"/>
    <w:multiLevelType w:val="multilevel"/>
    <w:tmpl w:val="3C841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9C57CF"/>
    <w:multiLevelType w:val="hybridMultilevel"/>
    <w:tmpl w:val="50BEE904"/>
    <w:lvl w:ilvl="0" w:tplc="DEC8262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2F518B"/>
    <w:multiLevelType w:val="multilevel"/>
    <w:tmpl w:val="24EE1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8222DE"/>
    <w:multiLevelType w:val="hybridMultilevel"/>
    <w:tmpl w:val="C430F5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65B0B1B"/>
    <w:multiLevelType w:val="hybridMultilevel"/>
    <w:tmpl w:val="842C2E6A"/>
    <w:lvl w:ilvl="0" w:tplc="380803AE">
      <w:start w:val="1"/>
      <w:numFmt w:val="decimal"/>
      <w:lvlText w:val="%1."/>
      <w:lvlJc w:val="left"/>
      <w:pPr>
        <w:ind w:left="720" w:hanging="360"/>
      </w:pPr>
      <w:rPr>
        <w:rFonts w:ascii="Verdana" w:hAnsi="Verdana" w:cs="Arial" w:hint="default"/>
        <w:b/>
        <w:sz w:val="2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B1019CF"/>
    <w:multiLevelType w:val="hybridMultilevel"/>
    <w:tmpl w:val="7D8A9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B31A8F"/>
    <w:multiLevelType w:val="multilevel"/>
    <w:tmpl w:val="3036F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894083"/>
    <w:multiLevelType w:val="hybridMultilevel"/>
    <w:tmpl w:val="43F8E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9F7442C"/>
    <w:multiLevelType w:val="multilevel"/>
    <w:tmpl w:val="0C882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D75C1D"/>
    <w:multiLevelType w:val="hybridMultilevel"/>
    <w:tmpl w:val="FD763968"/>
    <w:lvl w:ilvl="0" w:tplc="A3126904">
      <w:start w:val="1"/>
      <w:numFmt w:val="bullet"/>
      <w:pStyle w:val="bulletsbol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4410C3"/>
    <w:multiLevelType w:val="hybridMultilevel"/>
    <w:tmpl w:val="F7C863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40754F0"/>
    <w:multiLevelType w:val="hybridMultilevel"/>
    <w:tmpl w:val="266A269C"/>
    <w:lvl w:ilvl="0" w:tplc="1F0A3188">
      <w:numFmt w:val="bullet"/>
      <w:lvlText w:val="•"/>
      <w:lvlJc w:val="left"/>
      <w:pPr>
        <w:ind w:left="927" w:hanging="360"/>
      </w:pPr>
      <w:rPr>
        <w:rFonts w:ascii="Verdana" w:eastAsiaTheme="minorHAnsi" w:hAnsi="Verdana" w:cstheme="minorBid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2" w15:restartNumberingAfterBreak="0">
    <w:nsid w:val="55991373"/>
    <w:multiLevelType w:val="hybridMultilevel"/>
    <w:tmpl w:val="B66CF4DE"/>
    <w:lvl w:ilvl="0" w:tplc="4B043A6C">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5B1411F"/>
    <w:multiLevelType w:val="hybridMultilevel"/>
    <w:tmpl w:val="FB045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6A94710"/>
    <w:multiLevelType w:val="hybridMultilevel"/>
    <w:tmpl w:val="DBB68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8B2615C"/>
    <w:multiLevelType w:val="hybridMultilevel"/>
    <w:tmpl w:val="881AD4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ED85D3D"/>
    <w:multiLevelType w:val="hybridMultilevel"/>
    <w:tmpl w:val="97263640"/>
    <w:lvl w:ilvl="0" w:tplc="7578F34E">
      <w:start w:val="1"/>
      <w:numFmt w:val="decimal"/>
      <w:pStyle w:val="AppendixHeading"/>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3EE696E"/>
    <w:multiLevelType w:val="multilevel"/>
    <w:tmpl w:val="03C63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26600F"/>
    <w:multiLevelType w:val="hybridMultilevel"/>
    <w:tmpl w:val="F37A3334"/>
    <w:lvl w:ilvl="0" w:tplc="587E59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6382F51"/>
    <w:multiLevelType w:val="hybridMultilevel"/>
    <w:tmpl w:val="D50CBAB0"/>
    <w:lvl w:ilvl="0" w:tplc="6602DC16">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0065CA5"/>
    <w:multiLevelType w:val="hybridMultilevel"/>
    <w:tmpl w:val="CAFEF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2F43AF6"/>
    <w:multiLevelType w:val="hybridMultilevel"/>
    <w:tmpl w:val="548E54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52C754D"/>
    <w:multiLevelType w:val="multilevel"/>
    <w:tmpl w:val="C41261A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E7C2E96"/>
    <w:multiLevelType w:val="hybridMultilevel"/>
    <w:tmpl w:val="395A8DA2"/>
    <w:lvl w:ilvl="0" w:tplc="F5963C86">
      <w:start w:val="1"/>
      <w:numFmt w:val="bullet"/>
      <w:pStyle w:val="execlistpara"/>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F1A6226"/>
    <w:multiLevelType w:val="hybridMultilevel"/>
    <w:tmpl w:val="228A8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FF40D3C"/>
    <w:multiLevelType w:val="hybridMultilevel"/>
    <w:tmpl w:val="B68A5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9"/>
  </w:num>
  <w:num w:numId="2">
    <w:abstractNumId w:val="22"/>
  </w:num>
  <w:num w:numId="3">
    <w:abstractNumId w:val="21"/>
  </w:num>
  <w:num w:numId="4">
    <w:abstractNumId w:val="0"/>
  </w:num>
  <w:num w:numId="5">
    <w:abstractNumId w:val="12"/>
  </w:num>
  <w:num w:numId="6">
    <w:abstractNumId w:val="34"/>
  </w:num>
  <w:num w:numId="7">
    <w:abstractNumId w:val="11"/>
  </w:num>
  <w:num w:numId="8">
    <w:abstractNumId w:val="33"/>
  </w:num>
  <w:num w:numId="9">
    <w:abstractNumId w:val="25"/>
  </w:num>
  <w:num w:numId="10">
    <w:abstractNumId w:val="7"/>
  </w:num>
  <w:num w:numId="11">
    <w:abstractNumId w:val="19"/>
  </w:num>
  <w:num w:numId="12">
    <w:abstractNumId w:val="16"/>
  </w:num>
  <w:num w:numId="13">
    <w:abstractNumId w:val="2"/>
  </w:num>
  <w:num w:numId="14">
    <w:abstractNumId w:val="35"/>
  </w:num>
  <w:num w:numId="15">
    <w:abstractNumId w:val="1"/>
  </w:num>
  <w:num w:numId="16">
    <w:abstractNumId w:val="18"/>
  </w:num>
  <w:num w:numId="17">
    <w:abstractNumId w:val="10"/>
  </w:num>
  <w:num w:numId="18">
    <w:abstractNumId w:val="27"/>
  </w:num>
  <w:num w:numId="19">
    <w:abstractNumId w:val="4"/>
  </w:num>
  <w:num w:numId="20">
    <w:abstractNumId w:val="14"/>
  </w:num>
  <w:num w:numId="21">
    <w:abstractNumId w:val="20"/>
  </w:num>
  <w:num w:numId="22">
    <w:abstractNumId w:val="8"/>
  </w:num>
  <w:num w:numId="23">
    <w:abstractNumId w:val="8"/>
    <w:lvlOverride w:ilvl="0">
      <w:startOverride w:val="1"/>
    </w:lvlOverride>
  </w:num>
  <w:num w:numId="24">
    <w:abstractNumId w:val="8"/>
    <w:lvlOverride w:ilvl="0">
      <w:startOverride w:val="1"/>
    </w:lvlOverride>
  </w:num>
  <w:num w:numId="25">
    <w:abstractNumId w:val="26"/>
  </w:num>
  <w:num w:numId="26">
    <w:abstractNumId w:val="26"/>
    <w:lvlOverride w:ilvl="0">
      <w:startOverride w:val="1"/>
    </w:lvlOverride>
  </w:num>
  <w:num w:numId="27">
    <w:abstractNumId w:val="26"/>
  </w:num>
  <w:num w:numId="28">
    <w:abstractNumId w:val="26"/>
    <w:lvlOverride w:ilvl="0">
      <w:startOverride w:val="1"/>
    </w:lvlOverride>
  </w:num>
  <w:num w:numId="29">
    <w:abstractNumId w:val="26"/>
    <w:lvlOverride w:ilvl="0">
      <w:startOverride w:val="1"/>
    </w:lvlOverride>
  </w:num>
  <w:num w:numId="30">
    <w:abstractNumId w:val="28"/>
  </w:num>
  <w:num w:numId="31">
    <w:abstractNumId w:val="30"/>
  </w:num>
  <w:num w:numId="32">
    <w:abstractNumId w:val="6"/>
  </w:num>
  <w:num w:numId="33">
    <w:abstractNumId w:val="17"/>
  </w:num>
  <w:num w:numId="34">
    <w:abstractNumId w:val="9"/>
  </w:num>
  <w:num w:numId="35">
    <w:abstractNumId w:val="15"/>
  </w:num>
  <w:num w:numId="36">
    <w:abstractNumId w:val="13"/>
  </w:num>
  <w:num w:numId="37">
    <w:abstractNumId w:val="23"/>
  </w:num>
  <w:num w:numId="38">
    <w:abstractNumId w:val="31"/>
  </w:num>
  <w:num w:numId="39">
    <w:abstractNumId w:val="24"/>
  </w:num>
  <w:num w:numId="40">
    <w:abstractNumId w:val="3"/>
  </w:num>
  <w:num w:numId="41">
    <w:abstractNumId w:val="32"/>
  </w:num>
  <w:num w:numId="42">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4EE"/>
    <w:rsid w:val="000139BB"/>
    <w:rsid w:val="00014754"/>
    <w:rsid w:val="00025051"/>
    <w:rsid w:val="00026563"/>
    <w:rsid w:val="00035D85"/>
    <w:rsid w:val="000430C2"/>
    <w:rsid w:val="00051D72"/>
    <w:rsid w:val="00065917"/>
    <w:rsid w:val="000836D8"/>
    <w:rsid w:val="00085A0C"/>
    <w:rsid w:val="00086DAE"/>
    <w:rsid w:val="00090AA5"/>
    <w:rsid w:val="000A1EC3"/>
    <w:rsid w:val="000A4B2E"/>
    <w:rsid w:val="000B159B"/>
    <w:rsid w:val="000C3AC2"/>
    <w:rsid w:val="000C4263"/>
    <w:rsid w:val="000D046C"/>
    <w:rsid w:val="000D2FDF"/>
    <w:rsid w:val="000D5083"/>
    <w:rsid w:val="000E761B"/>
    <w:rsid w:val="000F1E11"/>
    <w:rsid w:val="000F5BC8"/>
    <w:rsid w:val="00130C47"/>
    <w:rsid w:val="001343FB"/>
    <w:rsid w:val="00142127"/>
    <w:rsid w:val="00143172"/>
    <w:rsid w:val="0017179D"/>
    <w:rsid w:val="00183311"/>
    <w:rsid w:val="00186D32"/>
    <w:rsid w:val="00194BA7"/>
    <w:rsid w:val="001A4040"/>
    <w:rsid w:val="001C54C6"/>
    <w:rsid w:val="001D489E"/>
    <w:rsid w:val="001E0F1D"/>
    <w:rsid w:val="001F4685"/>
    <w:rsid w:val="001F4C56"/>
    <w:rsid w:val="00201098"/>
    <w:rsid w:val="002047CE"/>
    <w:rsid w:val="0021095A"/>
    <w:rsid w:val="00227E45"/>
    <w:rsid w:val="0023100C"/>
    <w:rsid w:val="00231FD0"/>
    <w:rsid w:val="00232432"/>
    <w:rsid w:val="00236E23"/>
    <w:rsid w:val="00243293"/>
    <w:rsid w:val="00280F53"/>
    <w:rsid w:val="00295DD9"/>
    <w:rsid w:val="002B25DF"/>
    <w:rsid w:val="002C3859"/>
    <w:rsid w:val="00314035"/>
    <w:rsid w:val="00327E3E"/>
    <w:rsid w:val="00336FB9"/>
    <w:rsid w:val="0034450E"/>
    <w:rsid w:val="003569ED"/>
    <w:rsid w:val="003821C9"/>
    <w:rsid w:val="003879F8"/>
    <w:rsid w:val="00392D25"/>
    <w:rsid w:val="00393655"/>
    <w:rsid w:val="003A1D85"/>
    <w:rsid w:val="003C5143"/>
    <w:rsid w:val="003C6099"/>
    <w:rsid w:val="003D1C18"/>
    <w:rsid w:val="003E6621"/>
    <w:rsid w:val="0040448F"/>
    <w:rsid w:val="00426F84"/>
    <w:rsid w:val="00427A21"/>
    <w:rsid w:val="00432708"/>
    <w:rsid w:val="00433168"/>
    <w:rsid w:val="00461512"/>
    <w:rsid w:val="00477ED6"/>
    <w:rsid w:val="00480B59"/>
    <w:rsid w:val="00486F7F"/>
    <w:rsid w:val="004A4EAF"/>
    <w:rsid w:val="004A6D1C"/>
    <w:rsid w:val="004B00C8"/>
    <w:rsid w:val="004B254F"/>
    <w:rsid w:val="004B4C23"/>
    <w:rsid w:val="004B68F1"/>
    <w:rsid w:val="004C1229"/>
    <w:rsid w:val="004D2D9E"/>
    <w:rsid w:val="004F216B"/>
    <w:rsid w:val="004F7C35"/>
    <w:rsid w:val="00532ABE"/>
    <w:rsid w:val="00532DC5"/>
    <w:rsid w:val="00543BE1"/>
    <w:rsid w:val="00554180"/>
    <w:rsid w:val="00565060"/>
    <w:rsid w:val="0056692E"/>
    <w:rsid w:val="0057570A"/>
    <w:rsid w:val="00581427"/>
    <w:rsid w:val="0059323C"/>
    <w:rsid w:val="00593364"/>
    <w:rsid w:val="005A7414"/>
    <w:rsid w:val="005B2EF8"/>
    <w:rsid w:val="005C03A7"/>
    <w:rsid w:val="005C18E4"/>
    <w:rsid w:val="005D355A"/>
    <w:rsid w:val="005E45F6"/>
    <w:rsid w:val="005E6994"/>
    <w:rsid w:val="005E72FA"/>
    <w:rsid w:val="005F0A7E"/>
    <w:rsid w:val="00607342"/>
    <w:rsid w:val="00676FB3"/>
    <w:rsid w:val="006B1AB4"/>
    <w:rsid w:val="006C5D2D"/>
    <w:rsid w:val="006D11D7"/>
    <w:rsid w:val="007031E4"/>
    <w:rsid w:val="0071495C"/>
    <w:rsid w:val="0071605D"/>
    <w:rsid w:val="0075671F"/>
    <w:rsid w:val="00761798"/>
    <w:rsid w:val="00771C4A"/>
    <w:rsid w:val="007853A9"/>
    <w:rsid w:val="0078617B"/>
    <w:rsid w:val="007B089D"/>
    <w:rsid w:val="007D38FF"/>
    <w:rsid w:val="007F2A53"/>
    <w:rsid w:val="007F76AE"/>
    <w:rsid w:val="0082130C"/>
    <w:rsid w:val="00822880"/>
    <w:rsid w:val="008340C2"/>
    <w:rsid w:val="00846F92"/>
    <w:rsid w:val="00854FE2"/>
    <w:rsid w:val="0086456E"/>
    <w:rsid w:val="008671F6"/>
    <w:rsid w:val="008722D2"/>
    <w:rsid w:val="008753C8"/>
    <w:rsid w:val="00881F24"/>
    <w:rsid w:val="00895F46"/>
    <w:rsid w:val="008B7915"/>
    <w:rsid w:val="008C0592"/>
    <w:rsid w:val="008C1B29"/>
    <w:rsid w:val="008D4C59"/>
    <w:rsid w:val="008E6B6E"/>
    <w:rsid w:val="008E7DB3"/>
    <w:rsid w:val="0093019B"/>
    <w:rsid w:val="00930988"/>
    <w:rsid w:val="00956188"/>
    <w:rsid w:val="00963C92"/>
    <w:rsid w:val="0099384A"/>
    <w:rsid w:val="00996CBA"/>
    <w:rsid w:val="009A1D9D"/>
    <w:rsid w:val="009D36E3"/>
    <w:rsid w:val="009E4046"/>
    <w:rsid w:val="00A004EE"/>
    <w:rsid w:val="00A014FB"/>
    <w:rsid w:val="00A14D80"/>
    <w:rsid w:val="00A44730"/>
    <w:rsid w:val="00A457F9"/>
    <w:rsid w:val="00A47DE6"/>
    <w:rsid w:val="00A52ED0"/>
    <w:rsid w:val="00A542DB"/>
    <w:rsid w:val="00A90271"/>
    <w:rsid w:val="00A9493F"/>
    <w:rsid w:val="00AA2ABD"/>
    <w:rsid w:val="00AB0EEF"/>
    <w:rsid w:val="00AC0D81"/>
    <w:rsid w:val="00AC2092"/>
    <w:rsid w:val="00AE0448"/>
    <w:rsid w:val="00AF0DFB"/>
    <w:rsid w:val="00B13AA3"/>
    <w:rsid w:val="00B20076"/>
    <w:rsid w:val="00B36FFF"/>
    <w:rsid w:val="00B64681"/>
    <w:rsid w:val="00B70784"/>
    <w:rsid w:val="00B71277"/>
    <w:rsid w:val="00B771B7"/>
    <w:rsid w:val="00B907F7"/>
    <w:rsid w:val="00BA7E0E"/>
    <w:rsid w:val="00BD025F"/>
    <w:rsid w:val="00BF6EAC"/>
    <w:rsid w:val="00C005F4"/>
    <w:rsid w:val="00C111ED"/>
    <w:rsid w:val="00C12E16"/>
    <w:rsid w:val="00C22A21"/>
    <w:rsid w:val="00C25268"/>
    <w:rsid w:val="00C41BF2"/>
    <w:rsid w:val="00C64230"/>
    <w:rsid w:val="00C64436"/>
    <w:rsid w:val="00C67147"/>
    <w:rsid w:val="00C77DCE"/>
    <w:rsid w:val="00C80A4E"/>
    <w:rsid w:val="00C8106A"/>
    <w:rsid w:val="00C861C2"/>
    <w:rsid w:val="00CA2E8D"/>
    <w:rsid w:val="00CA54AF"/>
    <w:rsid w:val="00CF5FC1"/>
    <w:rsid w:val="00D02BDE"/>
    <w:rsid w:val="00D04374"/>
    <w:rsid w:val="00D06701"/>
    <w:rsid w:val="00D06FF9"/>
    <w:rsid w:val="00D16447"/>
    <w:rsid w:val="00D31960"/>
    <w:rsid w:val="00D32511"/>
    <w:rsid w:val="00D32722"/>
    <w:rsid w:val="00D3425C"/>
    <w:rsid w:val="00D751FB"/>
    <w:rsid w:val="00D75714"/>
    <w:rsid w:val="00D94647"/>
    <w:rsid w:val="00D97FEB"/>
    <w:rsid w:val="00DB0A28"/>
    <w:rsid w:val="00DB7F93"/>
    <w:rsid w:val="00DC0B2D"/>
    <w:rsid w:val="00DC1471"/>
    <w:rsid w:val="00DC2AAD"/>
    <w:rsid w:val="00DC6694"/>
    <w:rsid w:val="00DD2D6F"/>
    <w:rsid w:val="00DF4217"/>
    <w:rsid w:val="00DF723C"/>
    <w:rsid w:val="00DF760C"/>
    <w:rsid w:val="00DF7C16"/>
    <w:rsid w:val="00E066B5"/>
    <w:rsid w:val="00E24CA3"/>
    <w:rsid w:val="00E27DA4"/>
    <w:rsid w:val="00E32B4C"/>
    <w:rsid w:val="00E3389F"/>
    <w:rsid w:val="00E51A25"/>
    <w:rsid w:val="00E559CF"/>
    <w:rsid w:val="00E65B1E"/>
    <w:rsid w:val="00EA2639"/>
    <w:rsid w:val="00EA3B12"/>
    <w:rsid w:val="00EB0A22"/>
    <w:rsid w:val="00EC3DDC"/>
    <w:rsid w:val="00EC77A8"/>
    <w:rsid w:val="00ED7B4E"/>
    <w:rsid w:val="00EE25A4"/>
    <w:rsid w:val="00EF1735"/>
    <w:rsid w:val="00EF473C"/>
    <w:rsid w:val="00F144CD"/>
    <w:rsid w:val="00F17DD6"/>
    <w:rsid w:val="00F23152"/>
    <w:rsid w:val="00F34164"/>
    <w:rsid w:val="00F505F7"/>
    <w:rsid w:val="00F53973"/>
    <w:rsid w:val="00F706ED"/>
    <w:rsid w:val="00F81412"/>
    <w:rsid w:val="00FA5251"/>
    <w:rsid w:val="00FA75DF"/>
    <w:rsid w:val="00FB391B"/>
    <w:rsid w:val="00FB7B88"/>
    <w:rsid w:val="00FD0510"/>
    <w:rsid w:val="00FE1811"/>
    <w:rsid w:val="00FF2986"/>
    <w:rsid w:val="00FF6546"/>
    <w:rsid w:val="011CB70A"/>
    <w:rsid w:val="01438155"/>
    <w:rsid w:val="0280D8DD"/>
    <w:rsid w:val="0329A3B1"/>
    <w:rsid w:val="0383F45F"/>
    <w:rsid w:val="03BFE729"/>
    <w:rsid w:val="05D7B057"/>
    <w:rsid w:val="082CF78A"/>
    <w:rsid w:val="084E83AC"/>
    <w:rsid w:val="089DC323"/>
    <w:rsid w:val="08BE5A47"/>
    <w:rsid w:val="09D9D539"/>
    <w:rsid w:val="09EB8D61"/>
    <w:rsid w:val="0AB87ACC"/>
    <w:rsid w:val="0B075109"/>
    <w:rsid w:val="0BB1FC6E"/>
    <w:rsid w:val="0C80C0C7"/>
    <w:rsid w:val="0D3E887A"/>
    <w:rsid w:val="0D60173B"/>
    <w:rsid w:val="0DCB76F7"/>
    <w:rsid w:val="0E45A82A"/>
    <w:rsid w:val="0E537FA7"/>
    <w:rsid w:val="0E822103"/>
    <w:rsid w:val="1031AD63"/>
    <w:rsid w:val="103FB959"/>
    <w:rsid w:val="10ED7EBE"/>
    <w:rsid w:val="1138B5B5"/>
    <w:rsid w:val="12C568AB"/>
    <w:rsid w:val="12DF5C92"/>
    <w:rsid w:val="1307D4A6"/>
    <w:rsid w:val="13224546"/>
    <w:rsid w:val="13EEF266"/>
    <w:rsid w:val="147B922B"/>
    <w:rsid w:val="1535FC09"/>
    <w:rsid w:val="154C179D"/>
    <w:rsid w:val="15D2BF3C"/>
    <w:rsid w:val="179AC316"/>
    <w:rsid w:val="1930BCAF"/>
    <w:rsid w:val="19D70DE1"/>
    <w:rsid w:val="1BA0D1F0"/>
    <w:rsid w:val="1BD5140A"/>
    <w:rsid w:val="1BEA6406"/>
    <w:rsid w:val="1CAC7A8B"/>
    <w:rsid w:val="1DC80F1C"/>
    <w:rsid w:val="1ECD8DC0"/>
    <w:rsid w:val="21F1EEB5"/>
    <w:rsid w:val="228A1928"/>
    <w:rsid w:val="23AE51E7"/>
    <w:rsid w:val="24E74DA8"/>
    <w:rsid w:val="2547FA02"/>
    <w:rsid w:val="26552811"/>
    <w:rsid w:val="26BA652E"/>
    <w:rsid w:val="27BA8255"/>
    <w:rsid w:val="28B21C6E"/>
    <w:rsid w:val="290AD9DB"/>
    <w:rsid w:val="298FBD89"/>
    <w:rsid w:val="2A379D48"/>
    <w:rsid w:val="2AD2BFB0"/>
    <w:rsid w:val="2BEEB162"/>
    <w:rsid w:val="2CF63B3C"/>
    <w:rsid w:val="2D1E8403"/>
    <w:rsid w:val="2F3504DC"/>
    <w:rsid w:val="30ED2C61"/>
    <w:rsid w:val="31456CC5"/>
    <w:rsid w:val="31B4B921"/>
    <w:rsid w:val="327156D3"/>
    <w:rsid w:val="32BB15A2"/>
    <w:rsid w:val="34E94805"/>
    <w:rsid w:val="34FA0D8B"/>
    <w:rsid w:val="3694305A"/>
    <w:rsid w:val="36E07E5D"/>
    <w:rsid w:val="3864E9FF"/>
    <w:rsid w:val="38C3B74C"/>
    <w:rsid w:val="3C5B8938"/>
    <w:rsid w:val="3D77AC95"/>
    <w:rsid w:val="3DACEA00"/>
    <w:rsid w:val="3DB92AA3"/>
    <w:rsid w:val="3DD82C8D"/>
    <w:rsid w:val="3DF8AD80"/>
    <w:rsid w:val="3E8C7F27"/>
    <w:rsid w:val="3E94774F"/>
    <w:rsid w:val="3FD0D3F1"/>
    <w:rsid w:val="4085AAF2"/>
    <w:rsid w:val="40F3704A"/>
    <w:rsid w:val="41A2A890"/>
    <w:rsid w:val="41CB9167"/>
    <w:rsid w:val="42205F03"/>
    <w:rsid w:val="42AB96DE"/>
    <w:rsid w:val="4307F17B"/>
    <w:rsid w:val="43A9AD48"/>
    <w:rsid w:val="43F30FE5"/>
    <w:rsid w:val="445D3CC5"/>
    <w:rsid w:val="451C36BC"/>
    <w:rsid w:val="45AB2F41"/>
    <w:rsid w:val="46271C29"/>
    <w:rsid w:val="4ACAD2A7"/>
    <w:rsid w:val="4B1319B8"/>
    <w:rsid w:val="4C39BFC0"/>
    <w:rsid w:val="4C5BCBFF"/>
    <w:rsid w:val="4C81ED02"/>
    <w:rsid w:val="4D83DE55"/>
    <w:rsid w:val="4FC1066D"/>
    <w:rsid w:val="51BCDB46"/>
    <w:rsid w:val="524A9673"/>
    <w:rsid w:val="53352D5F"/>
    <w:rsid w:val="534B0D47"/>
    <w:rsid w:val="536C5150"/>
    <w:rsid w:val="53D6B978"/>
    <w:rsid w:val="56D9339D"/>
    <w:rsid w:val="57B088A3"/>
    <w:rsid w:val="592AB20D"/>
    <w:rsid w:val="59755550"/>
    <w:rsid w:val="5B0FF2BE"/>
    <w:rsid w:val="5B6E6DCF"/>
    <w:rsid w:val="5C364C86"/>
    <w:rsid w:val="5CA59F92"/>
    <w:rsid w:val="5D7E55F6"/>
    <w:rsid w:val="5D81C4E9"/>
    <w:rsid w:val="5DBEC745"/>
    <w:rsid w:val="5E203294"/>
    <w:rsid w:val="601BC7C3"/>
    <w:rsid w:val="632A0F0A"/>
    <w:rsid w:val="6379E0B6"/>
    <w:rsid w:val="6487F65C"/>
    <w:rsid w:val="66040C7C"/>
    <w:rsid w:val="66966785"/>
    <w:rsid w:val="6726CC9A"/>
    <w:rsid w:val="674A7944"/>
    <w:rsid w:val="68163397"/>
    <w:rsid w:val="68FB4C91"/>
    <w:rsid w:val="69281801"/>
    <w:rsid w:val="69949ED4"/>
    <w:rsid w:val="6B16F8B1"/>
    <w:rsid w:val="6BACF3ED"/>
    <w:rsid w:val="6C5ADE90"/>
    <w:rsid w:val="6CAC596C"/>
    <w:rsid w:val="6D9B391E"/>
    <w:rsid w:val="6DFCA4A3"/>
    <w:rsid w:val="6E818C06"/>
    <w:rsid w:val="6FEDFBFB"/>
    <w:rsid w:val="70329615"/>
    <w:rsid w:val="711D778D"/>
    <w:rsid w:val="72608502"/>
    <w:rsid w:val="72FCB6F6"/>
    <w:rsid w:val="73809ED3"/>
    <w:rsid w:val="744CD3B7"/>
    <w:rsid w:val="74D3C75D"/>
    <w:rsid w:val="76E9466C"/>
    <w:rsid w:val="7971BA4B"/>
    <w:rsid w:val="7A446C2B"/>
    <w:rsid w:val="7C8BBB31"/>
    <w:rsid w:val="7D492C8F"/>
    <w:rsid w:val="7E506EFD"/>
    <w:rsid w:val="7E91DEF6"/>
    <w:rsid w:val="7F46416E"/>
    <w:rsid w:val="7FE024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DD14C5"/>
  <w15:chartTrackingRefBased/>
  <w15:docId w15:val="{5390B19C-AC25-4537-8456-DB1C5BBF8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14FB"/>
    <w:pPr>
      <w:spacing w:before="120" w:after="120" w:line="276" w:lineRule="auto"/>
      <w:jc w:val="both"/>
    </w:pPr>
    <w:rPr>
      <w:rFonts w:ascii="Verdana" w:hAnsi="Verdana"/>
      <w:sz w:val="24"/>
      <w:szCs w:val="24"/>
    </w:rPr>
  </w:style>
  <w:style w:type="paragraph" w:styleId="Heading1">
    <w:name w:val="heading 1"/>
    <w:basedOn w:val="Normal"/>
    <w:next w:val="Normal"/>
    <w:link w:val="Heading1Char"/>
    <w:uiPriority w:val="9"/>
    <w:qFormat/>
    <w:rsid w:val="00314035"/>
    <w:pPr>
      <w:keepNext/>
      <w:keepLines/>
      <w:spacing w:before="240" w:after="240"/>
      <w:jc w:val="left"/>
      <w:outlineLvl w:val="0"/>
    </w:pPr>
    <w:rPr>
      <w:rFonts w:eastAsia="Aptos" w:cs="Arial"/>
      <w:b/>
      <w:kern w:val="0"/>
      <w:sz w:val="28"/>
      <w:szCs w:val="28"/>
      <w14:ligatures w14:val="none"/>
    </w:rPr>
  </w:style>
  <w:style w:type="paragraph" w:styleId="Heading2">
    <w:name w:val="heading 2"/>
    <w:basedOn w:val="ListParagraph"/>
    <w:next w:val="Normal"/>
    <w:link w:val="Heading2Char"/>
    <w:uiPriority w:val="9"/>
    <w:unhideWhenUsed/>
    <w:qFormat/>
    <w:rsid w:val="00DB0A28"/>
    <w:pPr>
      <w:keepNext/>
      <w:numPr>
        <w:ilvl w:val="1"/>
        <w:numId w:val="10"/>
      </w:numPr>
      <w:spacing w:before="240" w:after="240"/>
      <w:ind w:left="851" w:hanging="851"/>
      <w:contextualSpacing w:val="0"/>
      <w:outlineLvl w:val="1"/>
    </w:pPr>
    <w:rPr>
      <w:b/>
      <w:bCs w:val="0"/>
    </w:rPr>
  </w:style>
  <w:style w:type="paragraph" w:styleId="Heading3">
    <w:name w:val="heading 3"/>
    <w:basedOn w:val="ListParagraph"/>
    <w:next w:val="Normal"/>
    <w:link w:val="Heading3Char"/>
    <w:uiPriority w:val="9"/>
    <w:unhideWhenUsed/>
    <w:qFormat/>
    <w:rsid w:val="00DB0A28"/>
    <w:pPr>
      <w:keepNext/>
      <w:numPr>
        <w:ilvl w:val="2"/>
        <w:numId w:val="10"/>
      </w:numPr>
      <w:spacing w:before="240"/>
      <w:ind w:left="1418" w:hanging="1418"/>
      <w:contextualSpacing w:val="0"/>
      <w:jc w:val="left"/>
      <w:outlineLvl w:val="2"/>
    </w:pPr>
    <w:rPr>
      <w:b/>
      <w:bCs w:val="0"/>
    </w:rPr>
  </w:style>
  <w:style w:type="paragraph" w:styleId="Heading4">
    <w:name w:val="heading 4"/>
    <w:basedOn w:val="ListParagraph"/>
    <w:next w:val="Normal"/>
    <w:link w:val="Heading4Char"/>
    <w:uiPriority w:val="9"/>
    <w:unhideWhenUsed/>
    <w:qFormat/>
    <w:rsid w:val="00DB0A28"/>
    <w:pPr>
      <w:keepNext/>
      <w:numPr>
        <w:ilvl w:val="3"/>
        <w:numId w:val="10"/>
      </w:numPr>
      <w:ind w:left="1418" w:hanging="1418"/>
      <w:outlineLvl w:val="3"/>
    </w:pPr>
    <w:rPr>
      <w:b/>
      <w:bCs w:val="0"/>
    </w:rPr>
  </w:style>
  <w:style w:type="paragraph" w:styleId="Heading5">
    <w:name w:val="heading 5"/>
    <w:basedOn w:val="Heading4"/>
    <w:next w:val="Normal"/>
    <w:link w:val="Heading5Char"/>
    <w:uiPriority w:val="9"/>
    <w:unhideWhenUsed/>
    <w:qFormat/>
    <w:rsid w:val="00232432"/>
    <w:pPr>
      <w:numPr>
        <w:ilvl w:val="4"/>
      </w:numPr>
      <w:ind w:left="1843" w:hanging="1843"/>
      <w:outlineLvl w:val="4"/>
    </w:pPr>
  </w:style>
  <w:style w:type="paragraph" w:styleId="Heading6">
    <w:name w:val="heading 6"/>
    <w:basedOn w:val="Normal"/>
    <w:next w:val="Normal"/>
    <w:link w:val="Heading6Char"/>
    <w:uiPriority w:val="9"/>
    <w:semiHidden/>
    <w:unhideWhenUsed/>
    <w:qFormat/>
    <w:rsid w:val="00A004EE"/>
    <w:pPr>
      <w:keepNext/>
      <w:keepLines/>
      <w:spacing w:before="40" w:after="0"/>
      <w:outlineLvl w:val="5"/>
    </w:pPr>
    <w:rPr>
      <w:rFonts w:eastAsiaTheme="majorEastAsia" w:cstheme="majorBidi"/>
      <w:bCs/>
      <w:i/>
      <w:iCs/>
      <w:color w:val="595959" w:themeColor="text1" w:themeTint="A6"/>
      <w:kern w:val="0"/>
      <w14:ligatures w14:val="none"/>
    </w:rPr>
  </w:style>
  <w:style w:type="paragraph" w:styleId="Heading7">
    <w:name w:val="heading 7"/>
    <w:basedOn w:val="Normal"/>
    <w:next w:val="Normal"/>
    <w:link w:val="Heading7Char"/>
    <w:uiPriority w:val="9"/>
    <w:semiHidden/>
    <w:unhideWhenUsed/>
    <w:qFormat/>
    <w:rsid w:val="00A004EE"/>
    <w:pPr>
      <w:keepNext/>
      <w:keepLines/>
      <w:spacing w:before="40" w:after="0"/>
      <w:outlineLvl w:val="6"/>
    </w:pPr>
    <w:rPr>
      <w:rFonts w:eastAsiaTheme="majorEastAsia" w:cstheme="majorBidi"/>
      <w:bCs/>
      <w:color w:val="595959" w:themeColor="text1" w:themeTint="A6"/>
      <w:kern w:val="0"/>
      <w14:ligatures w14:val="none"/>
    </w:rPr>
  </w:style>
  <w:style w:type="paragraph" w:styleId="Heading8">
    <w:name w:val="heading 8"/>
    <w:basedOn w:val="Normal"/>
    <w:next w:val="Normal"/>
    <w:link w:val="Heading8Char"/>
    <w:uiPriority w:val="9"/>
    <w:semiHidden/>
    <w:unhideWhenUsed/>
    <w:qFormat/>
    <w:rsid w:val="00A004EE"/>
    <w:pPr>
      <w:keepNext/>
      <w:keepLines/>
      <w:spacing w:after="0"/>
      <w:outlineLvl w:val="7"/>
    </w:pPr>
    <w:rPr>
      <w:rFonts w:eastAsiaTheme="majorEastAsia" w:cstheme="majorBidi"/>
      <w:bCs/>
      <w:i/>
      <w:iCs/>
      <w:color w:val="272727" w:themeColor="text1" w:themeTint="D8"/>
      <w:kern w:val="0"/>
      <w14:ligatures w14:val="none"/>
    </w:rPr>
  </w:style>
  <w:style w:type="paragraph" w:styleId="Heading9">
    <w:name w:val="heading 9"/>
    <w:basedOn w:val="Normal"/>
    <w:next w:val="Normal"/>
    <w:link w:val="Heading9Char"/>
    <w:uiPriority w:val="9"/>
    <w:semiHidden/>
    <w:unhideWhenUsed/>
    <w:qFormat/>
    <w:rsid w:val="00A004EE"/>
    <w:pPr>
      <w:keepNext/>
      <w:keepLines/>
      <w:spacing w:after="0"/>
      <w:outlineLvl w:val="8"/>
    </w:pPr>
    <w:rPr>
      <w:rFonts w:eastAsiaTheme="majorEastAsia" w:cstheme="majorBidi"/>
      <w:bCs/>
      <w:color w:val="272727" w:themeColor="text1" w:themeTint="D8"/>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A004EE"/>
    <w:pPr>
      <w:spacing w:after="0" w:line="240" w:lineRule="auto"/>
    </w:pPr>
    <w:rPr>
      <w:sz w:val="20"/>
      <w:szCs w:val="20"/>
    </w:rPr>
  </w:style>
  <w:style w:type="character" w:customStyle="1" w:styleId="FootnoteTextChar">
    <w:name w:val="Footnote Text Char"/>
    <w:basedOn w:val="DefaultParagraphFont"/>
    <w:link w:val="FootnoteText"/>
    <w:uiPriority w:val="99"/>
    <w:rsid w:val="00A004EE"/>
    <w:rPr>
      <w:sz w:val="20"/>
      <w:szCs w:val="20"/>
    </w:rPr>
  </w:style>
  <w:style w:type="table" w:customStyle="1" w:styleId="TableGrid1">
    <w:name w:val="Table Grid1"/>
    <w:basedOn w:val="TableNormal"/>
    <w:next w:val="TableGrid"/>
    <w:uiPriority w:val="39"/>
    <w:rsid w:val="00A004EE"/>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A004EE"/>
    <w:rPr>
      <w:color w:val="467886"/>
      <w:u w:val="single"/>
    </w:rPr>
  </w:style>
  <w:style w:type="character" w:styleId="FootnoteReference">
    <w:name w:val="footnote reference"/>
    <w:basedOn w:val="DefaultParagraphFont"/>
    <w:uiPriority w:val="99"/>
    <w:unhideWhenUsed/>
    <w:rsid w:val="00A004EE"/>
    <w:rPr>
      <w:vertAlign w:val="superscript"/>
    </w:rPr>
  </w:style>
  <w:style w:type="table" w:styleId="TableGrid">
    <w:name w:val="Table Grid"/>
    <w:basedOn w:val="TableNormal"/>
    <w:uiPriority w:val="39"/>
    <w:rsid w:val="00A004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14035"/>
    <w:rPr>
      <w:rFonts w:ascii="Verdana" w:eastAsia="Aptos" w:hAnsi="Verdana" w:cs="Arial"/>
      <w:b/>
      <w:kern w:val="0"/>
      <w:sz w:val="28"/>
      <w:szCs w:val="28"/>
      <w14:ligatures w14:val="none"/>
    </w:rPr>
  </w:style>
  <w:style w:type="character" w:customStyle="1" w:styleId="Heading2Char">
    <w:name w:val="Heading 2 Char"/>
    <w:basedOn w:val="DefaultParagraphFont"/>
    <w:link w:val="Heading2"/>
    <w:uiPriority w:val="9"/>
    <w:rsid w:val="00DB0A28"/>
    <w:rPr>
      <w:rFonts w:ascii="Verdana" w:eastAsia="Calibri" w:hAnsi="Verdana" w:cs="Arial"/>
      <w:b/>
      <w:kern w:val="0"/>
      <w:sz w:val="24"/>
      <w:szCs w:val="24"/>
      <w14:ligatures w14:val="none"/>
    </w:rPr>
  </w:style>
  <w:style w:type="character" w:customStyle="1" w:styleId="Heading3Char">
    <w:name w:val="Heading 3 Char"/>
    <w:basedOn w:val="DefaultParagraphFont"/>
    <w:link w:val="Heading3"/>
    <w:uiPriority w:val="9"/>
    <w:rsid w:val="00DB0A28"/>
    <w:rPr>
      <w:rFonts w:ascii="Verdana" w:eastAsia="Calibri" w:hAnsi="Verdana" w:cs="Arial"/>
      <w:b/>
      <w:kern w:val="0"/>
      <w:sz w:val="24"/>
      <w:szCs w:val="24"/>
      <w14:ligatures w14:val="none"/>
    </w:rPr>
  </w:style>
  <w:style w:type="character" w:customStyle="1" w:styleId="Heading4Char">
    <w:name w:val="Heading 4 Char"/>
    <w:basedOn w:val="DefaultParagraphFont"/>
    <w:link w:val="Heading4"/>
    <w:uiPriority w:val="9"/>
    <w:rsid w:val="00DB0A28"/>
    <w:rPr>
      <w:rFonts w:ascii="Verdana" w:eastAsia="Calibri" w:hAnsi="Verdana" w:cs="Arial"/>
      <w:b/>
      <w:kern w:val="0"/>
      <w:sz w:val="24"/>
      <w:szCs w:val="24"/>
      <w14:ligatures w14:val="none"/>
    </w:rPr>
  </w:style>
  <w:style w:type="character" w:customStyle="1" w:styleId="Heading5Char">
    <w:name w:val="Heading 5 Char"/>
    <w:basedOn w:val="DefaultParagraphFont"/>
    <w:link w:val="Heading5"/>
    <w:uiPriority w:val="9"/>
    <w:rsid w:val="00232432"/>
    <w:rPr>
      <w:rFonts w:ascii="Verdana" w:eastAsia="Calibri" w:hAnsi="Verdana" w:cs="Arial"/>
      <w:b/>
      <w:kern w:val="0"/>
      <w:sz w:val="24"/>
      <w:szCs w:val="24"/>
      <w14:ligatures w14:val="none"/>
    </w:rPr>
  </w:style>
  <w:style w:type="character" w:customStyle="1" w:styleId="Heading6Char">
    <w:name w:val="Heading 6 Char"/>
    <w:basedOn w:val="DefaultParagraphFont"/>
    <w:link w:val="Heading6"/>
    <w:uiPriority w:val="9"/>
    <w:semiHidden/>
    <w:rsid w:val="00A004EE"/>
    <w:rPr>
      <w:rFonts w:ascii="Verdana" w:eastAsiaTheme="majorEastAsia" w:hAnsi="Verdana" w:cstheme="majorBidi"/>
      <w:bCs/>
      <w:i/>
      <w:iCs/>
      <w:color w:val="595959" w:themeColor="text1" w:themeTint="A6"/>
      <w:kern w:val="0"/>
      <w:sz w:val="24"/>
      <w:szCs w:val="24"/>
      <w14:ligatures w14:val="none"/>
    </w:rPr>
  </w:style>
  <w:style w:type="character" w:customStyle="1" w:styleId="Heading7Char">
    <w:name w:val="Heading 7 Char"/>
    <w:basedOn w:val="DefaultParagraphFont"/>
    <w:link w:val="Heading7"/>
    <w:uiPriority w:val="9"/>
    <w:semiHidden/>
    <w:rsid w:val="00A004EE"/>
    <w:rPr>
      <w:rFonts w:ascii="Verdana" w:eastAsiaTheme="majorEastAsia" w:hAnsi="Verdana" w:cstheme="majorBidi"/>
      <w:bCs/>
      <w:color w:val="595959" w:themeColor="text1" w:themeTint="A6"/>
      <w:kern w:val="0"/>
      <w:sz w:val="24"/>
      <w:szCs w:val="24"/>
      <w14:ligatures w14:val="none"/>
    </w:rPr>
  </w:style>
  <w:style w:type="character" w:customStyle="1" w:styleId="Heading8Char">
    <w:name w:val="Heading 8 Char"/>
    <w:basedOn w:val="DefaultParagraphFont"/>
    <w:link w:val="Heading8"/>
    <w:uiPriority w:val="9"/>
    <w:semiHidden/>
    <w:rsid w:val="00A004EE"/>
    <w:rPr>
      <w:rFonts w:ascii="Verdana" w:eastAsiaTheme="majorEastAsia" w:hAnsi="Verdana" w:cstheme="majorBidi"/>
      <w:bCs/>
      <w:i/>
      <w:iCs/>
      <w:color w:val="272727" w:themeColor="text1" w:themeTint="D8"/>
      <w:kern w:val="0"/>
      <w:sz w:val="24"/>
      <w:szCs w:val="24"/>
      <w14:ligatures w14:val="none"/>
    </w:rPr>
  </w:style>
  <w:style w:type="character" w:customStyle="1" w:styleId="Heading9Char">
    <w:name w:val="Heading 9 Char"/>
    <w:basedOn w:val="DefaultParagraphFont"/>
    <w:link w:val="Heading9"/>
    <w:uiPriority w:val="9"/>
    <w:semiHidden/>
    <w:rsid w:val="00A004EE"/>
    <w:rPr>
      <w:rFonts w:ascii="Verdana" w:eastAsiaTheme="majorEastAsia" w:hAnsi="Verdana" w:cstheme="majorBidi"/>
      <w:bCs/>
      <w:color w:val="272727" w:themeColor="text1" w:themeTint="D8"/>
      <w:kern w:val="0"/>
      <w:sz w:val="24"/>
      <w:szCs w:val="24"/>
      <w14:ligatures w14:val="none"/>
    </w:rPr>
  </w:style>
  <w:style w:type="paragraph" w:styleId="Title">
    <w:name w:val="Title"/>
    <w:basedOn w:val="Normal"/>
    <w:next w:val="Normal"/>
    <w:link w:val="TitleChar"/>
    <w:uiPriority w:val="10"/>
    <w:qFormat/>
    <w:rsid w:val="00A004EE"/>
    <w:pPr>
      <w:spacing w:after="80" w:line="240" w:lineRule="auto"/>
      <w:contextualSpacing/>
    </w:pPr>
    <w:rPr>
      <w:rFonts w:asciiTheme="majorHAnsi" w:eastAsiaTheme="majorEastAsia" w:hAnsiTheme="majorHAnsi" w:cstheme="majorBidi"/>
      <w:bCs/>
      <w:spacing w:val="-10"/>
      <w:kern w:val="28"/>
      <w:sz w:val="56"/>
      <w:szCs w:val="56"/>
      <w14:ligatures w14:val="none"/>
    </w:rPr>
  </w:style>
  <w:style w:type="character" w:customStyle="1" w:styleId="TitleChar">
    <w:name w:val="Title Char"/>
    <w:basedOn w:val="DefaultParagraphFont"/>
    <w:link w:val="Title"/>
    <w:uiPriority w:val="10"/>
    <w:rsid w:val="00A004EE"/>
    <w:rPr>
      <w:rFonts w:asciiTheme="majorHAnsi" w:eastAsiaTheme="majorEastAsia" w:hAnsiTheme="majorHAnsi" w:cstheme="majorBidi"/>
      <w:bCs/>
      <w:spacing w:val="-10"/>
      <w:kern w:val="28"/>
      <w:sz w:val="56"/>
      <w:szCs w:val="56"/>
      <w14:ligatures w14:val="none"/>
    </w:rPr>
  </w:style>
  <w:style w:type="paragraph" w:styleId="Subtitle">
    <w:name w:val="Subtitle"/>
    <w:basedOn w:val="Normal"/>
    <w:next w:val="Normal"/>
    <w:link w:val="SubtitleChar"/>
    <w:uiPriority w:val="11"/>
    <w:qFormat/>
    <w:rsid w:val="00A004EE"/>
    <w:pPr>
      <w:numPr>
        <w:ilvl w:val="1"/>
      </w:numPr>
    </w:pPr>
    <w:rPr>
      <w:rFonts w:eastAsiaTheme="majorEastAsia" w:cstheme="majorBidi"/>
      <w:bCs/>
      <w:color w:val="595959" w:themeColor="text1" w:themeTint="A6"/>
      <w:spacing w:val="15"/>
      <w:kern w:val="0"/>
      <w:sz w:val="28"/>
      <w:szCs w:val="28"/>
      <w14:ligatures w14:val="none"/>
    </w:rPr>
  </w:style>
  <w:style w:type="character" w:customStyle="1" w:styleId="SubtitleChar">
    <w:name w:val="Subtitle Char"/>
    <w:basedOn w:val="DefaultParagraphFont"/>
    <w:link w:val="Subtitle"/>
    <w:uiPriority w:val="11"/>
    <w:rsid w:val="00A004EE"/>
    <w:rPr>
      <w:rFonts w:ascii="Verdana" w:eastAsiaTheme="majorEastAsia" w:hAnsi="Verdana" w:cstheme="majorBidi"/>
      <w:bCs/>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A004EE"/>
    <w:pPr>
      <w:spacing w:before="160"/>
      <w:jc w:val="center"/>
    </w:pPr>
    <w:rPr>
      <w:rFonts w:eastAsia="Calibri" w:cs="Arial"/>
      <w:bCs/>
      <w:i/>
      <w:iCs/>
      <w:color w:val="404040" w:themeColor="text1" w:themeTint="BF"/>
      <w:kern w:val="0"/>
      <w14:ligatures w14:val="none"/>
    </w:rPr>
  </w:style>
  <w:style w:type="character" w:customStyle="1" w:styleId="QuoteChar">
    <w:name w:val="Quote Char"/>
    <w:basedOn w:val="DefaultParagraphFont"/>
    <w:link w:val="Quote"/>
    <w:uiPriority w:val="29"/>
    <w:rsid w:val="00A004EE"/>
    <w:rPr>
      <w:rFonts w:ascii="Verdana" w:eastAsia="Calibri" w:hAnsi="Verdana" w:cs="Arial"/>
      <w:bCs/>
      <w:i/>
      <w:iCs/>
      <w:color w:val="404040" w:themeColor="text1" w:themeTint="BF"/>
      <w:kern w:val="0"/>
      <w:sz w:val="24"/>
      <w:szCs w:val="24"/>
      <w14:ligatures w14:val="none"/>
    </w:rPr>
  </w:style>
  <w:style w:type="paragraph" w:styleId="ListParagraph">
    <w:name w:val="List Paragraph"/>
    <w:basedOn w:val="Normal"/>
    <w:link w:val="ListParagraphChar"/>
    <w:uiPriority w:val="34"/>
    <w:qFormat/>
    <w:rsid w:val="004A4EAF"/>
    <w:pPr>
      <w:numPr>
        <w:numId w:val="1"/>
      </w:numPr>
      <w:ind w:left="851" w:hanging="425"/>
      <w:contextualSpacing/>
    </w:pPr>
    <w:rPr>
      <w:rFonts w:eastAsia="Calibri" w:cs="Arial"/>
      <w:bCs/>
      <w:kern w:val="0"/>
      <w14:ligatures w14:val="none"/>
    </w:rPr>
  </w:style>
  <w:style w:type="character" w:styleId="IntenseEmphasis">
    <w:name w:val="Intense Emphasis"/>
    <w:basedOn w:val="DefaultParagraphFont"/>
    <w:uiPriority w:val="21"/>
    <w:qFormat/>
    <w:rsid w:val="00A004EE"/>
    <w:rPr>
      <w:i/>
      <w:iCs/>
      <w:color w:val="0F4761" w:themeColor="accent1" w:themeShade="BF"/>
    </w:rPr>
  </w:style>
  <w:style w:type="paragraph" w:styleId="IntenseQuote">
    <w:name w:val="Intense Quote"/>
    <w:basedOn w:val="Normal"/>
    <w:next w:val="Normal"/>
    <w:link w:val="IntenseQuoteChar"/>
    <w:uiPriority w:val="30"/>
    <w:qFormat/>
    <w:rsid w:val="00A004EE"/>
    <w:pPr>
      <w:pBdr>
        <w:top w:val="single" w:sz="4" w:space="10" w:color="0F4761" w:themeColor="accent1" w:themeShade="BF"/>
        <w:bottom w:val="single" w:sz="4" w:space="10" w:color="0F4761" w:themeColor="accent1" w:themeShade="BF"/>
      </w:pBdr>
      <w:spacing w:before="360" w:after="360"/>
      <w:ind w:left="864" w:right="864"/>
      <w:jc w:val="center"/>
    </w:pPr>
    <w:rPr>
      <w:rFonts w:eastAsia="Calibri" w:cs="Arial"/>
      <w:bCs/>
      <w:i/>
      <w:iCs/>
      <w:color w:val="0F4761" w:themeColor="accent1" w:themeShade="BF"/>
      <w:kern w:val="0"/>
      <w14:ligatures w14:val="none"/>
    </w:rPr>
  </w:style>
  <w:style w:type="character" w:customStyle="1" w:styleId="IntenseQuoteChar">
    <w:name w:val="Intense Quote Char"/>
    <w:basedOn w:val="DefaultParagraphFont"/>
    <w:link w:val="IntenseQuote"/>
    <w:uiPriority w:val="30"/>
    <w:rsid w:val="00A004EE"/>
    <w:rPr>
      <w:rFonts w:ascii="Verdana" w:eastAsia="Calibri" w:hAnsi="Verdana" w:cs="Arial"/>
      <w:bCs/>
      <w:i/>
      <w:iCs/>
      <w:color w:val="0F4761" w:themeColor="accent1" w:themeShade="BF"/>
      <w:kern w:val="0"/>
      <w:sz w:val="24"/>
      <w:szCs w:val="24"/>
      <w14:ligatures w14:val="none"/>
    </w:rPr>
  </w:style>
  <w:style w:type="character" w:styleId="IntenseReference">
    <w:name w:val="Intense Reference"/>
    <w:basedOn w:val="DefaultParagraphFont"/>
    <w:uiPriority w:val="32"/>
    <w:qFormat/>
    <w:rsid w:val="00A004EE"/>
    <w:rPr>
      <w:b/>
      <w:bCs/>
      <w:smallCaps/>
      <w:color w:val="0F4761" w:themeColor="accent1" w:themeShade="BF"/>
      <w:spacing w:val="5"/>
    </w:rPr>
  </w:style>
  <w:style w:type="character" w:styleId="Hyperlink">
    <w:name w:val="Hyperlink"/>
    <w:basedOn w:val="DefaultParagraphFont"/>
    <w:uiPriority w:val="99"/>
    <w:unhideWhenUsed/>
    <w:rsid w:val="00A004EE"/>
    <w:rPr>
      <w:color w:val="467886" w:themeColor="hyperlink"/>
      <w:u w:val="single"/>
    </w:rPr>
  </w:style>
  <w:style w:type="character" w:styleId="UnresolvedMention">
    <w:name w:val="Unresolved Mention"/>
    <w:basedOn w:val="DefaultParagraphFont"/>
    <w:uiPriority w:val="99"/>
    <w:semiHidden/>
    <w:unhideWhenUsed/>
    <w:rsid w:val="00A004EE"/>
    <w:rPr>
      <w:color w:val="605E5C"/>
      <w:shd w:val="clear" w:color="auto" w:fill="E1DFDD"/>
    </w:rPr>
  </w:style>
  <w:style w:type="character" w:styleId="CommentReference">
    <w:name w:val="annotation reference"/>
    <w:basedOn w:val="DefaultParagraphFont"/>
    <w:uiPriority w:val="99"/>
    <w:semiHidden/>
    <w:unhideWhenUsed/>
    <w:rsid w:val="00A004EE"/>
    <w:rPr>
      <w:sz w:val="16"/>
      <w:szCs w:val="16"/>
    </w:rPr>
  </w:style>
  <w:style w:type="paragraph" w:styleId="CommentText">
    <w:name w:val="annotation text"/>
    <w:basedOn w:val="Normal"/>
    <w:link w:val="CommentTextChar"/>
    <w:uiPriority w:val="99"/>
    <w:unhideWhenUsed/>
    <w:rsid w:val="00A004EE"/>
    <w:pPr>
      <w:spacing w:line="240" w:lineRule="auto"/>
    </w:pPr>
    <w:rPr>
      <w:rFonts w:eastAsia="Calibri" w:cs="Arial"/>
      <w:bCs/>
      <w:kern w:val="0"/>
      <w:sz w:val="20"/>
      <w:szCs w:val="20"/>
      <w14:ligatures w14:val="none"/>
    </w:rPr>
  </w:style>
  <w:style w:type="character" w:customStyle="1" w:styleId="CommentTextChar">
    <w:name w:val="Comment Text Char"/>
    <w:basedOn w:val="DefaultParagraphFont"/>
    <w:link w:val="CommentText"/>
    <w:uiPriority w:val="99"/>
    <w:rsid w:val="00A004EE"/>
    <w:rPr>
      <w:rFonts w:ascii="Verdana" w:eastAsia="Calibri" w:hAnsi="Verdana" w:cs="Arial"/>
      <w:bCs/>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A004EE"/>
    <w:rPr>
      <w:b/>
      <w:bCs w:val="0"/>
    </w:rPr>
  </w:style>
  <w:style w:type="character" w:customStyle="1" w:styleId="CommentSubjectChar">
    <w:name w:val="Comment Subject Char"/>
    <w:basedOn w:val="CommentTextChar"/>
    <w:link w:val="CommentSubject"/>
    <w:uiPriority w:val="99"/>
    <w:semiHidden/>
    <w:rsid w:val="00A004EE"/>
    <w:rPr>
      <w:rFonts w:ascii="Verdana" w:eastAsia="Calibri" w:hAnsi="Verdana" w:cs="Arial"/>
      <w:b/>
      <w:bCs w:val="0"/>
      <w:kern w:val="0"/>
      <w:sz w:val="20"/>
      <w:szCs w:val="20"/>
      <w14:ligatures w14:val="none"/>
    </w:rPr>
  </w:style>
  <w:style w:type="paragraph" w:styleId="Revision">
    <w:name w:val="Revision"/>
    <w:hidden/>
    <w:uiPriority w:val="99"/>
    <w:semiHidden/>
    <w:rsid w:val="00A004EE"/>
    <w:pPr>
      <w:spacing w:after="0" w:line="240" w:lineRule="auto"/>
    </w:pPr>
    <w:rPr>
      <w:sz w:val="24"/>
      <w:szCs w:val="24"/>
    </w:rPr>
  </w:style>
  <w:style w:type="character" w:styleId="FollowedHyperlink">
    <w:name w:val="FollowedHyperlink"/>
    <w:basedOn w:val="DefaultParagraphFont"/>
    <w:uiPriority w:val="99"/>
    <w:semiHidden/>
    <w:unhideWhenUsed/>
    <w:rsid w:val="00A004EE"/>
    <w:rPr>
      <w:color w:val="96607D" w:themeColor="followedHyperlink"/>
      <w:u w:val="single"/>
    </w:rPr>
  </w:style>
  <w:style w:type="numbering" w:customStyle="1" w:styleId="NoList1">
    <w:name w:val="No List1"/>
    <w:next w:val="NoList"/>
    <w:uiPriority w:val="99"/>
    <w:semiHidden/>
    <w:unhideWhenUsed/>
    <w:rsid w:val="00A004EE"/>
  </w:style>
  <w:style w:type="table" w:customStyle="1" w:styleId="TableGrid2">
    <w:name w:val="Table Grid2"/>
    <w:basedOn w:val="TableNormal"/>
    <w:next w:val="TableGrid"/>
    <w:uiPriority w:val="59"/>
    <w:rsid w:val="00A004E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uiPriority w:val="33"/>
    <w:qFormat/>
    <w:rsid w:val="00432708"/>
  </w:style>
  <w:style w:type="paragraph" w:styleId="NormalWeb">
    <w:name w:val="Normal (Web)"/>
    <w:basedOn w:val="Normal"/>
    <w:uiPriority w:val="99"/>
    <w:semiHidden/>
    <w:unhideWhenUsed/>
    <w:rsid w:val="00432708"/>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exech2">
    <w:name w:val="exec h 2"/>
    <w:basedOn w:val="Heading2"/>
    <w:link w:val="exech2Char"/>
    <w:qFormat/>
    <w:rsid w:val="00C8106A"/>
    <w:pPr>
      <w:widowControl w:val="0"/>
      <w:numPr>
        <w:ilvl w:val="0"/>
        <w:numId w:val="0"/>
      </w:numPr>
      <w:jc w:val="left"/>
    </w:pPr>
  </w:style>
  <w:style w:type="paragraph" w:customStyle="1" w:styleId="execlistpara">
    <w:name w:val="exec list para"/>
    <w:basedOn w:val="ListParagraph"/>
    <w:link w:val="execlistparaChar"/>
    <w:qFormat/>
    <w:rsid w:val="0071495C"/>
    <w:pPr>
      <w:numPr>
        <w:numId w:val="8"/>
      </w:numPr>
      <w:ind w:left="714" w:hanging="357"/>
      <w:contextualSpacing w:val="0"/>
    </w:pPr>
  </w:style>
  <w:style w:type="character" w:customStyle="1" w:styleId="exech2Char">
    <w:name w:val="exec h 2 Char"/>
    <w:basedOn w:val="Heading1Char"/>
    <w:link w:val="exech2"/>
    <w:rsid w:val="00C8106A"/>
    <w:rPr>
      <w:rFonts w:ascii="Verdana" w:eastAsia="Calibri" w:hAnsi="Verdana" w:cs="Arial"/>
      <w:b/>
      <w:kern w:val="0"/>
      <w:sz w:val="24"/>
      <w:szCs w:val="24"/>
      <w14:ligatures w14:val="none"/>
    </w:rPr>
  </w:style>
  <w:style w:type="paragraph" w:customStyle="1" w:styleId="paragraphlist">
    <w:name w:val="paragraph list"/>
    <w:basedOn w:val="ListParagraph"/>
    <w:link w:val="paragraphlistChar"/>
    <w:qFormat/>
    <w:rsid w:val="004B254F"/>
    <w:rPr>
      <w:b/>
      <w:bCs w:val="0"/>
    </w:rPr>
  </w:style>
  <w:style w:type="character" w:customStyle="1" w:styleId="ListParagraphChar">
    <w:name w:val="List Paragraph Char"/>
    <w:basedOn w:val="DefaultParagraphFont"/>
    <w:link w:val="ListParagraph"/>
    <w:uiPriority w:val="34"/>
    <w:rsid w:val="004A4EAF"/>
    <w:rPr>
      <w:rFonts w:ascii="Verdana" w:eastAsia="Calibri" w:hAnsi="Verdana" w:cs="Arial"/>
      <w:bCs/>
      <w:kern w:val="0"/>
      <w:sz w:val="24"/>
      <w:szCs w:val="24"/>
      <w14:ligatures w14:val="none"/>
    </w:rPr>
  </w:style>
  <w:style w:type="character" w:customStyle="1" w:styleId="execlistparaChar">
    <w:name w:val="exec list para Char"/>
    <w:basedOn w:val="ListParagraphChar"/>
    <w:link w:val="execlistpara"/>
    <w:rsid w:val="0071495C"/>
    <w:rPr>
      <w:rFonts w:ascii="Verdana" w:eastAsia="Calibri" w:hAnsi="Verdana" w:cs="Arial"/>
      <w:bCs/>
      <w:kern w:val="0"/>
      <w:sz w:val="24"/>
      <w:szCs w:val="24"/>
      <w14:ligatures w14:val="none"/>
    </w:rPr>
  </w:style>
  <w:style w:type="paragraph" w:customStyle="1" w:styleId="secondarylist">
    <w:name w:val="secondary list"/>
    <w:basedOn w:val="ListParagraph"/>
    <w:link w:val="secondarylistChar"/>
    <w:qFormat/>
    <w:rsid w:val="004B254F"/>
    <w:pPr>
      <w:spacing w:after="240"/>
      <w:ind w:left="1985" w:hanging="284"/>
    </w:pPr>
  </w:style>
  <w:style w:type="character" w:customStyle="1" w:styleId="paragraphlistChar">
    <w:name w:val="paragraph list Char"/>
    <w:basedOn w:val="ListParagraphChar"/>
    <w:link w:val="paragraphlist"/>
    <w:rsid w:val="004B254F"/>
    <w:rPr>
      <w:rFonts w:ascii="Verdana" w:eastAsia="Calibri" w:hAnsi="Verdana" w:cs="Arial"/>
      <w:b/>
      <w:bCs w:val="0"/>
      <w:kern w:val="0"/>
      <w:sz w:val="24"/>
      <w:szCs w:val="24"/>
      <w14:ligatures w14:val="none"/>
    </w:rPr>
  </w:style>
  <w:style w:type="table" w:styleId="GridTable5Dark-Accent1">
    <w:name w:val="Grid Table 5 Dark Accent 1"/>
    <w:basedOn w:val="TableNormal"/>
    <w:uiPriority w:val="50"/>
    <w:rsid w:val="00F5397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character" w:customStyle="1" w:styleId="secondarylistChar">
    <w:name w:val="secondary list Char"/>
    <w:basedOn w:val="ListParagraphChar"/>
    <w:link w:val="secondarylist"/>
    <w:rsid w:val="004B254F"/>
    <w:rPr>
      <w:rFonts w:ascii="Verdana" w:eastAsia="Calibri" w:hAnsi="Verdana" w:cs="Arial"/>
      <w:bCs/>
      <w:kern w:val="0"/>
      <w:sz w:val="24"/>
      <w:szCs w:val="24"/>
      <w14:ligatures w14:val="none"/>
    </w:rPr>
  </w:style>
  <w:style w:type="paragraph" w:customStyle="1" w:styleId="bulletsbold">
    <w:name w:val="bullets bold"/>
    <w:basedOn w:val="ListParagraph"/>
    <w:link w:val="bulletsboldChar"/>
    <w:qFormat/>
    <w:rsid w:val="00183311"/>
    <w:pPr>
      <w:numPr>
        <w:numId w:val="11"/>
      </w:numPr>
      <w:ind w:left="567" w:hanging="567"/>
    </w:pPr>
    <w:rPr>
      <w:b/>
      <w:bCs w:val="0"/>
    </w:rPr>
  </w:style>
  <w:style w:type="character" w:customStyle="1" w:styleId="bulletsboldChar">
    <w:name w:val="bullets bold Char"/>
    <w:basedOn w:val="ListParagraphChar"/>
    <w:link w:val="bulletsbold"/>
    <w:rsid w:val="00183311"/>
    <w:rPr>
      <w:rFonts w:ascii="Verdana" w:eastAsia="Calibri" w:hAnsi="Verdana" w:cs="Arial"/>
      <w:b/>
      <w:bCs w:val="0"/>
      <w:kern w:val="0"/>
      <w:sz w:val="24"/>
      <w:szCs w:val="24"/>
      <w14:ligatures w14:val="none"/>
    </w:rPr>
  </w:style>
  <w:style w:type="table" w:customStyle="1" w:styleId="GridTable5Dark-Accent11">
    <w:name w:val="Grid Table 5 Dark - Accent 11"/>
    <w:basedOn w:val="TableNormal"/>
    <w:next w:val="GridTable5Dark-Accent1"/>
    <w:uiPriority w:val="50"/>
    <w:rsid w:val="00956188"/>
    <w:pPr>
      <w:spacing w:after="0" w:line="240" w:lineRule="auto"/>
      <w:jc w:val="both"/>
    </w:pPr>
    <w:rPr>
      <w:rFonts w:ascii="Verdana" w:eastAsia="Verdana" w:hAnsi="Verdana" w:cs="Times New Roman"/>
      <w:kern w:val="0"/>
      <w:sz w:val="18"/>
      <w:szCs w:val="18"/>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12">
    <w:name w:val="Grid Table 5 Dark - Accent 12"/>
    <w:basedOn w:val="TableNormal"/>
    <w:next w:val="GridTable5Dark-Accent1"/>
    <w:uiPriority w:val="50"/>
    <w:rsid w:val="00956188"/>
    <w:pPr>
      <w:spacing w:after="0" w:line="240" w:lineRule="auto"/>
      <w:jc w:val="both"/>
    </w:pPr>
    <w:rPr>
      <w:rFonts w:ascii="Verdana" w:eastAsia="Verdana" w:hAnsi="Verdana" w:cs="Times New Roman"/>
      <w:kern w:val="0"/>
      <w:sz w:val="18"/>
      <w:szCs w:val="18"/>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paragraph" w:styleId="Header">
    <w:name w:val="header"/>
    <w:basedOn w:val="Normal"/>
    <w:link w:val="HeaderChar"/>
    <w:uiPriority w:val="99"/>
    <w:unhideWhenUsed/>
    <w:rsid w:val="007D38FF"/>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7D38FF"/>
    <w:rPr>
      <w:rFonts w:ascii="Verdana" w:hAnsi="Verdana"/>
      <w:sz w:val="24"/>
      <w:szCs w:val="24"/>
    </w:rPr>
  </w:style>
  <w:style w:type="paragraph" w:styleId="Footer">
    <w:name w:val="footer"/>
    <w:basedOn w:val="Normal"/>
    <w:link w:val="FooterChar"/>
    <w:uiPriority w:val="99"/>
    <w:unhideWhenUsed/>
    <w:rsid w:val="007D38FF"/>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7D38FF"/>
    <w:rPr>
      <w:rFonts w:ascii="Verdana" w:hAnsi="Verdana"/>
      <w:sz w:val="24"/>
      <w:szCs w:val="24"/>
    </w:rPr>
  </w:style>
  <w:style w:type="table" w:customStyle="1" w:styleId="GridTable5Dark-Accent13">
    <w:name w:val="Grid Table 5 Dark - Accent 13"/>
    <w:basedOn w:val="TableNormal"/>
    <w:next w:val="GridTable5Dark-Accent1"/>
    <w:uiPriority w:val="50"/>
    <w:rsid w:val="0017179D"/>
    <w:pPr>
      <w:spacing w:after="0" w:line="240" w:lineRule="auto"/>
      <w:jc w:val="both"/>
    </w:pPr>
    <w:rPr>
      <w:rFonts w:ascii="Verdana" w:eastAsia="Verdana" w:hAnsi="Verdana" w:cs="Times New Roman"/>
      <w:kern w:val="0"/>
      <w:sz w:val="18"/>
      <w:szCs w:val="18"/>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14">
    <w:name w:val="Grid Table 5 Dark - Accent 14"/>
    <w:basedOn w:val="TableNormal"/>
    <w:next w:val="GridTable5Dark-Accent1"/>
    <w:uiPriority w:val="50"/>
    <w:rsid w:val="0017179D"/>
    <w:pPr>
      <w:spacing w:after="0" w:line="240" w:lineRule="auto"/>
      <w:jc w:val="both"/>
    </w:pPr>
    <w:rPr>
      <w:rFonts w:ascii="Verdana" w:eastAsia="Verdana" w:hAnsi="Verdana" w:cs="Times New Roman"/>
      <w:kern w:val="0"/>
      <w:sz w:val="18"/>
      <w:szCs w:val="18"/>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15">
    <w:name w:val="Grid Table 5 Dark - Accent 15"/>
    <w:basedOn w:val="TableNormal"/>
    <w:next w:val="GridTable5Dark-Accent1"/>
    <w:uiPriority w:val="50"/>
    <w:rsid w:val="0017179D"/>
    <w:pPr>
      <w:spacing w:after="0" w:line="240" w:lineRule="auto"/>
      <w:jc w:val="both"/>
    </w:pPr>
    <w:rPr>
      <w:rFonts w:ascii="Verdana" w:eastAsia="Verdana" w:hAnsi="Verdana" w:cs="Times New Roman"/>
      <w:kern w:val="0"/>
      <w:sz w:val="18"/>
      <w:szCs w:val="18"/>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16">
    <w:name w:val="Grid Table 5 Dark - Accent 16"/>
    <w:basedOn w:val="TableNormal"/>
    <w:next w:val="GridTable5Dark-Accent1"/>
    <w:uiPriority w:val="50"/>
    <w:rsid w:val="0017179D"/>
    <w:pPr>
      <w:spacing w:after="0" w:line="240" w:lineRule="auto"/>
      <w:jc w:val="both"/>
    </w:pPr>
    <w:rPr>
      <w:rFonts w:ascii="Verdana" w:eastAsia="Verdana" w:hAnsi="Verdana" w:cs="Times New Roman"/>
      <w:kern w:val="0"/>
      <w:sz w:val="18"/>
      <w:szCs w:val="18"/>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17">
    <w:name w:val="Grid Table 5 Dark - Accent 17"/>
    <w:basedOn w:val="TableNormal"/>
    <w:next w:val="GridTable5Dark-Accent1"/>
    <w:uiPriority w:val="50"/>
    <w:rsid w:val="0017179D"/>
    <w:pPr>
      <w:spacing w:after="0" w:line="240" w:lineRule="auto"/>
      <w:jc w:val="both"/>
    </w:pPr>
    <w:rPr>
      <w:rFonts w:ascii="Verdana" w:eastAsia="Verdana" w:hAnsi="Verdana" w:cs="Times New Roman"/>
      <w:kern w:val="0"/>
      <w:sz w:val="18"/>
      <w:szCs w:val="18"/>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18">
    <w:name w:val="Grid Table 5 Dark - Accent 18"/>
    <w:basedOn w:val="TableNormal"/>
    <w:next w:val="GridTable5Dark-Accent1"/>
    <w:uiPriority w:val="50"/>
    <w:rsid w:val="0017179D"/>
    <w:pPr>
      <w:spacing w:after="0" w:line="240" w:lineRule="auto"/>
      <w:jc w:val="both"/>
    </w:pPr>
    <w:rPr>
      <w:rFonts w:ascii="Verdana" w:eastAsia="Verdana" w:hAnsi="Verdana" w:cs="Times New Roman"/>
      <w:kern w:val="0"/>
      <w:sz w:val="18"/>
      <w:szCs w:val="18"/>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19">
    <w:name w:val="Grid Table 5 Dark - Accent 19"/>
    <w:basedOn w:val="TableNormal"/>
    <w:next w:val="GridTable5Dark-Accent1"/>
    <w:uiPriority w:val="50"/>
    <w:rsid w:val="0017179D"/>
    <w:pPr>
      <w:spacing w:after="0" w:line="240" w:lineRule="auto"/>
      <w:jc w:val="both"/>
    </w:pPr>
    <w:rPr>
      <w:rFonts w:ascii="Verdana" w:eastAsia="Verdana" w:hAnsi="Verdana" w:cs="Times New Roman"/>
      <w:kern w:val="0"/>
      <w:sz w:val="18"/>
      <w:szCs w:val="18"/>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110">
    <w:name w:val="Grid Table 5 Dark - Accent 110"/>
    <w:basedOn w:val="TableNormal"/>
    <w:next w:val="GridTable5Dark-Accent1"/>
    <w:uiPriority w:val="50"/>
    <w:rsid w:val="0017179D"/>
    <w:pPr>
      <w:spacing w:after="0" w:line="240" w:lineRule="auto"/>
      <w:jc w:val="both"/>
    </w:pPr>
    <w:rPr>
      <w:rFonts w:ascii="Verdana" w:eastAsia="Verdana" w:hAnsi="Verdana" w:cs="Times New Roman"/>
      <w:kern w:val="0"/>
      <w:sz w:val="18"/>
      <w:szCs w:val="18"/>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111">
    <w:name w:val="Grid Table 5 Dark - Accent 111"/>
    <w:basedOn w:val="TableNormal"/>
    <w:next w:val="GridTable5Dark-Accent1"/>
    <w:uiPriority w:val="50"/>
    <w:rsid w:val="0017179D"/>
    <w:pPr>
      <w:spacing w:after="0" w:line="240" w:lineRule="auto"/>
      <w:jc w:val="both"/>
    </w:pPr>
    <w:rPr>
      <w:rFonts w:ascii="Verdana" w:eastAsia="Verdana" w:hAnsi="Verdana" w:cs="Times New Roman"/>
      <w:kern w:val="0"/>
      <w:sz w:val="18"/>
      <w:szCs w:val="18"/>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112">
    <w:name w:val="Grid Table 5 Dark - Accent 112"/>
    <w:basedOn w:val="TableNormal"/>
    <w:next w:val="GridTable5Dark-Accent1"/>
    <w:uiPriority w:val="50"/>
    <w:rsid w:val="0017179D"/>
    <w:pPr>
      <w:spacing w:after="0" w:line="240" w:lineRule="auto"/>
      <w:jc w:val="both"/>
    </w:pPr>
    <w:rPr>
      <w:rFonts w:ascii="Verdana" w:eastAsia="Verdana" w:hAnsi="Verdana" w:cs="Times New Roman"/>
      <w:kern w:val="0"/>
      <w:sz w:val="18"/>
      <w:szCs w:val="18"/>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113">
    <w:name w:val="Grid Table 5 Dark - Accent 113"/>
    <w:basedOn w:val="TableNormal"/>
    <w:next w:val="GridTable5Dark-Accent1"/>
    <w:uiPriority w:val="50"/>
    <w:rsid w:val="0017179D"/>
    <w:pPr>
      <w:spacing w:after="0" w:line="240" w:lineRule="auto"/>
      <w:jc w:val="both"/>
    </w:pPr>
    <w:rPr>
      <w:rFonts w:ascii="Verdana" w:eastAsia="Verdana" w:hAnsi="Verdana" w:cs="Times New Roman"/>
      <w:kern w:val="0"/>
      <w:sz w:val="18"/>
      <w:szCs w:val="18"/>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114">
    <w:name w:val="Grid Table 5 Dark - Accent 114"/>
    <w:basedOn w:val="TableNormal"/>
    <w:next w:val="GridTable5Dark-Accent1"/>
    <w:uiPriority w:val="50"/>
    <w:rsid w:val="0017179D"/>
    <w:pPr>
      <w:spacing w:after="0" w:line="240" w:lineRule="auto"/>
      <w:jc w:val="both"/>
    </w:pPr>
    <w:rPr>
      <w:rFonts w:ascii="Verdana" w:eastAsia="Verdana" w:hAnsi="Verdana" w:cs="Times New Roman"/>
      <w:kern w:val="0"/>
      <w:sz w:val="18"/>
      <w:szCs w:val="18"/>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115">
    <w:name w:val="Grid Table 5 Dark - Accent 115"/>
    <w:basedOn w:val="TableNormal"/>
    <w:next w:val="GridTable5Dark-Accent1"/>
    <w:uiPriority w:val="50"/>
    <w:rsid w:val="00C77DCE"/>
    <w:pPr>
      <w:spacing w:after="0" w:line="240" w:lineRule="auto"/>
      <w:jc w:val="both"/>
    </w:pPr>
    <w:rPr>
      <w:rFonts w:ascii="Verdana" w:eastAsia="Verdana" w:hAnsi="Verdana" w:cs="Times New Roman"/>
      <w:kern w:val="0"/>
      <w:sz w:val="18"/>
      <w:szCs w:val="18"/>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116">
    <w:name w:val="Grid Table 5 Dark - Accent 116"/>
    <w:basedOn w:val="TableNormal"/>
    <w:next w:val="GridTable5Dark-Accent1"/>
    <w:uiPriority w:val="50"/>
    <w:rsid w:val="00C77DCE"/>
    <w:pPr>
      <w:spacing w:after="0" w:line="240" w:lineRule="auto"/>
      <w:jc w:val="both"/>
    </w:pPr>
    <w:rPr>
      <w:rFonts w:ascii="Verdana" w:eastAsia="Verdana" w:hAnsi="Verdana" w:cs="Times New Roman"/>
      <w:kern w:val="0"/>
      <w:sz w:val="18"/>
      <w:szCs w:val="18"/>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117">
    <w:name w:val="Grid Table 5 Dark - Accent 117"/>
    <w:basedOn w:val="TableNormal"/>
    <w:next w:val="GridTable5Dark-Accent1"/>
    <w:uiPriority w:val="50"/>
    <w:rsid w:val="00C77DCE"/>
    <w:pPr>
      <w:spacing w:after="0" w:line="240" w:lineRule="auto"/>
      <w:jc w:val="both"/>
    </w:pPr>
    <w:rPr>
      <w:rFonts w:ascii="Verdana" w:eastAsia="Verdana" w:hAnsi="Verdana" w:cs="Times New Roman"/>
      <w:kern w:val="0"/>
      <w:sz w:val="18"/>
      <w:szCs w:val="18"/>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118">
    <w:name w:val="Grid Table 5 Dark - Accent 118"/>
    <w:basedOn w:val="TableNormal"/>
    <w:next w:val="GridTable5Dark-Accent1"/>
    <w:uiPriority w:val="50"/>
    <w:rsid w:val="00D751FB"/>
    <w:pPr>
      <w:spacing w:after="0" w:line="240" w:lineRule="auto"/>
      <w:jc w:val="both"/>
    </w:pPr>
    <w:rPr>
      <w:rFonts w:ascii="Verdana" w:eastAsia="Verdana" w:hAnsi="Verdana" w:cs="Times New Roman"/>
      <w:kern w:val="0"/>
      <w:sz w:val="18"/>
      <w:szCs w:val="18"/>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119">
    <w:name w:val="Grid Table 5 Dark - Accent 119"/>
    <w:basedOn w:val="TableNormal"/>
    <w:next w:val="GridTable5Dark-Accent1"/>
    <w:uiPriority w:val="50"/>
    <w:rsid w:val="00D751FB"/>
    <w:pPr>
      <w:spacing w:after="0" w:line="240" w:lineRule="auto"/>
      <w:jc w:val="both"/>
    </w:pPr>
    <w:rPr>
      <w:rFonts w:ascii="Verdana" w:eastAsia="Verdana" w:hAnsi="Verdana" w:cs="Times New Roman"/>
      <w:kern w:val="0"/>
      <w:sz w:val="18"/>
      <w:szCs w:val="18"/>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120">
    <w:name w:val="Grid Table 5 Dark - Accent 120"/>
    <w:basedOn w:val="TableNormal"/>
    <w:next w:val="GridTable5Dark-Accent1"/>
    <w:uiPriority w:val="50"/>
    <w:rsid w:val="00D751FB"/>
    <w:pPr>
      <w:spacing w:after="0" w:line="240" w:lineRule="auto"/>
      <w:jc w:val="both"/>
    </w:pPr>
    <w:rPr>
      <w:rFonts w:ascii="Verdana" w:eastAsia="Verdana" w:hAnsi="Verdana" w:cs="Times New Roman"/>
      <w:kern w:val="0"/>
      <w:sz w:val="18"/>
      <w:szCs w:val="18"/>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121">
    <w:name w:val="Grid Table 5 Dark - Accent 121"/>
    <w:basedOn w:val="TableNormal"/>
    <w:next w:val="GridTable5Dark-Accent1"/>
    <w:uiPriority w:val="50"/>
    <w:rsid w:val="00D751FB"/>
    <w:pPr>
      <w:spacing w:after="0" w:line="240" w:lineRule="auto"/>
      <w:jc w:val="both"/>
    </w:pPr>
    <w:rPr>
      <w:rFonts w:ascii="Verdana" w:eastAsia="Verdana" w:hAnsi="Verdana" w:cs="Times New Roman"/>
      <w:kern w:val="0"/>
      <w:sz w:val="18"/>
      <w:szCs w:val="18"/>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122">
    <w:name w:val="Grid Table 5 Dark - Accent 122"/>
    <w:basedOn w:val="TableNormal"/>
    <w:next w:val="GridTable5Dark-Accent1"/>
    <w:uiPriority w:val="50"/>
    <w:rsid w:val="00D751FB"/>
    <w:pPr>
      <w:spacing w:after="0" w:line="240" w:lineRule="auto"/>
      <w:jc w:val="both"/>
    </w:pPr>
    <w:rPr>
      <w:rFonts w:ascii="Verdana" w:eastAsia="Verdana" w:hAnsi="Verdana" w:cs="Times New Roman"/>
      <w:kern w:val="0"/>
      <w:sz w:val="18"/>
      <w:szCs w:val="18"/>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123">
    <w:name w:val="Grid Table 5 Dark - Accent 123"/>
    <w:basedOn w:val="TableNormal"/>
    <w:next w:val="GridTable5Dark-Accent1"/>
    <w:uiPriority w:val="50"/>
    <w:rsid w:val="00D751FB"/>
    <w:pPr>
      <w:spacing w:after="0" w:line="240" w:lineRule="auto"/>
      <w:jc w:val="both"/>
    </w:pPr>
    <w:rPr>
      <w:rFonts w:ascii="Verdana" w:eastAsia="Verdana" w:hAnsi="Verdana" w:cs="Times New Roman"/>
      <w:kern w:val="0"/>
      <w:sz w:val="18"/>
      <w:szCs w:val="18"/>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124">
    <w:name w:val="Grid Table 5 Dark - Accent 124"/>
    <w:basedOn w:val="TableNormal"/>
    <w:next w:val="GridTable5Dark-Accent1"/>
    <w:uiPriority w:val="50"/>
    <w:rsid w:val="00D751FB"/>
    <w:pPr>
      <w:spacing w:after="0" w:line="240" w:lineRule="auto"/>
      <w:jc w:val="both"/>
    </w:pPr>
    <w:rPr>
      <w:rFonts w:ascii="Verdana" w:eastAsia="Verdana" w:hAnsi="Verdana" w:cs="Times New Roman"/>
      <w:kern w:val="0"/>
      <w:sz w:val="18"/>
      <w:szCs w:val="18"/>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TableGrid3">
    <w:name w:val="Table Grid3"/>
    <w:basedOn w:val="TableNormal"/>
    <w:next w:val="TableGrid"/>
    <w:uiPriority w:val="39"/>
    <w:rsid w:val="00DC0B2D"/>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DC0B2D"/>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DC0B2D"/>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5B2EF8"/>
  </w:style>
  <w:style w:type="table" w:customStyle="1" w:styleId="TableGrid6">
    <w:name w:val="Table Grid6"/>
    <w:basedOn w:val="TableNormal"/>
    <w:next w:val="TableGrid"/>
    <w:uiPriority w:val="39"/>
    <w:rsid w:val="005B2EF8"/>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Heading">
    <w:name w:val="Appendix Heading"/>
    <w:basedOn w:val="Heading2"/>
    <w:link w:val="AppendixHeadingChar"/>
    <w:qFormat/>
    <w:rsid w:val="00822880"/>
    <w:pPr>
      <w:numPr>
        <w:ilvl w:val="0"/>
        <w:numId w:val="27"/>
      </w:numPr>
    </w:pPr>
  </w:style>
  <w:style w:type="paragraph" w:customStyle="1" w:styleId="Doublelist">
    <w:name w:val="Double list"/>
    <w:basedOn w:val="ListParagraph"/>
    <w:link w:val="DoublelistChar"/>
    <w:qFormat/>
    <w:rsid w:val="00130C47"/>
    <w:pPr>
      <w:ind w:left="850"/>
      <w:contextualSpacing w:val="0"/>
    </w:pPr>
  </w:style>
  <w:style w:type="character" w:customStyle="1" w:styleId="AppendixHeadingChar">
    <w:name w:val="Appendix Heading Char"/>
    <w:basedOn w:val="Heading2Char"/>
    <w:link w:val="AppendixHeading"/>
    <w:rsid w:val="00822880"/>
    <w:rPr>
      <w:rFonts w:ascii="Verdana" w:eastAsia="Calibri" w:hAnsi="Verdana" w:cs="Arial"/>
      <w:b/>
      <w:kern w:val="0"/>
      <w:sz w:val="24"/>
      <w:szCs w:val="24"/>
      <w14:ligatures w14:val="none"/>
    </w:rPr>
  </w:style>
  <w:style w:type="character" w:customStyle="1" w:styleId="DoublelistChar">
    <w:name w:val="Double list Char"/>
    <w:basedOn w:val="ListParagraphChar"/>
    <w:link w:val="Doublelist"/>
    <w:rsid w:val="00130C47"/>
    <w:rPr>
      <w:rFonts w:ascii="Verdana" w:eastAsia="Calibri" w:hAnsi="Verdana" w:cs="Arial"/>
      <w:bCs/>
      <w:kern w:val="0"/>
      <w:sz w:val="24"/>
      <w:szCs w:val="24"/>
      <w14:ligatures w14:val="none"/>
    </w:rPr>
  </w:style>
  <w:style w:type="paragraph" w:styleId="NoSpacing">
    <w:name w:val="No Spacing"/>
    <w:uiPriority w:val="1"/>
    <w:qFormat/>
    <w:rsid w:val="000F5BC8"/>
    <w:pPr>
      <w:spacing w:after="0" w:line="240" w:lineRule="auto"/>
      <w:jc w:val="both"/>
    </w:pPr>
    <w:rPr>
      <w:rFonts w:ascii="Verdana" w:hAnsi="Verdana"/>
      <w:sz w:val="24"/>
      <w:szCs w:val="24"/>
    </w:rPr>
  </w:style>
  <w:style w:type="paragraph" w:styleId="TOC1">
    <w:name w:val="toc 1"/>
    <w:basedOn w:val="Normal"/>
    <w:next w:val="Normal"/>
    <w:autoRedefine/>
    <w:uiPriority w:val="39"/>
    <w:unhideWhenUsed/>
    <w:rsid w:val="00DF7C16"/>
    <w:pPr>
      <w:tabs>
        <w:tab w:val="right" w:leader="dot" w:pos="9016"/>
      </w:tabs>
      <w:spacing w:before="0" w:line="240" w:lineRule="auto"/>
      <w:jc w:val="left"/>
    </w:pPr>
    <w:rPr>
      <w:rFonts w:eastAsia="Aptos" w:cs="Arial"/>
      <w:bCs/>
      <w:noProof/>
      <w:szCs w:val="28"/>
    </w:rPr>
  </w:style>
  <w:style w:type="character" w:styleId="Strong">
    <w:name w:val="Strong"/>
    <w:basedOn w:val="DefaultParagraphFont"/>
    <w:uiPriority w:val="22"/>
    <w:qFormat/>
    <w:rsid w:val="00186D32"/>
    <w:rPr>
      <w:b/>
      <w:bCs/>
    </w:rPr>
  </w:style>
  <w:style w:type="paragraph" w:customStyle="1" w:styleId="appendix2">
    <w:name w:val="appendix 2"/>
    <w:basedOn w:val="AppendixHeading"/>
    <w:qFormat/>
    <w:rsid w:val="00A542DB"/>
    <w:pPr>
      <w:keepNext w:val="0"/>
      <w:numPr>
        <w:numId w:val="0"/>
      </w:numPr>
      <w:ind w:left="792" w:hanging="792"/>
    </w:pPr>
    <w:rPr>
      <w:color w:val="000000" w:themeColor="text1"/>
    </w:rPr>
  </w:style>
  <w:style w:type="paragraph" w:styleId="TOC2">
    <w:name w:val="toc 2"/>
    <w:basedOn w:val="Normal"/>
    <w:next w:val="Normal"/>
    <w:autoRedefine/>
    <w:uiPriority w:val="39"/>
    <w:unhideWhenUsed/>
    <w:rsid w:val="00DF7C16"/>
    <w:pPr>
      <w:spacing w:after="100"/>
      <w:ind w:left="240"/>
    </w:pPr>
  </w:style>
  <w:style w:type="paragraph" w:styleId="TOC3">
    <w:name w:val="toc 3"/>
    <w:basedOn w:val="Normal"/>
    <w:next w:val="Normal"/>
    <w:autoRedefine/>
    <w:uiPriority w:val="39"/>
    <w:unhideWhenUsed/>
    <w:rsid w:val="00DF7C16"/>
    <w:pPr>
      <w:spacing w:after="100"/>
      <w:ind w:left="480"/>
    </w:pPr>
  </w:style>
  <w:style w:type="paragraph" w:styleId="TOC4">
    <w:name w:val="toc 4"/>
    <w:basedOn w:val="Normal"/>
    <w:next w:val="Normal"/>
    <w:autoRedefine/>
    <w:uiPriority w:val="39"/>
    <w:unhideWhenUsed/>
    <w:rsid w:val="00DF7C16"/>
    <w:pPr>
      <w:spacing w:before="0" w:after="100" w:line="259" w:lineRule="auto"/>
      <w:ind w:left="660"/>
      <w:jc w:val="left"/>
    </w:pPr>
    <w:rPr>
      <w:rFonts w:asciiTheme="minorHAnsi" w:eastAsiaTheme="minorEastAsia" w:hAnsiTheme="minorHAnsi"/>
      <w:kern w:val="0"/>
      <w:sz w:val="22"/>
      <w:szCs w:val="22"/>
      <w:lang w:eastAsia="en-GB"/>
      <w14:ligatures w14:val="none"/>
    </w:rPr>
  </w:style>
  <w:style w:type="paragraph" w:styleId="TOC5">
    <w:name w:val="toc 5"/>
    <w:basedOn w:val="Normal"/>
    <w:next w:val="Normal"/>
    <w:autoRedefine/>
    <w:uiPriority w:val="39"/>
    <w:unhideWhenUsed/>
    <w:rsid w:val="00DF7C16"/>
    <w:pPr>
      <w:spacing w:before="0" w:after="100" w:line="259" w:lineRule="auto"/>
      <w:ind w:left="880"/>
      <w:jc w:val="left"/>
    </w:pPr>
    <w:rPr>
      <w:rFonts w:asciiTheme="minorHAnsi" w:eastAsiaTheme="minorEastAsia" w:hAnsiTheme="minorHAnsi"/>
      <w:kern w:val="0"/>
      <w:sz w:val="22"/>
      <w:szCs w:val="22"/>
      <w:lang w:eastAsia="en-GB"/>
      <w14:ligatures w14:val="none"/>
    </w:rPr>
  </w:style>
  <w:style w:type="paragraph" w:styleId="TOC6">
    <w:name w:val="toc 6"/>
    <w:basedOn w:val="Normal"/>
    <w:next w:val="Normal"/>
    <w:autoRedefine/>
    <w:uiPriority w:val="39"/>
    <w:unhideWhenUsed/>
    <w:rsid w:val="00DF7C16"/>
    <w:pPr>
      <w:spacing w:before="0" w:after="100" w:line="259" w:lineRule="auto"/>
      <w:ind w:left="1100"/>
      <w:jc w:val="left"/>
    </w:pPr>
    <w:rPr>
      <w:rFonts w:asciiTheme="minorHAnsi" w:eastAsiaTheme="minorEastAsia" w:hAnsiTheme="minorHAnsi"/>
      <w:kern w:val="0"/>
      <w:sz w:val="22"/>
      <w:szCs w:val="22"/>
      <w:lang w:eastAsia="en-GB"/>
      <w14:ligatures w14:val="none"/>
    </w:rPr>
  </w:style>
  <w:style w:type="paragraph" w:styleId="TOC7">
    <w:name w:val="toc 7"/>
    <w:basedOn w:val="Normal"/>
    <w:next w:val="Normal"/>
    <w:autoRedefine/>
    <w:uiPriority w:val="39"/>
    <w:unhideWhenUsed/>
    <w:rsid w:val="00DF7C16"/>
    <w:pPr>
      <w:spacing w:before="0" w:after="100" w:line="259" w:lineRule="auto"/>
      <w:ind w:left="1320"/>
      <w:jc w:val="left"/>
    </w:pPr>
    <w:rPr>
      <w:rFonts w:asciiTheme="minorHAnsi" w:eastAsiaTheme="minorEastAsia" w:hAnsiTheme="minorHAnsi"/>
      <w:kern w:val="0"/>
      <w:sz w:val="22"/>
      <w:szCs w:val="22"/>
      <w:lang w:eastAsia="en-GB"/>
      <w14:ligatures w14:val="none"/>
    </w:rPr>
  </w:style>
  <w:style w:type="paragraph" w:styleId="TOC8">
    <w:name w:val="toc 8"/>
    <w:basedOn w:val="Normal"/>
    <w:next w:val="Normal"/>
    <w:autoRedefine/>
    <w:uiPriority w:val="39"/>
    <w:unhideWhenUsed/>
    <w:rsid w:val="00DF7C16"/>
    <w:pPr>
      <w:spacing w:before="0" w:after="100" w:line="259" w:lineRule="auto"/>
      <w:ind w:left="1540"/>
      <w:jc w:val="left"/>
    </w:pPr>
    <w:rPr>
      <w:rFonts w:asciiTheme="minorHAnsi" w:eastAsiaTheme="minorEastAsia" w:hAnsiTheme="minorHAnsi"/>
      <w:kern w:val="0"/>
      <w:sz w:val="22"/>
      <w:szCs w:val="22"/>
      <w:lang w:eastAsia="en-GB"/>
      <w14:ligatures w14:val="none"/>
    </w:rPr>
  </w:style>
  <w:style w:type="paragraph" w:styleId="TOC9">
    <w:name w:val="toc 9"/>
    <w:basedOn w:val="Normal"/>
    <w:next w:val="Normal"/>
    <w:autoRedefine/>
    <w:uiPriority w:val="39"/>
    <w:unhideWhenUsed/>
    <w:rsid w:val="00DF7C16"/>
    <w:pPr>
      <w:spacing w:before="0" w:after="100" w:line="259" w:lineRule="auto"/>
      <w:ind w:left="1760"/>
      <w:jc w:val="left"/>
    </w:pPr>
    <w:rPr>
      <w:rFonts w:asciiTheme="minorHAnsi" w:eastAsiaTheme="minorEastAsia" w:hAnsiTheme="minorHAnsi"/>
      <w:kern w:val="0"/>
      <w:sz w:val="22"/>
      <w:szCs w:val="22"/>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608359">
      <w:bodyDiv w:val="1"/>
      <w:marLeft w:val="0"/>
      <w:marRight w:val="0"/>
      <w:marTop w:val="0"/>
      <w:marBottom w:val="0"/>
      <w:divBdr>
        <w:top w:val="none" w:sz="0" w:space="0" w:color="auto"/>
        <w:left w:val="none" w:sz="0" w:space="0" w:color="auto"/>
        <w:bottom w:val="none" w:sz="0" w:space="0" w:color="auto"/>
        <w:right w:val="none" w:sz="0" w:space="0" w:color="auto"/>
      </w:divBdr>
    </w:div>
    <w:div w:id="491407217">
      <w:bodyDiv w:val="1"/>
      <w:marLeft w:val="0"/>
      <w:marRight w:val="0"/>
      <w:marTop w:val="0"/>
      <w:marBottom w:val="0"/>
      <w:divBdr>
        <w:top w:val="none" w:sz="0" w:space="0" w:color="auto"/>
        <w:left w:val="none" w:sz="0" w:space="0" w:color="auto"/>
        <w:bottom w:val="none" w:sz="0" w:space="0" w:color="auto"/>
        <w:right w:val="none" w:sz="0" w:space="0" w:color="auto"/>
      </w:divBdr>
    </w:div>
    <w:div w:id="598365949">
      <w:bodyDiv w:val="1"/>
      <w:marLeft w:val="0"/>
      <w:marRight w:val="0"/>
      <w:marTop w:val="0"/>
      <w:marBottom w:val="0"/>
      <w:divBdr>
        <w:top w:val="none" w:sz="0" w:space="0" w:color="auto"/>
        <w:left w:val="none" w:sz="0" w:space="0" w:color="auto"/>
        <w:bottom w:val="none" w:sz="0" w:space="0" w:color="auto"/>
        <w:right w:val="none" w:sz="0" w:space="0" w:color="auto"/>
      </w:divBdr>
      <w:divsChild>
        <w:div w:id="1312561328">
          <w:marLeft w:val="0"/>
          <w:marRight w:val="0"/>
          <w:marTop w:val="0"/>
          <w:marBottom w:val="0"/>
          <w:divBdr>
            <w:top w:val="none" w:sz="0" w:space="0" w:color="auto"/>
            <w:left w:val="none" w:sz="0" w:space="0" w:color="auto"/>
            <w:bottom w:val="none" w:sz="0" w:space="0" w:color="auto"/>
            <w:right w:val="none" w:sz="0" w:space="0" w:color="auto"/>
          </w:divBdr>
          <w:divsChild>
            <w:div w:id="1141967258">
              <w:marLeft w:val="0"/>
              <w:marRight w:val="0"/>
              <w:marTop w:val="0"/>
              <w:marBottom w:val="0"/>
              <w:divBdr>
                <w:top w:val="none" w:sz="0" w:space="0" w:color="auto"/>
                <w:left w:val="none" w:sz="0" w:space="0" w:color="auto"/>
                <w:bottom w:val="none" w:sz="0" w:space="0" w:color="auto"/>
                <w:right w:val="none" w:sz="0" w:space="0" w:color="auto"/>
              </w:divBdr>
            </w:div>
            <w:div w:id="1801991561">
              <w:marLeft w:val="0"/>
              <w:marRight w:val="0"/>
              <w:marTop w:val="0"/>
              <w:marBottom w:val="0"/>
              <w:divBdr>
                <w:top w:val="none" w:sz="0" w:space="0" w:color="auto"/>
                <w:left w:val="none" w:sz="0" w:space="0" w:color="auto"/>
                <w:bottom w:val="none" w:sz="0" w:space="0" w:color="auto"/>
                <w:right w:val="none" w:sz="0" w:space="0" w:color="auto"/>
              </w:divBdr>
            </w:div>
            <w:div w:id="1014578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109795">
      <w:bodyDiv w:val="1"/>
      <w:marLeft w:val="0"/>
      <w:marRight w:val="0"/>
      <w:marTop w:val="0"/>
      <w:marBottom w:val="0"/>
      <w:divBdr>
        <w:top w:val="none" w:sz="0" w:space="0" w:color="auto"/>
        <w:left w:val="none" w:sz="0" w:space="0" w:color="auto"/>
        <w:bottom w:val="none" w:sz="0" w:space="0" w:color="auto"/>
        <w:right w:val="none" w:sz="0" w:space="0" w:color="auto"/>
      </w:divBdr>
      <w:divsChild>
        <w:div w:id="216207182">
          <w:marLeft w:val="0"/>
          <w:marRight w:val="0"/>
          <w:marTop w:val="0"/>
          <w:marBottom w:val="0"/>
          <w:divBdr>
            <w:top w:val="none" w:sz="0" w:space="0" w:color="auto"/>
            <w:left w:val="none" w:sz="0" w:space="0" w:color="auto"/>
            <w:bottom w:val="none" w:sz="0" w:space="0" w:color="auto"/>
            <w:right w:val="none" w:sz="0" w:space="0" w:color="auto"/>
          </w:divBdr>
          <w:divsChild>
            <w:div w:id="11576542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5079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786836">
      <w:bodyDiv w:val="1"/>
      <w:marLeft w:val="0"/>
      <w:marRight w:val="0"/>
      <w:marTop w:val="0"/>
      <w:marBottom w:val="0"/>
      <w:divBdr>
        <w:top w:val="none" w:sz="0" w:space="0" w:color="auto"/>
        <w:left w:val="none" w:sz="0" w:space="0" w:color="auto"/>
        <w:bottom w:val="none" w:sz="0" w:space="0" w:color="auto"/>
        <w:right w:val="none" w:sz="0" w:space="0" w:color="auto"/>
      </w:divBdr>
      <w:divsChild>
        <w:div w:id="1636452389">
          <w:marLeft w:val="0"/>
          <w:marRight w:val="0"/>
          <w:marTop w:val="0"/>
          <w:marBottom w:val="0"/>
          <w:divBdr>
            <w:top w:val="none" w:sz="0" w:space="0" w:color="auto"/>
            <w:left w:val="none" w:sz="0" w:space="0" w:color="auto"/>
            <w:bottom w:val="none" w:sz="0" w:space="0" w:color="auto"/>
            <w:right w:val="none" w:sz="0" w:space="0" w:color="auto"/>
          </w:divBdr>
        </w:div>
      </w:divsChild>
    </w:div>
    <w:div w:id="1127357652">
      <w:bodyDiv w:val="1"/>
      <w:marLeft w:val="0"/>
      <w:marRight w:val="0"/>
      <w:marTop w:val="0"/>
      <w:marBottom w:val="0"/>
      <w:divBdr>
        <w:top w:val="none" w:sz="0" w:space="0" w:color="auto"/>
        <w:left w:val="none" w:sz="0" w:space="0" w:color="auto"/>
        <w:bottom w:val="none" w:sz="0" w:space="0" w:color="auto"/>
        <w:right w:val="none" w:sz="0" w:space="0" w:color="auto"/>
      </w:divBdr>
    </w:div>
    <w:div w:id="1215652206">
      <w:bodyDiv w:val="1"/>
      <w:marLeft w:val="0"/>
      <w:marRight w:val="0"/>
      <w:marTop w:val="0"/>
      <w:marBottom w:val="0"/>
      <w:divBdr>
        <w:top w:val="none" w:sz="0" w:space="0" w:color="auto"/>
        <w:left w:val="none" w:sz="0" w:space="0" w:color="auto"/>
        <w:bottom w:val="none" w:sz="0" w:space="0" w:color="auto"/>
        <w:right w:val="none" w:sz="0" w:space="0" w:color="auto"/>
      </w:divBdr>
      <w:divsChild>
        <w:div w:id="2040080372">
          <w:marLeft w:val="0"/>
          <w:marRight w:val="0"/>
          <w:marTop w:val="0"/>
          <w:marBottom w:val="0"/>
          <w:divBdr>
            <w:top w:val="none" w:sz="0" w:space="0" w:color="auto"/>
            <w:left w:val="none" w:sz="0" w:space="0" w:color="auto"/>
            <w:bottom w:val="none" w:sz="0" w:space="0" w:color="auto"/>
            <w:right w:val="none" w:sz="0" w:space="0" w:color="auto"/>
          </w:divBdr>
        </w:div>
      </w:divsChild>
    </w:div>
    <w:div w:id="1231428787">
      <w:bodyDiv w:val="1"/>
      <w:marLeft w:val="0"/>
      <w:marRight w:val="0"/>
      <w:marTop w:val="0"/>
      <w:marBottom w:val="0"/>
      <w:divBdr>
        <w:top w:val="none" w:sz="0" w:space="0" w:color="auto"/>
        <w:left w:val="none" w:sz="0" w:space="0" w:color="auto"/>
        <w:bottom w:val="none" w:sz="0" w:space="0" w:color="auto"/>
        <w:right w:val="none" w:sz="0" w:space="0" w:color="auto"/>
      </w:divBdr>
    </w:div>
    <w:div w:id="1266883601">
      <w:bodyDiv w:val="1"/>
      <w:marLeft w:val="0"/>
      <w:marRight w:val="0"/>
      <w:marTop w:val="0"/>
      <w:marBottom w:val="0"/>
      <w:divBdr>
        <w:top w:val="none" w:sz="0" w:space="0" w:color="auto"/>
        <w:left w:val="none" w:sz="0" w:space="0" w:color="auto"/>
        <w:bottom w:val="none" w:sz="0" w:space="0" w:color="auto"/>
        <w:right w:val="none" w:sz="0" w:space="0" w:color="auto"/>
      </w:divBdr>
      <w:divsChild>
        <w:div w:id="1056201042">
          <w:marLeft w:val="0"/>
          <w:marRight w:val="0"/>
          <w:marTop w:val="0"/>
          <w:marBottom w:val="0"/>
          <w:divBdr>
            <w:top w:val="none" w:sz="0" w:space="0" w:color="auto"/>
            <w:left w:val="none" w:sz="0" w:space="0" w:color="auto"/>
            <w:bottom w:val="none" w:sz="0" w:space="0" w:color="auto"/>
            <w:right w:val="none" w:sz="0" w:space="0" w:color="auto"/>
          </w:divBdr>
          <w:divsChild>
            <w:div w:id="2048409102">
              <w:marLeft w:val="0"/>
              <w:marRight w:val="0"/>
              <w:marTop w:val="0"/>
              <w:marBottom w:val="0"/>
              <w:divBdr>
                <w:top w:val="none" w:sz="0" w:space="0" w:color="auto"/>
                <w:left w:val="none" w:sz="0" w:space="0" w:color="auto"/>
                <w:bottom w:val="none" w:sz="0" w:space="0" w:color="auto"/>
                <w:right w:val="none" w:sz="0" w:space="0" w:color="auto"/>
              </w:divBdr>
            </w:div>
            <w:div w:id="769471945">
              <w:marLeft w:val="0"/>
              <w:marRight w:val="0"/>
              <w:marTop w:val="0"/>
              <w:marBottom w:val="0"/>
              <w:divBdr>
                <w:top w:val="none" w:sz="0" w:space="0" w:color="auto"/>
                <w:left w:val="none" w:sz="0" w:space="0" w:color="auto"/>
                <w:bottom w:val="none" w:sz="0" w:space="0" w:color="auto"/>
                <w:right w:val="none" w:sz="0" w:space="0" w:color="auto"/>
              </w:divBdr>
            </w:div>
            <w:div w:id="1612588698">
              <w:marLeft w:val="0"/>
              <w:marRight w:val="0"/>
              <w:marTop w:val="0"/>
              <w:marBottom w:val="0"/>
              <w:divBdr>
                <w:top w:val="none" w:sz="0" w:space="0" w:color="auto"/>
                <w:left w:val="none" w:sz="0" w:space="0" w:color="auto"/>
                <w:bottom w:val="none" w:sz="0" w:space="0" w:color="auto"/>
                <w:right w:val="none" w:sz="0" w:space="0" w:color="auto"/>
              </w:divBdr>
            </w:div>
            <w:div w:id="1663388289">
              <w:marLeft w:val="0"/>
              <w:marRight w:val="0"/>
              <w:marTop w:val="0"/>
              <w:marBottom w:val="0"/>
              <w:divBdr>
                <w:top w:val="none" w:sz="0" w:space="0" w:color="auto"/>
                <w:left w:val="none" w:sz="0" w:space="0" w:color="auto"/>
                <w:bottom w:val="none" w:sz="0" w:space="0" w:color="auto"/>
                <w:right w:val="none" w:sz="0" w:space="0" w:color="auto"/>
              </w:divBdr>
            </w:div>
            <w:div w:id="1438477638">
              <w:marLeft w:val="0"/>
              <w:marRight w:val="0"/>
              <w:marTop w:val="0"/>
              <w:marBottom w:val="0"/>
              <w:divBdr>
                <w:top w:val="none" w:sz="0" w:space="0" w:color="auto"/>
                <w:left w:val="none" w:sz="0" w:space="0" w:color="auto"/>
                <w:bottom w:val="none" w:sz="0" w:space="0" w:color="auto"/>
                <w:right w:val="none" w:sz="0" w:space="0" w:color="auto"/>
              </w:divBdr>
            </w:div>
            <w:div w:id="903104167">
              <w:marLeft w:val="0"/>
              <w:marRight w:val="0"/>
              <w:marTop w:val="0"/>
              <w:marBottom w:val="0"/>
              <w:divBdr>
                <w:top w:val="none" w:sz="0" w:space="0" w:color="auto"/>
                <w:left w:val="none" w:sz="0" w:space="0" w:color="auto"/>
                <w:bottom w:val="none" w:sz="0" w:space="0" w:color="auto"/>
                <w:right w:val="none" w:sz="0" w:space="0" w:color="auto"/>
              </w:divBdr>
            </w:div>
            <w:div w:id="433600993">
              <w:marLeft w:val="0"/>
              <w:marRight w:val="0"/>
              <w:marTop w:val="0"/>
              <w:marBottom w:val="0"/>
              <w:divBdr>
                <w:top w:val="none" w:sz="0" w:space="0" w:color="auto"/>
                <w:left w:val="none" w:sz="0" w:space="0" w:color="auto"/>
                <w:bottom w:val="none" w:sz="0" w:space="0" w:color="auto"/>
                <w:right w:val="none" w:sz="0" w:space="0" w:color="auto"/>
              </w:divBdr>
            </w:div>
            <w:div w:id="95652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006435">
      <w:bodyDiv w:val="1"/>
      <w:marLeft w:val="0"/>
      <w:marRight w:val="0"/>
      <w:marTop w:val="0"/>
      <w:marBottom w:val="0"/>
      <w:divBdr>
        <w:top w:val="none" w:sz="0" w:space="0" w:color="auto"/>
        <w:left w:val="none" w:sz="0" w:space="0" w:color="auto"/>
        <w:bottom w:val="none" w:sz="0" w:space="0" w:color="auto"/>
        <w:right w:val="none" w:sz="0" w:space="0" w:color="auto"/>
      </w:divBdr>
    </w:div>
    <w:div w:id="1671325307">
      <w:bodyDiv w:val="1"/>
      <w:marLeft w:val="0"/>
      <w:marRight w:val="0"/>
      <w:marTop w:val="0"/>
      <w:marBottom w:val="0"/>
      <w:divBdr>
        <w:top w:val="none" w:sz="0" w:space="0" w:color="auto"/>
        <w:left w:val="none" w:sz="0" w:space="0" w:color="auto"/>
        <w:bottom w:val="none" w:sz="0" w:space="0" w:color="auto"/>
        <w:right w:val="none" w:sz="0" w:space="0" w:color="auto"/>
      </w:divBdr>
    </w:div>
    <w:div w:id="1754429562">
      <w:bodyDiv w:val="1"/>
      <w:marLeft w:val="0"/>
      <w:marRight w:val="0"/>
      <w:marTop w:val="0"/>
      <w:marBottom w:val="0"/>
      <w:divBdr>
        <w:top w:val="none" w:sz="0" w:space="0" w:color="auto"/>
        <w:left w:val="none" w:sz="0" w:space="0" w:color="auto"/>
        <w:bottom w:val="none" w:sz="0" w:space="0" w:color="auto"/>
        <w:right w:val="none" w:sz="0" w:space="0" w:color="auto"/>
      </w:divBdr>
      <w:divsChild>
        <w:div w:id="694304191">
          <w:marLeft w:val="0"/>
          <w:marRight w:val="0"/>
          <w:marTop w:val="0"/>
          <w:marBottom w:val="0"/>
          <w:divBdr>
            <w:top w:val="none" w:sz="0" w:space="0" w:color="auto"/>
            <w:left w:val="none" w:sz="0" w:space="0" w:color="auto"/>
            <w:bottom w:val="none" w:sz="0" w:space="0" w:color="auto"/>
            <w:right w:val="none" w:sz="0" w:space="0" w:color="auto"/>
          </w:divBdr>
        </w:div>
      </w:divsChild>
    </w:div>
    <w:div w:id="1847665693">
      <w:bodyDiv w:val="1"/>
      <w:marLeft w:val="0"/>
      <w:marRight w:val="0"/>
      <w:marTop w:val="0"/>
      <w:marBottom w:val="0"/>
      <w:divBdr>
        <w:top w:val="none" w:sz="0" w:space="0" w:color="auto"/>
        <w:left w:val="none" w:sz="0" w:space="0" w:color="auto"/>
        <w:bottom w:val="none" w:sz="0" w:space="0" w:color="auto"/>
        <w:right w:val="none" w:sz="0" w:space="0" w:color="auto"/>
      </w:divBdr>
    </w:div>
    <w:div w:id="2118475396">
      <w:bodyDiv w:val="1"/>
      <w:marLeft w:val="0"/>
      <w:marRight w:val="0"/>
      <w:marTop w:val="0"/>
      <w:marBottom w:val="0"/>
      <w:divBdr>
        <w:top w:val="none" w:sz="0" w:space="0" w:color="auto"/>
        <w:left w:val="none" w:sz="0" w:space="0" w:color="auto"/>
        <w:bottom w:val="none" w:sz="0" w:space="0" w:color="auto"/>
        <w:right w:val="none" w:sz="0" w:space="0" w:color="auto"/>
      </w:divBdr>
      <w:divsChild>
        <w:div w:id="5490774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image" Target="media/image9.png"/><Relationship Id="rId42" Type="http://schemas.openxmlformats.org/officeDocument/2006/relationships/image" Target="media/image30.png"/><Relationship Id="rId47" Type="http://schemas.openxmlformats.org/officeDocument/2006/relationships/image" Target="media/image34.png"/><Relationship Id="rId63" Type="http://schemas.openxmlformats.org/officeDocument/2006/relationships/image" Target="media/image50.png"/><Relationship Id="rId68" Type="http://schemas.openxmlformats.org/officeDocument/2006/relationships/image" Target="media/image55.png"/><Relationship Id="rId84" Type="http://schemas.openxmlformats.org/officeDocument/2006/relationships/hyperlink" Target="https://eur03.safelinks.protection.outlook.com/?url=https%3A%2F%2Fview.officeapps.live.com%2Fop%2Fview.aspx%3Fsrc%3Dhttps%253A%252F%252Fabuhb.nhs.wales%252Ffiles%252Fpharmaceutical-needs-assessment%252Fappendix-nv1-oct-26-xlsx%252F%253Fts%253D1790674053011%26wdOrigin%3DBROWSELINK&amp;data=05%7C02%7CMelanie.John2%40wales.nhs.uk%7Ce74457482e4c45a6c38008df1e0c0bf3%7Cbb5628b8e3284082a856433c9edc8fae%7C0%7C0%7C639262709237205964%7CUnknown%7CTWFpbGZsb3d8eyJFbXB0eU1hcGkiOnRydWUsIlYiOiIwLjAuMDAwMCIsIlAiOiJXaW4zMiIsIkFOIjoiTWFpbCIsIldUIjoyfQ%3D%3D%7C0%7C%7C%7C&amp;sdata=bpmxxDv%2Fn%2BAGoHENJNzw5mC%2BOGWZb3zRVF%2BUTgXXgts%3D&amp;reserved=0" TargetMode="External"/><Relationship Id="rId89" Type="http://schemas.openxmlformats.org/officeDocument/2006/relationships/image" Target="media/image72.png"/><Relationship Id="rId16" Type="http://schemas.openxmlformats.org/officeDocument/2006/relationships/image" Target="media/image4.png"/><Relationship Id="rId11" Type="http://schemas.openxmlformats.org/officeDocument/2006/relationships/image" Target="media/image1.jpg"/><Relationship Id="rId32" Type="http://schemas.openxmlformats.org/officeDocument/2006/relationships/image" Target="media/image20.png"/><Relationship Id="rId37" Type="http://schemas.openxmlformats.org/officeDocument/2006/relationships/image" Target="media/image25.png"/><Relationship Id="rId53" Type="http://schemas.openxmlformats.org/officeDocument/2006/relationships/image" Target="media/image40.png"/><Relationship Id="rId58" Type="http://schemas.openxmlformats.org/officeDocument/2006/relationships/image" Target="media/image45.png"/><Relationship Id="rId74" Type="http://schemas.openxmlformats.org/officeDocument/2006/relationships/image" Target="media/image61.png"/><Relationship Id="rId79" Type="http://schemas.openxmlformats.org/officeDocument/2006/relationships/image" Target="media/image66.png"/><Relationship Id="rId5" Type="http://schemas.openxmlformats.org/officeDocument/2006/relationships/numbering" Target="numbering.xml"/><Relationship Id="rId90" Type="http://schemas.openxmlformats.org/officeDocument/2006/relationships/image" Target="media/image73.png"/><Relationship Id="rId22" Type="http://schemas.openxmlformats.org/officeDocument/2006/relationships/image" Target="media/image10.png"/><Relationship Id="rId27" Type="http://schemas.openxmlformats.org/officeDocument/2006/relationships/image" Target="media/image15.png"/><Relationship Id="rId43" Type="http://schemas.openxmlformats.org/officeDocument/2006/relationships/image" Target="media/image31.png"/><Relationship Id="rId48" Type="http://schemas.openxmlformats.org/officeDocument/2006/relationships/image" Target="media/image35.png"/><Relationship Id="rId64" Type="http://schemas.openxmlformats.org/officeDocument/2006/relationships/image" Target="media/image51.png"/><Relationship Id="rId69" Type="http://schemas.openxmlformats.org/officeDocument/2006/relationships/image" Target="media/image56.png"/><Relationship Id="rId8" Type="http://schemas.openxmlformats.org/officeDocument/2006/relationships/webSettings" Target="webSettings.xml"/><Relationship Id="rId51" Type="http://schemas.openxmlformats.org/officeDocument/2006/relationships/image" Target="media/image38.png"/><Relationship Id="rId72" Type="http://schemas.openxmlformats.org/officeDocument/2006/relationships/image" Target="media/image59.png"/><Relationship Id="rId80" Type="http://schemas.openxmlformats.org/officeDocument/2006/relationships/image" Target="media/image67.png"/><Relationship Id="rId85" Type="http://schemas.openxmlformats.org/officeDocument/2006/relationships/image" Target="media/image69.wmf"/><Relationship Id="rId93"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3.png"/><Relationship Id="rId59" Type="http://schemas.openxmlformats.org/officeDocument/2006/relationships/image" Target="media/image46.png"/><Relationship Id="rId67" Type="http://schemas.openxmlformats.org/officeDocument/2006/relationships/image" Target="media/image54.png"/><Relationship Id="rId20" Type="http://schemas.openxmlformats.org/officeDocument/2006/relationships/image" Target="media/image8.png"/><Relationship Id="rId41" Type="http://schemas.openxmlformats.org/officeDocument/2006/relationships/image" Target="media/image29.png"/><Relationship Id="rId54" Type="http://schemas.openxmlformats.org/officeDocument/2006/relationships/image" Target="media/image41.png"/><Relationship Id="rId62" Type="http://schemas.openxmlformats.org/officeDocument/2006/relationships/image" Target="media/image49.png"/><Relationship Id="rId70" Type="http://schemas.openxmlformats.org/officeDocument/2006/relationships/image" Target="media/image57.png"/><Relationship Id="rId75" Type="http://schemas.openxmlformats.org/officeDocument/2006/relationships/image" Target="media/image62.png"/><Relationship Id="rId83" Type="http://schemas.openxmlformats.org/officeDocument/2006/relationships/oleObject" Target="embeddings/oleObject1.bin"/><Relationship Id="rId88" Type="http://schemas.openxmlformats.org/officeDocument/2006/relationships/image" Target="media/image71.png"/><Relationship Id="rId91" Type="http://schemas.openxmlformats.org/officeDocument/2006/relationships/image" Target="media/image74.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6.png"/><Relationship Id="rId57" Type="http://schemas.openxmlformats.org/officeDocument/2006/relationships/image" Target="media/image44.png"/><Relationship Id="rId10" Type="http://schemas.openxmlformats.org/officeDocument/2006/relationships/endnotes" Target="endnotes.xml"/><Relationship Id="rId31" Type="http://schemas.openxmlformats.org/officeDocument/2006/relationships/image" Target="media/image19.png"/><Relationship Id="rId44" Type="http://schemas.openxmlformats.org/officeDocument/2006/relationships/chart" Target="charts/chart1.xml"/><Relationship Id="rId52" Type="http://schemas.openxmlformats.org/officeDocument/2006/relationships/image" Target="media/image39.png"/><Relationship Id="rId60" Type="http://schemas.openxmlformats.org/officeDocument/2006/relationships/image" Target="media/image47.png"/><Relationship Id="rId65" Type="http://schemas.openxmlformats.org/officeDocument/2006/relationships/image" Target="media/image52.png"/><Relationship Id="rId73" Type="http://schemas.openxmlformats.org/officeDocument/2006/relationships/image" Target="media/image60.png"/><Relationship Id="rId78" Type="http://schemas.openxmlformats.org/officeDocument/2006/relationships/image" Target="media/image65.png"/><Relationship Id="rId81" Type="http://schemas.openxmlformats.org/officeDocument/2006/relationships/hyperlink" Target="https://eur03.safelinks.protection.outlook.com/?url=https%3A%2F%2Fview.officeapps.live.com%2Fop%2Fview.aspx%3Fsrc%3Dhttps%253A%252F%252Fabuhb.nhs.wales%252Ffiles%252Fpharmaceutical-needs-assessment%252Fdispensing-doctors-opening-hours-xlsx%252F%253Fts%253D1790693764617%26wdOrigin%3DBROWSELINK&amp;data=05%7C02%7CMelanie.John2%40wales.nhs.uk%7C8a3d7a45afc243eab50d08df1e3a6783%7Cbb5628b8e3284082a856433c9edc8fae%7C0%7C0%7C639262908325666118%7CUnknown%7CTWFpbGZsb3d8eyJFbXB0eU1hcGkiOnRydWUsIlYiOiIwLjAuMDAwMCIsIlAiOiJXaW4zMiIsIkFOIjoiTWFpbCIsIldUIjoyfQ%3D%3D%7C0%7C%7C%7C&amp;sdata=Q6aug59HCYPx%2BLBW%2FSm4vwWEqigdrMfo%2BxO%2BNrFG4%2Bg%3D&amp;reserved=0" TargetMode="External"/><Relationship Id="rId86" Type="http://schemas.openxmlformats.org/officeDocument/2006/relationships/oleObject" Target="embeddings/oleObject2.bin"/><Relationship Id="rId9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image" Target="media/image6.png"/><Relationship Id="rId39" Type="http://schemas.openxmlformats.org/officeDocument/2006/relationships/image" Target="media/image27.png"/><Relationship Id="rId34" Type="http://schemas.openxmlformats.org/officeDocument/2006/relationships/image" Target="media/image22.png"/><Relationship Id="rId50" Type="http://schemas.openxmlformats.org/officeDocument/2006/relationships/image" Target="media/image37.png"/><Relationship Id="rId55" Type="http://schemas.openxmlformats.org/officeDocument/2006/relationships/image" Target="media/image42.png"/><Relationship Id="rId76" Type="http://schemas.openxmlformats.org/officeDocument/2006/relationships/image" Target="media/image63.png"/><Relationship Id="rId7" Type="http://schemas.openxmlformats.org/officeDocument/2006/relationships/settings" Target="settings.xml"/><Relationship Id="rId71" Type="http://schemas.openxmlformats.org/officeDocument/2006/relationships/image" Target="media/image58.png"/><Relationship Id="rId92" Type="http://schemas.openxmlformats.org/officeDocument/2006/relationships/image" Target="media/image75.png"/><Relationship Id="rId2" Type="http://schemas.openxmlformats.org/officeDocument/2006/relationships/customXml" Target="../customXml/item2.xml"/><Relationship Id="rId29" Type="http://schemas.openxmlformats.org/officeDocument/2006/relationships/image" Target="media/image17.png"/><Relationship Id="rId24" Type="http://schemas.openxmlformats.org/officeDocument/2006/relationships/image" Target="media/image12.png"/><Relationship Id="rId40" Type="http://schemas.openxmlformats.org/officeDocument/2006/relationships/image" Target="media/image28.png"/><Relationship Id="rId45" Type="http://schemas.openxmlformats.org/officeDocument/2006/relationships/image" Target="media/image32.png"/><Relationship Id="rId66" Type="http://schemas.openxmlformats.org/officeDocument/2006/relationships/image" Target="media/image53.png"/><Relationship Id="rId87" Type="http://schemas.openxmlformats.org/officeDocument/2006/relationships/image" Target="media/image70.png"/><Relationship Id="rId61" Type="http://schemas.openxmlformats.org/officeDocument/2006/relationships/image" Target="media/image48.png"/><Relationship Id="rId82" Type="http://schemas.openxmlformats.org/officeDocument/2006/relationships/image" Target="media/image68.wmf"/><Relationship Id="rId19" Type="http://schemas.openxmlformats.org/officeDocument/2006/relationships/image" Target="media/image7.png"/><Relationship Id="rId14" Type="http://schemas.openxmlformats.org/officeDocument/2006/relationships/image" Target="media/image2.png"/><Relationship Id="rId30" Type="http://schemas.openxmlformats.org/officeDocument/2006/relationships/image" Target="media/image18.png"/><Relationship Id="rId35" Type="http://schemas.openxmlformats.org/officeDocument/2006/relationships/image" Target="media/image23.png"/><Relationship Id="rId56" Type="http://schemas.openxmlformats.org/officeDocument/2006/relationships/image" Target="media/image43.png"/><Relationship Id="rId77" Type="http://schemas.openxmlformats.org/officeDocument/2006/relationships/image" Target="media/image64.png"/></Relationships>
</file>

<file path=word/_rels/footnotes.xml.rels><?xml version="1.0" encoding="UTF-8" standalone="yes"?>
<Relationships xmlns="http://schemas.openxmlformats.org/package/2006/relationships"><Relationship Id="rId26" Type="http://schemas.openxmlformats.org/officeDocument/2006/relationships/hyperlink" Target="https://statswales.gov.wales/Catalogue" TargetMode="External"/><Relationship Id="rId21" Type="http://schemas.openxmlformats.org/officeDocument/2006/relationships/hyperlink" Target="https://www.gov.wales/pharmaceutical-services-advanced-services-appliances-wales-directions-2010-2010-no13" TargetMode="External"/><Relationship Id="rId42" Type="http://schemas.openxmlformats.org/officeDocument/2006/relationships/hyperlink" Target="https://www.ons.gov.uk/peoplepopulationandcommunity/healthandsocialcare/healthandlifeexpectancies/datasets/healthstatelifeexpectancyallagesuk" TargetMode="External"/><Relationship Id="rId47" Type="http://schemas.openxmlformats.org/officeDocument/2006/relationships/hyperlink" Target="https://www.ons.gov.uk/peoplepopulationandcommunity/birthsdeathsandmarriages/deaths/datasets/deathsregisteredinenglandandwalesseriesdrreferencetables" TargetMode="External"/><Relationship Id="rId63" Type="http://schemas.openxmlformats.org/officeDocument/2006/relationships/hyperlink" Target="file:///C:/Users/Be045204/AppData/Local/Temp/MicrosoftEdgeDownloads/9de25401-709c-4cf4-983f-047c078ffee5/Women%27s%20Health%20Plan%20for%20Wales.pdf" TargetMode="External"/><Relationship Id="rId68" Type="http://schemas.openxmlformats.org/officeDocument/2006/relationships/hyperlink" Target="https://www.ons.gov.uk/peoplepopulationandcommunity/culturalidentity/ethnicity/articles/gypsyoririshtravellerpopulationsenglandandwales/census2021" TargetMode="External"/><Relationship Id="rId84" Type="http://schemas.openxmlformats.org/officeDocument/2006/relationships/hyperlink" Target="https://statswales.gov.wales/Catalogue/National-Survey-for-Wales/Population-Health/Adult-general-health-and-illness/generalhealthillness-by-healthboard" TargetMode="External"/><Relationship Id="rId89" Type="http://schemas.openxmlformats.org/officeDocument/2006/relationships/hyperlink" Target="https://www.nice.org.uk/guidance/ph51" TargetMode="External"/><Relationship Id="rId16" Type="http://schemas.openxmlformats.org/officeDocument/2006/relationships/hyperlink" Target="https://www.gov.wales/primary-care-contracted-services-immunisations-influenza-directions-2025" TargetMode="External"/><Relationship Id="rId11" Type="http://schemas.openxmlformats.org/officeDocument/2006/relationships/hyperlink" Target="https://www.legislation.gov.uk/ukpga/1968/67" TargetMode="External"/><Relationship Id="rId32" Type="http://schemas.openxmlformats.org/officeDocument/2006/relationships/hyperlink" Target="https://www.gwentpsb.org/wp-content/uploads/2022/03/GWBA-Economic-Section-V10-FINAL.pdf" TargetMode="External"/><Relationship Id="rId37" Type="http://schemas.openxmlformats.org/officeDocument/2006/relationships/hyperlink" Target="https://www.ons.gov.uk/census/maps/choropleth/population/household-deprivation/hh-deprivation/household-is-deprived-in-two-dimensions/?lad=W06000020" TargetMode="External"/><Relationship Id="rId53" Type="http://schemas.openxmlformats.org/officeDocument/2006/relationships/hyperlink" Target="https://publichealthwales.shinyapps.io/PHOF_Dashboard_Eng/_w_7d77dfd1/" TargetMode="External"/><Relationship Id="rId58" Type="http://schemas.openxmlformats.org/officeDocument/2006/relationships/hyperlink" Target="https://www.gwentrpb.wales/SharedFiles/Download.aspx?pageid=141&amp;mid=519&amp;fileid=202" TargetMode="External"/><Relationship Id="rId74" Type="http://schemas.openxmlformats.org/officeDocument/2006/relationships/hyperlink" Target="https://primarycareone.nhs.wales/topics/teg-i-bawb-fair-for-all/wales-health-inequalities-programme-for-primary-care/phw-onlinedocs-summary-justicesystem-f-pdf/" TargetMode="External"/><Relationship Id="rId79" Type="http://schemas.openxmlformats.org/officeDocument/2006/relationships/hyperlink" Target="https://phw.nhs.wales/news/wide-inequalities-in-cancer-death-rates-in-wales-remain-with-no-recent-improvement/" TargetMode="External"/><Relationship Id="rId102" Type="http://schemas.openxmlformats.org/officeDocument/2006/relationships/hyperlink" Target="https://www.torfaen.gov.uk/en/PlanningAndDevelopment/Planningpolicy/LocalDevelopmentPlan/Local-Development-Plan.aspx" TargetMode="External"/><Relationship Id="rId5" Type="http://schemas.openxmlformats.org/officeDocument/2006/relationships/hyperlink" Target="https://abuhb.nhs.wales/about-us/gwent-35-our-ten-year-strategy/" TargetMode="External"/><Relationship Id="rId90" Type="http://schemas.openxmlformats.org/officeDocument/2006/relationships/hyperlink" Target="https://phw.nhs.wales/publications/publications1/sexual-health-trends-in-wales-annual-report-2025/" TargetMode="External"/><Relationship Id="rId95" Type="http://schemas.openxmlformats.org/officeDocument/2006/relationships/hyperlink" Target="https://nwssp.nhs.wales/ourservices/primary-care-services/general-information/data-and-publications/pharmacy-practice-dispensing-data/" TargetMode="External"/><Relationship Id="rId22" Type="http://schemas.openxmlformats.org/officeDocument/2006/relationships/hyperlink" Target="https://abuhb.nhs.wales/about-us/live-well-for-longer/the-gwent-joint-strategic-assessment-202425-edition/" TargetMode="External"/><Relationship Id="rId27" Type="http://schemas.openxmlformats.org/officeDocument/2006/relationships/hyperlink" Target="https://www2.nphs.wales.nhs.uk/pubhobservatoryprojdocs.nsf" TargetMode="External"/><Relationship Id="rId43" Type="http://schemas.openxmlformats.org/officeDocument/2006/relationships/hyperlink" Target="https://www.ons.gov.uk/peoplepopulationandcommunity/populationandmigration/populationestimates/datasets/estimatesofthepopulationforenglandandwales" TargetMode="External"/><Relationship Id="rId48" Type="http://schemas.openxmlformats.org/officeDocument/2006/relationships/hyperlink" Target="https://www.gwentrpb.wales/population-needs-assessment" TargetMode="External"/><Relationship Id="rId64" Type="http://schemas.openxmlformats.org/officeDocument/2006/relationships/hyperlink" Target="https://primarycareone.nhs.wales/topics/teg-i-bawb-fair-for-all/wales-inclusion-health-programme-for-primary-care/data-and-intelligence/inclusion-health-evidence-summaries-and-infographics/" TargetMode="External"/><Relationship Id="rId69" Type="http://schemas.openxmlformats.org/officeDocument/2006/relationships/hyperlink" Target="https://www.ons.gov.uk/peoplepopulationandcommunity/culturalidentity/ethnicity/articles/romapopulationsenglandandwales/census2021" TargetMode="External"/><Relationship Id="rId80" Type="http://schemas.openxmlformats.org/officeDocument/2006/relationships/hyperlink" Target="https://phw.nhs.wales/services-and-teams/welsh-cancer-intelligence-and-surveillance-unit-wcisu/cancer-reporting-tool-official-statistics/cancer-mortality/" TargetMode="External"/><Relationship Id="rId85" Type="http://schemas.openxmlformats.org/officeDocument/2006/relationships/hyperlink" Target="https://www.ons.gov.uk/peoplepopulationandcommunity/healthandsocialcare/healthandlifeexpectancies/datasets/smokinghabitsintheukanditsconstituentcountries" TargetMode="External"/><Relationship Id="rId12" Type="http://schemas.openxmlformats.org/officeDocument/2006/relationships/hyperlink" Target="https://www.legislation.gov.uk/wsi/2023/953/contents" TargetMode="External"/><Relationship Id="rId17" Type="http://schemas.openxmlformats.org/officeDocument/2006/relationships/hyperlink" Target="https://www.legislation.gov.uk/wsi/2020/1073/schedule/5" TargetMode="External"/><Relationship Id="rId33" Type="http://schemas.openxmlformats.org/officeDocument/2006/relationships/hyperlink" Target="https://www.ons.gov.uk/employmentandlabourmarket/peopleinwork/employmentandemployeetypes/bulletins/economicactivitystatusenglandandwales/census2021" TargetMode="External"/><Relationship Id="rId38" Type="http://schemas.openxmlformats.org/officeDocument/2006/relationships/hyperlink" Target="https://statswales.gov.wales/Catalogue/Population-and-Migration/Population/Estimates/Local-Authority/populationestimates-by-localauthority-year" TargetMode="External"/><Relationship Id="rId59" Type="http://schemas.openxmlformats.org/officeDocument/2006/relationships/hyperlink" Target="https://statswales.gov.wales/Catalogue/National-Survey-for-Wales/Population-Health/Adult-general-health-and-illness/generalhealthillness-by-healthboard" TargetMode="External"/><Relationship Id="rId103" Type="http://schemas.openxmlformats.org/officeDocument/2006/relationships/hyperlink" Target="https://www.ons.gov.uk/peoplepopulationandcommunity/culturalidentity/ethnicity/bulletins/ethnicgroupenglandandwales/census2021" TargetMode="External"/><Relationship Id="rId20" Type="http://schemas.openxmlformats.org/officeDocument/2006/relationships/hyperlink" Target="https://www.gov.wales/primary-care-contracted-services-immunisations-influenza-directions-2025" TargetMode="External"/><Relationship Id="rId41" Type="http://schemas.openxmlformats.org/officeDocument/2006/relationships/hyperlink" Target="https://www.ons.gov.uk/peoplepopulationandcommunity/healthandsocialcare/healthandlifeexpectancies/datasets/lifeexpectancyforlocalareasofgreatbritain" TargetMode="External"/><Relationship Id="rId54" Type="http://schemas.openxmlformats.org/officeDocument/2006/relationships/hyperlink" Target="https://www.nomisweb.co.uk/sources/aps" TargetMode="External"/><Relationship Id="rId62" Type="http://schemas.openxmlformats.org/officeDocument/2006/relationships/hyperlink" Target="https://www.nomisweb.co.uk/census/2011/dc2105ew" TargetMode="External"/><Relationship Id="rId70" Type="http://schemas.openxmlformats.org/officeDocument/2006/relationships/hyperlink" Target="https://app.powerbi.com/groups/me/reports/4054d86b-e744-4a28-b2dd-52c1a9e2ce8e/c3f4fbdca6f431f9a86e?ctid=bb5628b8-e328-4082-a856-433c9edc8fae&amp;experience=power-bi&amp;bookmarkGuid=4e01f2be3e22dd5846d9" TargetMode="External"/><Relationship Id="rId75" Type="http://schemas.openxmlformats.org/officeDocument/2006/relationships/hyperlink" Target="https://app.powerbi.com/groups/me/reports/4054d86b-e744-4a28-b2dd-52c1a9e2ce8e/c3f4fbdca6f431f9a86e?ctid=bb5628b8-e328-4082-a856-433c9edc8fae&amp;experience=power-bi&amp;bookmarkGuid=4e01f2be3e22dd5846d9" TargetMode="External"/><Relationship Id="rId83" Type="http://schemas.openxmlformats.org/officeDocument/2006/relationships/hyperlink" Target="https://statswales.gov.wales/Catalogue/National-Survey-for-Wales/Population-Health/Adult-general-health-and-illness/generalhealthillness-by-healthboard" TargetMode="External"/><Relationship Id="rId88" Type="http://schemas.openxmlformats.org/officeDocument/2006/relationships/hyperlink" Target="https://www.infobasecymru.net/IAS/themes/healthandsocialcare/generalhealth/tabular?viewId=2621&amp;geoId=1&amp;subsetId=" TargetMode="External"/><Relationship Id="rId91" Type="http://schemas.openxmlformats.org/officeDocument/2006/relationships/hyperlink" Target="https://www.gov.wales/community-pharmacy-services-april-2023-march-2024-html" TargetMode="External"/><Relationship Id="rId96" Type="http://schemas.openxmlformats.org/officeDocument/2006/relationships/hyperlink" Target="https://nwssp.nhs.wales/ourservices/primary-care-services/general-information/data-and-publications/pharmacy-practice-dispensing-data/" TargetMode="External"/><Relationship Id="rId1" Type="http://schemas.openxmlformats.org/officeDocument/2006/relationships/hyperlink" Target="https://abuhb.nhs.wales/about-us/live-well-for-longer/the-gwent-joint-strategic-assessment-202425-edition/" TargetMode="External"/><Relationship Id="rId6" Type="http://schemas.openxmlformats.org/officeDocument/2006/relationships/hyperlink" Target="https://abuhb.nhs.wales/news/news/integrated-medium-term-plan-2025-2028/" TargetMode="External"/><Relationship Id="rId15" Type="http://schemas.openxmlformats.org/officeDocument/2006/relationships/hyperlink" Target="https://www.gov.wales/pharmaceutical-services-advanced-services-appliances-wales-directions-2010-2010-no13" TargetMode="External"/><Relationship Id="rId23" Type="http://schemas.openxmlformats.org/officeDocument/2006/relationships/hyperlink" Target="https://www.gwentpsb.org/en/well-being-plan/well-being-assessment/" TargetMode="External"/><Relationship Id="rId28" Type="http://schemas.openxmlformats.org/officeDocument/2006/relationships/hyperlink" Target="https://www.gov.wales/welsh-index-multiple-deprivation-wimd-2025-results-report-overall-index-html" TargetMode="External"/><Relationship Id="rId36" Type="http://schemas.openxmlformats.org/officeDocument/2006/relationships/hyperlink" Target="https://www.ons.gov.uk/visualisations/censusareachanges/W06000022/" TargetMode="External"/><Relationship Id="rId49" Type="http://schemas.openxmlformats.org/officeDocument/2006/relationships/hyperlink" Target="https://phw.nhs.wales/services-and-teams/observatory/data-and-analysis/public-health-outcomes-framework/" TargetMode="External"/><Relationship Id="rId57" Type="http://schemas.openxmlformats.org/officeDocument/2006/relationships/hyperlink" Target="https://www.legislation.gov.uk/ukpga/2010/15/contents" TargetMode="External"/><Relationship Id="rId106" Type="http://schemas.openxmlformats.org/officeDocument/2006/relationships/hyperlink" Target="https://www.ons.gov.uk/peoplepopulationandcommunity/culturalidentity/ethnicity/articles/gypsyoririshtravellerpopulationsenglandandwales/census2021" TargetMode="External"/><Relationship Id="rId10" Type="http://schemas.openxmlformats.org/officeDocument/2006/relationships/hyperlink" Target="https://www.legislation.gov.uk/ukpga/2006/42/contents" TargetMode="External"/><Relationship Id="rId31" Type="http://schemas.openxmlformats.org/officeDocument/2006/relationships/hyperlink" Target="https://www.healthmapswales.wales.nhs.uk/IAS/dataviews/" TargetMode="External"/><Relationship Id="rId44" Type="http://schemas.openxmlformats.org/officeDocument/2006/relationships/hyperlink" Target="https://www.ons.gov.uk/peoplepopulationandcommunity/populationandmigration/populationestimates/datasets/estimatesofthepopulationforenglandandwales" TargetMode="External"/><Relationship Id="rId52" Type="http://schemas.openxmlformats.org/officeDocument/2006/relationships/hyperlink" Target="https://stats.gov.wales/en-GB/f30cc8bc-8e97-449e-96a4-77b0400262d1?page_number=8&amp;page_size=100" TargetMode="External"/><Relationship Id="rId60" Type="http://schemas.openxmlformats.org/officeDocument/2006/relationships/hyperlink" Target="https://www.nomisweb.co.uk/query/construct/submit.asp?menuopt=201&amp;subcomp=" TargetMode="External"/><Relationship Id="rId65" Type="http://schemas.openxmlformats.org/officeDocument/2006/relationships/hyperlink" Target="https://www.ons.gov.uk/peoplepopulationandcommunity/healthandsocialcare/socialcare/articles/unpaidcarebyagesexanddeprivationenglandandwales/census2021" TargetMode="External"/><Relationship Id="rId73" Type="http://schemas.openxmlformats.org/officeDocument/2006/relationships/hyperlink" Target="https://app.powerbi.com/groups/me/reports/4054d86b-e744-4a28-b2dd-52c1a9e2ce8e/c3f4fbdca6f431f9a86e?ctid=bb5628b8-e328-4082-a856-433c9edc8fae&amp;experience=power-bi&amp;bookmarkGuid=4e01f2be3e22dd5846d9" TargetMode="External"/><Relationship Id="rId78" Type="http://schemas.openxmlformats.org/officeDocument/2006/relationships/hyperlink" Target="https://phw.nhs.wales/services-and-teams/welsh-cancer-intelligence-and-surveillance-unit-wcisu/cancer-reporting-tool-official-statistics/cancer-mortality/" TargetMode="External"/><Relationship Id="rId81" Type="http://schemas.openxmlformats.org/officeDocument/2006/relationships/hyperlink" Target="https://statswales.gov.wales/v/RqYc" TargetMode="External"/><Relationship Id="rId86" Type="http://schemas.openxmlformats.org/officeDocument/2006/relationships/hyperlink" Target="https://publichealthwales.shinyapps.io/PHOF_Dashboard_Eng/_w_7d77dfd1/" TargetMode="External"/><Relationship Id="rId94" Type="http://schemas.openxmlformats.org/officeDocument/2006/relationships/hyperlink" Target="file:///C:/Users/Be045204/AppData/Local/Temp/MicrosoftEdgeDownloads/eb040d30-2ede-4cf8-aad9-d3c7211f3bf0/The-Big-Gwent-Vaccination-Conversation-DPH-Annual-Report-2025.pdf" TargetMode="External"/><Relationship Id="rId99" Type="http://schemas.openxmlformats.org/officeDocument/2006/relationships/hyperlink" Target="https://www.caerphilly.gov.uk/business/planning-and-building-control-for-business/local-development-plan/local-development-plan-2010-(adopted)/the-adopted-ldp" TargetMode="External"/><Relationship Id="rId101" Type="http://schemas.openxmlformats.org/officeDocument/2006/relationships/hyperlink" Target="https://www.newport.gov.uk/planning/planning-policy/local-development-plan/local-development-plan-adoption" TargetMode="External"/><Relationship Id="rId4" Type="http://schemas.openxmlformats.org/officeDocument/2006/relationships/hyperlink" Target="https://www.rpharms.com/recognition/all-our-campaigns/pharmacy-delivering-a-healthier-wales/" TargetMode="External"/><Relationship Id="rId9" Type="http://schemas.openxmlformats.org/officeDocument/2006/relationships/hyperlink" Target="https://www.legislation.gov.uk/wsi/2020/1073/contents" TargetMode="External"/><Relationship Id="rId13" Type="http://schemas.openxmlformats.org/officeDocument/2006/relationships/hyperlink" Target="https://www.legislation.gov.uk/wsi/2020/1073/contents" TargetMode="External"/><Relationship Id="rId18" Type="http://schemas.openxmlformats.org/officeDocument/2006/relationships/hyperlink" Target="https://www.gov.wales/pharmaceutical-services-clinical-services-wales-directions-2022" TargetMode="External"/><Relationship Id="rId39" Type="http://schemas.openxmlformats.org/officeDocument/2006/relationships/hyperlink" Target="https://stats.gov.wales/en-GB/036507d7-6671-4885-b2b4-af7f01e9ed5b" TargetMode="External"/><Relationship Id="rId34" Type="http://schemas.openxmlformats.org/officeDocument/2006/relationships/hyperlink" Target="https://www.ons.gov.uk/peoplepopulationandcommunity/healthandsocialcare/healthandwellbeing/bulletins/generalhealthenglandandwales/census2021" TargetMode="External"/><Relationship Id="rId50" Type="http://schemas.openxmlformats.org/officeDocument/2006/relationships/hyperlink" Target="https://www.ons.gov.uk/peoplepopulationandcommunity/birthsdeathsandmarriages/livebirths/datasets/birthsinenglandandwalesbirthregistrations" TargetMode="External"/><Relationship Id="rId55" Type="http://schemas.openxmlformats.org/officeDocument/2006/relationships/hyperlink" Target="https://statswales.gov.wales/Catalogue/Population-and-Migration/Population/Density/populationdensity-by-localauthority-year" TargetMode="External"/><Relationship Id="rId76" Type="http://schemas.openxmlformats.org/officeDocument/2006/relationships/hyperlink" Target="https://primarycareone.nhs.wales/topics/teg-i-bawb-fair-for-all/wales-health-inequalities-programme-for-primary-care/phw-onlinedocs-summary-homeless-d-pdf/" TargetMode="External"/><Relationship Id="rId97" Type="http://schemas.openxmlformats.org/officeDocument/2006/relationships/hyperlink" Target="https://www.legislation.gov.uk/wsi/2020/1073/contents" TargetMode="External"/><Relationship Id="rId104" Type="http://schemas.openxmlformats.org/officeDocument/2006/relationships/hyperlink" Target="https://www.welshlanguagecommissioner.wales/policy-and-research/the-position-of-the-welsh-language/2021-census" TargetMode="External"/><Relationship Id="rId7" Type="http://schemas.openxmlformats.org/officeDocument/2006/relationships/hyperlink" Target="https://mecc.publichealthnetwork.cymru/en/" TargetMode="External"/><Relationship Id="rId71" Type="http://schemas.openxmlformats.org/officeDocument/2006/relationships/hyperlink" Target="https://wp-main.travellermovement.org.uk/wp-content/uploads/2023/06/2023.06-Making-sense-of-the-Census-2021-for-the-outcomes-and-experiences-of-Gypsy-Roma-and-Traveller-people.pdf" TargetMode="External"/><Relationship Id="rId92" Type="http://schemas.openxmlformats.org/officeDocument/2006/relationships/hyperlink" Target="https://phw.nhs.wales/services-and-teams/observatory/data-and-analysis/public-health-outcomes-framework/" TargetMode="External"/><Relationship Id="rId2" Type="http://schemas.openxmlformats.org/officeDocument/2006/relationships/hyperlink" Target="https://www.gwentpsb.org/en/well-being-plan/gwent-well-being-plan/" TargetMode="External"/><Relationship Id="rId29" Type="http://schemas.openxmlformats.org/officeDocument/2006/relationships/hyperlink" Target="https://datamap.gov.wales/" TargetMode="External"/><Relationship Id="rId24" Type="http://schemas.openxmlformats.org/officeDocument/2006/relationships/hyperlink" Target="https://www.gwentpsb.org/wp-content/uploads/2023/08/Gwent-WBP-Final-digital-version-2023-2.pdf" TargetMode="External"/><Relationship Id="rId40" Type="http://schemas.openxmlformats.org/officeDocument/2006/relationships/hyperlink" Target="https://www.canva.com/design/DAGbsb7tA-0/VzXX1ehDuWEVpvWLEzTWJg/view?utm_content=DAGbsb7tA-0&amp;utm_campaign=designshare&amp;utm_medium=link2&amp;utm_source=uniquelinks&amp;utlId=h463d50f442" TargetMode="External"/><Relationship Id="rId45" Type="http://schemas.openxmlformats.org/officeDocument/2006/relationships/hyperlink" Target="https://stats.gov.wales/en-GB/036507d7-6671-4885-b2b4-af7f01e9ed5b" TargetMode="External"/><Relationship Id="rId66" Type="http://schemas.openxmlformats.org/officeDocument/2006/relationships/hyperlink" Target="https://www.carersuk.org/media/kpsbtuzs/caring-in-wales-census-2021-briefing.pdf" TargetMode="External"/><Relationship Id="rId87" Type="http://schemas.openxmlformats.org/officeDocument/2006/relationships/hyperlink" Target="https://www.gov.wales/healthy-weight-healthy-wales-delivery-plan-2025-2027-html" TargetMode="External"/><Relationship Id="rId61" Type="http://schemas.openxmlformats.org/officeDocument/2006/relationships/hyperlink" Target="https://www.ons.gov.uk/datasets/TS021/editions/2021/versions/1?showAll=ethnic_group_tb_20b" TargetMode="External"/><Relationship Id="rId82" Type="http://schemas.openxmlformats.org/officeDocument/2006/relationships/hyperlink" Target="https://statswales.gov.wales/Catalogue/National-Survey-for-Wales/Population-Health/Adult-general-health-and-illness/generalhealthillness-by-healthboard" TargetMode="External"/><Relationship Id="rId19" Type="http://schemas.openxmlformats.org/officeDocument/2006/relationships/hyperlink" Target="https://www.gov.wales/pharmaceutical-services-advanced-services-appliances-wales-directions-2010-2010-no13" TargetMode="External"/><Relationship Id="rId14" Type="http://schemas.openxmlformats.org/officeDocument/2006/relationships/hyperlink" Target="https://www.gov.wales/pharmaceutical-services-clinical-services-wales-directions-2022" TargetMode="External"/><Relationship Id="rId30" Type="http://schemas.openxmlformats.org/officeDocument/2006/relationships/hyperlink" Target="https://statswales.gov.wales/Catalogue/Population-and-Migration/Population/Estimates/Local-Authority/populationestimates-by-localauthority-year" TargetMode="External"/><Relationship Id="rId35" Type="http://schemas.openxmlformats.org/officeDocument/2006/relationships/hyperlink" Target="https://www.monmouthshire.gov.uk/tackling-poverty/" TargetMode="External"/><Relationship Id="rId56" Type="http://schemas.openxmlformats.org/officeDocument/2006/relationships/hyperlink" Target="https://www.nomisweb.co.uk/sources/census_2021" TargetMode="External"/><Relationship Id="rId77" Type="http://schemas.openxmlformats.org/officeDocument/2006/relationships/hyperlink" Target="https://www.southwales.ac.uk/about/" TargetMode="External"/><Relationship Id="rId100" Type="http://schemas.openxmlformats.org/officeDocument/2006/relationships/hyperlink" Target="https://www.monmouthshire.gov.uk/planning-policy/local-development-plan-2011-2021/monmouthshire-local-development-plan/" TargetMode="External"/><Relationship Id="rId105" Type="http://schemas.openxmlformats.org/officeDocument/2006/relationships/hyperlink" Target="https://www.nomisweb.co.uk/query/construct/submit.asp?menuopt=201&amp;subcomp=" TargetMode="External"/><Relationship Id="rId8" Type="http://schemas.openxmlformats.org/officeDocument/2006/relationships/hyperlink" Target="https://abuhb.nhs.wales/hospitals/pharmacies-chemists/pharmaceutical-needs-assessment/" TargetMode="External"/><Relationship Id="rId51" Type="http://schemas.openxmlformats.org/officeDocument/2006/relationships/hyperlink" Target="https://www.gov.wales/welsh-index-multiple-deprivation-2025-series" TargetMode="External"/><Relationship Id="rId72" Type="http://schemas.openxmlformats.org/officeDocument/2006/relationships/hyperlink" Target="https://primarycareone.nhs.wales/topics/teg-i-bawb-fair-for-all/wales-health-inequalities-programme-for-primary-care/phw-onlinedocs-summary-gypsy-d-pdf/" TargetMode="External"/><Relationship Id="rId93" Type="http://schemas.openxmlformats.org/officeDocument/2006/relationships/hyperlink" Target="https://www.infobasecymru.net/IAS/themes/healthandsocialcare/generalhealth/tabular?viewId=2621&amp;geoId=1&amp;subsetId=" TargetMode="External"/><Relationship Id="rId98" Type="http://schemas.openxmlformats.org/officeDocument/2006/relationships/hyperlink" Target="https://www.blaenau-gwent.gov.uk/en/resident/planning/local-development-plan/adopted-local-development-plan-2006-2021/adopted-ldp/" TargetMode="External"/><Relationship Id="rId3" Type="http://schemas.openxmlformats.org/officeDocument/2006/relationships/hyperlink" Target="https://gov.wales/healthier-wales-long-term-plan-health-and-social-care" TargetMode="External"/><Relationship Id="rId25" Type="http://schemas.openxmlformats.org/officeDocument/2006/relationships/hyperlink" Target="https://www.nomisweb.co.uk/" TargetMode="External"/><Relationship Id="rId46" Type="http://schemas.openxmlformats.org/officeDocument/2006/relationships/hyperlink" Target="https://www.nomisweb.co.uk/query/select/getdatasetbytheme.asp?theme=75" TargetMode="External"/><Relationship Id="rId67" Type="http://schemas.openxmlformats.org/officeDocument/2006/relationships/hyperlink" Target="https://www.gypsy-traveller.org/news/roma-community-to-be-recognised-in-the-2021-census/"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How often do you visit</a:t>
            </a:r>
            <a:r>
              <a:rPr lang="en-US" baseline="0"/>
              <a:t> a pharmacy</a:t>
            </a:r>
            <a:r>
              <a:rPr lang="en-US"/>
              <a: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cat>
            <c:strRef>
              <c:f>Sheet4!$A$2:$A$10</c:f>
              <c:strCache>
                <c:ptCount val="9"/>
                <c:pt idx="0">
                  <c:v>Daily </c:v>
                </c:pt>
                <c:pt idx="1">
                  <c:v>Weekly </c:v>
                </c:pt>
                <c:pt idx="2">
                  <c:v>Fortnightly </c:v>
                </c:pt>
                <c:pt idx="3">
                  <c:v>Monthly </c:v>
                </c:pt>
                <c:pt idx="4">
                  <c:v>Every 3 months</c:v>
                </c:pt>
                <c:pt idx="5">
                  <c:v>Every 6 months</c:v>
                </c:pt>
                <c:pt idx="6">
                  <c:v>Yearly </c:v>
                </c:pt>
                <c:pt idx="7">
                  <c:v>Never </c:v>
                </c:pt>
                <c:pt idx="8">
                  <c:v>Other </c:v>
                </c:pt>
              </c:strCache>
            </c:strRef>
          </c:cat>
          <c:val>
            <c:numRef>
              <c:f>Sheet4!$B$2:$B$10</c:f>
              <c:numCache>
                <c:formatCode>General</c:formatCode>
                <c:ptCount val="9"/>
                <c:pt idx="0">
                  <c:v>5</c:v>
                </c:pt>
                <c:pt idx="1">
                  <c:v>78</c:v>
                </c:pt>
                <c:pt idx="2">
                  <c:v>132</c:v>
                </c:pt>
                <c:pt idx="3">
                  <c:v>724</c:v>
                </c:pt>
                <c:pt idx="4">
                  <c:v>68</c:v>
                </c:pt>
                <c:pt idx="5">
                  <c:v>24</c:v>
                </c:pt>
                <c:pt idx="6">
                  <c:v>14</c:v>
                </c:pt>
                <c:pt idx="7">
                  <c:v>1</c:v>
                </c:pt>
                <c:pt idx="8">
                  <c:v>54</c:v>
                </c:pt>
              </c:numCache>
            </c:numRef>
          </c:val>
          <c:extLst>
            <c:ext xmlns:c16="http://schemas.microsoft.com/office/drawing/2014/chart" uri="{C3380CC4-5D6E-409C-BE32-E72D297353CC}">
              <c16:uniqueId val="{00000000-2D40-4723-9CEF-2BE50FB951CC}"/>
            </c:ext>
          </c:extLst>
        </c:ser>
        <c:dLbls>
          <c:showLegendKey val="0"/>
          <c:showVal val="0"/>
          <c:showCatName val="0"/>
          <c:showSerName val="0"/>
          <c:showPercent val="0"/>
          <c:showBubbleSize val="0"/>
        </c:dLbls>
        <c:gapWidth val="219"/>
        <c:overlap val="-27"/>
        <c:axId val="1719238959"/>
        <c:axId val="1719245615"/>
      </c:barChart>
      <c:catAx>
        <c:axId val="1719238959"/>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19245615"/>
        <c:crosses val="autoZero"/>
        <c:auto val="1"/>
        <c:lblAlgn val="ctr"/>
        <c:lblOffset val="100"/>
        <c:noMultiLvlLbl val="0"/>
      </c:catAx>
      <c:valAx>
        <c:axId val="171924561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19238959"/>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A3D783523AA434BACECFF9A2C0F31CE" ma:contentTypeVersion="21" ma:contentTypeDescription="Create a new document." ma:contentTypeScope="" ma:versionID="73f7a6961ca2abc1379e39ba51551371">
  <xsd:schema xmlns:xsd="http://www.w3.org/2001/XMLSchema" xmlns:xs="http://www.w3.org/2001/XMLSchema" xmlns:p="http://schemas.microsoft.com/office/2006/metadata/properties" xmlns:ns1="http://schemas.microsoft.com/sharepoint/v3" xmlns:ns2="26184972-738d-4e49-94b4-745422b38193" xmlns:ns3="87b9f093-681a-45f5-a63d-d0d8d6b68f2d" targetNamespace="http://schemas.microsoft.com/office/2006/metadata/properties" ma:root="true" ma:fieldsID="880d7a5ae50146277b068fe0334e2066" ns1:_="" ns2:_="" ns3:_="">
    <xsd:import namespace="http://schemas.microsoft.com/sharepoint/v3"/>
    <xsd:import namespace="26184972-738d-4e49-94b4-745422b38193"/>
    <xsd:import namespace="87b9f093-681a-45f5-a63d-d0d8d6b68f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3:_Flow_SignoffStatu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184972-738d-4e49-94b4-745422b3819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272e4a6-504c-470a-b1e0-7bb5e4fde1f1}" ma:internalName="TaxCatchAll" ma:showField="CatchAllData" ma:web="26184972-738d-4e49-94b4-745422b3819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7b9f093-681a-45f5-a63d-d0d8d6b68f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_x0024_Resources_x003a_core_x002c_Signoff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7b9f093-681a-45f5-a63d-d0d8d6b68f2d">
      <Terms xmlns="http://schemas.microsoft.com/office/infopath/2007/PartnerControls"/>
    </lcf76f155ced4ddcb4097134ff3c332f>
    <TaxCatchAll xmlns="26184972-738d-4e49-94b4-745422b38193" xsi:nil="true"/>
    <_ip_UnifiedCompliancePolicyUIAction xmlns="http://schemas.microsoft.com/sharepoint/v3" xsi:nil="true"/>
    <_ip_UnifiedCompliancePolicyProperties xmlns="http://schemas.microsoft.com/sharepoint/v3" xsi:nil="true"/>
    <_Flow_SignoffStatus xmlns="87b9f093-681a-45f5-a63d-d0d8d6b68f2d" xsi:nil="true"/>
  </documentManagement>
</p:properties>
</file>

<file path=customXml/itemProps1.xml><?xml version="1.0" encoding="utf-8"?>
<ds:datastoreItem xmlns:ds="http://schemas.openxmlformats.org/officeDocument/2006/customXml" ds:itemID="{B44C6ED7-F98D-4910-BA00-6ED012C2652C}">
  <ds:schemaRefs>
    <ds:schemaRef ds:uri="http://schemas.microsoft.com/sharepoint/v3/contenttype/forms"/>
  </ds:schemaRefs>
</ds:datastoreItem>
</file>

<file path=customXml/itemProps2.xml><?xml version="1.0" encoding="utf-8"?>
<ds:datastoreItem xmlns:ds="http://schemas.openxmlformats.org/officeDocument/2006/customXml" ds:itemID="{6EDFEAAE-E90F-4925-8FE7-D56DF81765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6184972-738d-4e49-94b4-745422b38193"/>
    <ds:schemaRef ds:uri="87b9f093-681a-45f5-a63d-d0d8d6b68f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C42A5F-4580-4197-BA8A-3164E3EDF1E3}">
  <ds:schemaRefs>
    <ds:schemaRef ds:uri="http://schemas.openxmlformats.org/officeDocument/2006/bibliography"/>
  </ds:schemaRefs>
</ds:datastoreItem>
</file>

<file path=customXml/itemProps4.xml><?xml version="1.0" encoding="utf-8"?>
<ds:datastoreItem xmlns:ds="http://schemas.openxmlformats.org/officeDocument/2006/customXml" ds:itemID="{569BF4E6-B21D-4921-921D-958950A403A8}">
  <ds:schemaRefs>
    <ds:schemaRef ds:uri="http://schemas.microsoft.com/office/2006/metadata/properties"/>
    <ds:schemaRef ds:uri="http://schemas.microsoft.com/office/infopath/2007/PartnerControls"/>
    <ds:schemaRef ds:uri="87b9f093-681a-45f5-a63d-d0d8d6b68f2d"/>
    <ds:schemaRef ds:uri="26184972-738d-4e49-94b4-745422b38193"/>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72481</Words>
  <Characters>413148</Characters>
  <Application>Microsoft Office Word</Application>
  <DocSecurity>0</DocSecurity>
  <Lines>3442</Lines>
  <Paragraphs>969</Paragraphs>
  <ScaleCrop>false</ScaleCrop>
  <Company>Aneurin Bevan University Health Board</Company>
  <LinksUpToDate>false</LinksUpToDate>
  <CharactersWithSpaces>484660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ABUHB PNA POST CONSULTATION FINAL DRAFT FOR APPROVAL</dc:title>
  <dc:subject/>
  <dc:creator>Richard Evans (Aneurin Bevan UHB - Pharmacy)</dc:creator>
  <cp:keywords/>
  <dc:description/>
  <cp:lastModifiedBy>Melanie John (Aneurin Bevan UHB - Primary Care and Community Division)</cp:lastModifiedBy>
  <cp:revision>7</cp:revision>
  <cp:lastPrinted>2026-09-28T16:05:00Z</cp:lastPrinted>
  <dcterms:created xsi:type="dcterms:W3CDTF">2026-09-28T16:05:00Z</dcterms:created>
  <dcterms:modified xsi:type="dcterms:W3CDTF">2026-09-29T15:16:00Z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0x0101001A3D783523AA434BACECFF9A2C0F31CE</vt:lpwstr>
  </property>
  <property fmtid="{D5CDD505-2E9C-101B-9397-08002B2CF9AE}" pid="3" name="MediaServiceImageTags">
    <vt:lpwstr/>
  </property>
</Properties>
</file>